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12" w:rsidRPr="00E2720F" w:rsidRDefault="005A4C12">
      <w:pPr>
        <w:pStyle w:val="Heading"/>
        <w:spacing w:after="480"/>
        <w:rPr>
          <w:lang w:val="es-ES" w:eastAsia="en-GB"/>
        </w:rPr>
      </w:pPr>
      <w:r w:rsidRPr="00E2720F">
        <w:rPr>
          <w:rFonts w:ascii="Times New Roman" w:hAnsi="Times New Roman" w:cs="Times New Roman"/>
          <w:lang w:val="es-ES"/>
        </w:rPr>
        <w:t>Publicación de licitaciones</w:t>
      </w:r>
    </w:p>
    <w:p w:rsidR="00C40E02" w:rsidRPr="00D563FC" w:rsidRDefault="005A4C12">
      <w:pPr>
        <w:spacing w:after="240" w:line="276" w:lineRule="auto"/>
        <w:jc w:val="both"/>
        <w:rPr>
          <w:lang w:val="es-ES" w:eastAsia="en-GB"/>
        </w:rPr>
      </w:pPr>
      <w:r w:rsidRPr="00D563FC">
        <w:rPr>
          <w:lang w:val="es-ES" w:eastAsia="en-GB"/>
        </w:rPr>
        <w:t xml:space="preserve">La presente </w:t>
      </w:r>
      <w:r w:rsidR="00EA3886" w:rsidRPr="00D563FC">
        <w:rPr>
          <w:lang w:val="es-ES" w:eastAsia="en-GB"/>
        </w:rPr>
        <w:t>Guía</w:t>
      </w:r>
      <w:r w:rsidRPr="00D563FC">
        <w:rPr>
          <w:lang w:val="es-ES" w:eastAsia="en-GB"/>
        </w:rPr>
        <w:t xml:space="preserve"> está concebida para el </w:t>
      </w:r>
      <w:r w:rsidR="00EE2428" w:rsidRPr="00D563FC">
        <w:rPr>
          <w:lang w:val="es-ES" w:eastAsia="en-GB"/>
        </w:rPr>
        <w:t>Ó</w:t>
      </w:r>
      <w:r w:rsidRPr="00D563FC">
        <w:rPr>
          <w:lang w:val="es-ES" w:eastAsia="en-GB"/>
        </w:rPr>
        <w:t xml:space="preserve">rgano de </w:t>
      </w:r>
      <w:r w:rsidR="00EE2428" w:rsidRPr="00D563FC">
        <w:rPr>
          <w:lang w:val="es-ES" w:eastAsia="en-GB"/>
        </w:rPr>
        <w:t>C</w:t>
      </w:r>
      <w:r w:rsidRPr="00D563FC">
        <w:rPr>
          <w:lang w:val="es-ES" w:eastAsia="en-GB"/>
        </w:rPr>
        <w:t xml:space="preserve">ontratación </w:t>
      </w:r>
      <w:r w:rsidR="00EE2428" w:rsidRPr="00D563FC">
        <w:rPr>
          <w:lang w:val="es-ES" w:eastAsia="en-GB"/>
        </w:rPr>
        <w:t>que</w:t>
      </w:r>
      <w:r w:rsidRPr="00D563FC">
        <w:rPr>
          <w:lang w:val="es-ES" w:eastAsia="en-GB"/>
        </w:rPr>
        <w:t xml:space="preserve"> gesti</w:t>
      </w:r>
      <w:r w:rsidR="00EE2428" w:rsidRPr="00D563FC">
        <w:rPr>
          <w:lang w:val="es-ES" w:eastAsia="en-GB"/>
        </w:rPr>
        <w:t>ona los</w:t>
      </w:r>
      <w:r w:rsidRPr="00D563FC">
        <w:rPr>
          <w:lang w:val="es-ES" w:eastAsia="en-GB"/>
        </w:rPr>
        <w:t xml:space="preserve"> programas de ayuda exterior de la Unión Europea. Incluye información práctica sobre los procedimientos de publicación de los contratos públicos.</w:t>
      </w:r>
    </w:p>
    <w:p w:rsidR="00C40E02" w:rsidRPr="00D563FC" w:rsidRDefault="00C40E02">
      <w:pPr>
        <w:spacing w:after="240" w:line="276" w:lineRule="auto"/>
        <w:jc w:val="both"/>
        <w:rPr>
          <w:lang w:val="es-ES" w:eastAsia="en-GB"/>
        </w:rPr>
      </w:pPr>
      <w:r w:rsidRPr="00D563FC">
        <w:rPr>
          <w:lang w:val="es-ES" w:eastAsia="en-GB"/>
        </w:rPr>
        <w:t>Para la publicación de convocatorias de propuestas (subvenciones) en gestión directa, consulte las páginas web pertinentes de los dos instrumentos en línea: PADOR</w:t>
      </w:r>
      <w:r w:rsidRPr="00D563FC">
        <w:rPr>
          <w:rStyle w:val="FootnoteReference"/>
          <w:noProof/>
          <w:lang w:val="es-ES"/>
        </w:rPr>
        <w:footnoteReference w:id="1"/>
      </w:r>
      <w:r w:rsidRPr="00D563FC">
        <w:rPr>
          <w:lang w:val="es-ES" w:eastAsia="en-GB"/>
        </w:rPr>
        <w:t xml:space="preserve"> y PROSPECT</w:t>
      </w:r>
      <w:r w:rsidRPr="00D563FC">
        <w:rPr>
          <w:rStyle w:val="FootnoteReference"/>
          <w:noProof/>
          <w:lang w:val="es-ES"/>
        </w:rPr>
        <w:footnoteReference w:id="2"/>
      </w:r>
      <w:r w:rsidRPr="00D563FC">
        <w:rPr>
          <w:lang w:val="es-ES" w:eastAsia="en-GB"/>
        </w:rPr>
        <w:t xml:space="preserve">. Las convocatorias de propuestas solo se publican en el </w:t>
      </w:r>
      <w:hyperlink r:id="rId8" w:history="1">
        <w:r w:rsidR="00531045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Pr="00D563FC">
        <w:rPr>
          <w:lang w:val="es-ES" w:eastAsia="en-GB"/>
        </w:rPr>
        <w:t>; las convocatorias de propuestas locales también se publican localmente.</w:t>
      </w:r>
    </w:p>
    <w:p w:rsidR="005A4C12" w:rsidRPr="00D563FC" w:rsidRDefault="005A4C12">
      <w:pPr>
        <w:spacing w:after="240" w:line="276" w:lineRule="auto"/>
        <w:jc w:val="both"/>
        <w:rPr>
          <w:b/>
          <w:lang w:val="es-ES" w:eastAsia="en-GB"/>
        </w:rPr>
      </w:pPr>
      <w:r w:rsidRPr="00D563FC">
        <w:rPr>
          <w:lang w:val="es-ES" w:eastAsia="en-GB"/>
        </w:rPr>
        <w:t xml:space="preserve">Téngase en cuenta que los contratos </w:t>
      </w:r>
      <w:r w:rsidR="00C40E02" w:rsidRPr="00D563FC">
        <w:rPr>
          <w:lang w:val="es-ES" w:eastAsia="en-GB"/>
        </w:rPr>
        <w:t xml:space="preserve">públicos </w:t>
      </w:r>
      <w:r w:rsidR="00EE2428" w:rsidRPr="00D563FC">
        <w:rPr>
          <w:lang w:val="es-ES" w:eastAsia="en-GB"/>
        </w:rPr>
        <w:t>adjudicados</w:t>
      </w:r>
      <w:r w:rsidRPr="00D563FC">
        <w:rPr>
          <w:lang w:val="es-ES" w:eastAsia="en-GB"/>
        </w:rPr>
        <w:t xml:space="preserve"> por l</w:t>
      </w:r>
      <w:r w:rsidR="00EE2428" w:rsidRPr="00D563FC">
        <w:rPr>
          <w:lang w:val="es-ES" w:eastAsia="en-GB"/>
        </w:rPr>
        <w:t>os</w:t>
      </w:r>
      <w:r w:rsidRPr="00D563FC">
        <w:rPr>
          <w:lang w:val="es-ES" w:eastAsia="en-GB"/>
        </w:rPr>
        <w:t xml:space="preserve"> beneficiario</w:t>
      </w:r>
      <w:r w:rsidR="00EE2428" w:rsidRPr="00D563FC">
        <w:rPr>
          <w:lang w:val="es-ES" w:eastAsia="en-GB"/>
        </w:rPr>
        <w:t>s</w:t>
      </w:r>
      <w:r w:rsidRPr="00D563FC">
        <w:rPr>
          <w:lang w:val="es-ES" w:eastAsia="en-GB"/>
        </w:rPr>
        <w:t xml:space="preserve"> de subvenci</w:t>
      </w:r>
      <w:r w:rsidR="00EE2428" w:rsidRPr="00D563FC">
        <w:rPr>
          <w:lang w:val="es-ES" w:eastAsia="en-GB"/>
        </w:rPr>
        <w:t>ones</w:t>
      </w:r>
      <w:r w:rsidRPr="00D563FC">
        <w:rPr>
          <w:lang w:val="es-ES" w:eastAsia="en-GB"/>
        </w:rPr>
        <w:t xml:space="preserve"> </w:t>
      </w:r>
      <w:r w:rsidR="00EE2428" w:rsidRPr="00D563FC">
        <w:rPr>
          <w:lang w:val="es-ES" w:eastAsia="en-GB"/>
        </w:rPr>
        <w:t xml:space="preserve">no </w:t>
      </w:r>
      <w:r w:rsidRPr="00D563FC">
        <w:rPr>
          <w:lang w:val="es-ES" w:eastAsia="en-GB"/>
        </w:rPr>
        <w:t xml:space="preserve">se publican </w:t>
      </w:r>
      <w:r w:rsidRPr="00D563FC">
        <w:rPr>
          <w:u w:val="single"/>
          <w:lang w:val="es-ES" w:eastAsia="en-GB"/>
        </w:rPr>
        <w:t>ni</w:t>
      </w:r>
      <w:r w:rsidRPr="00D563FC">
        <w:rPr>
          <w:lang w:val="es-ES" w:eastAsia="en-GB"/>
        </w:rPr>
        <w:t xml:space="preserve"> en el </w:t>
      </w:r>
      <w:r w:rsidR="00EE2428" w:rsidRPr="00D563FC">
        <w:rPr>
          <w:i/>
          <w:lang w:val="es-ES" w:eastAsia="en-GB"/>
        </w:rPr>
        <w:t>Diario</w:t>
      </w:r>
      <w:r w:rsidRPr="00D563FC">
        <w:rPr>
          <w:i/>
          <w:lang w:val="es-ES" w:eastAsia="en-GB"/>
        </w:rPr>
        <w:t xml:space="preserve"> Oficial</w:t>
      </w:r>
      <w:r w:rsidRPr="00D563FC">
        <w:rPr>
          <w:lang w:val="es-ES" w:eastAsia="en-GB"/>
        </w:rPr>
        <w:t xml:space="preserve"> </w:t>
      </w:r>
      <w:r w:rsidR="00C40E02" w:rsidRPr="00D563FC">
        <w:rPr>
          <w:i/>
          <w:lang w:val="es-ES" w:eastAsia="en-GB"/>
        </w:rPr>
        <w:t>de la Unión Europea</w:t>
      </w:r>
      <w:r w:rsidR="00C40E02" w:rsidRPr="00D563FC">
        <w:rPr>
          <w:lang w:val="es-ES" w:eastAsia="en-GB"/>
        </w:rPr>
        <w:t xml:space="preserve"> </w:t>
      </w:r>
      <w:r w:rsidRPr="00D563FC">
        <w:rPr>
          <w:u w:val="single"/>
          <w:lang w:val="es-ES" w:eastAsia="en-GB"/>
        </w:rPr>
        <w:t>ni</w:t>
      </w:r>
      <w:r w:rsidRPr="00D563FC">
        <w:rPr>
          <w:lang w:val="es-ES" w:eastAsia="en-GB"/>
        </w:rPr>
        <w:t xml:space="preserve"> en el </w:t>
      </w:r>
      <w:hyperlink r:id="rId9" w:history="1">
        <w:r w:rsidR="00531045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Pr="00D563FC">
        <w:rPr>
          <w:lang w:val="es-ES" w:eastAsia="en-GB"/>
        </w:rPr>
        <w:t xml:space="preserve">. Lo mismo se aplica en el caso de las subvenciones </w:t>
      </w:r>
      <w:r w:rsidR="00EC2012" w:rsidRPr="00D563FC">
        <w:rPr>
          <w:lang w:val="es-ES" w:eastAsia="en-GB"/>
        </w:rPr>
        <w:t xml:space="preserve">concedidas </w:t>
      </w:r>
      <w:r w:rsidRPr="00D563FC">
        <w:rPr>
          <w:lang w:val="es-ES" w:eastAsia="en-GB"/>
        </w:rPr>
        <w:t>y los contratos adjudicados por organizaciones internacionales en el marco del</w:t>
      </w:r>
      <w:r w:rsidR="00C40E02" w:rsidRPr="00D563FC">
        <w:rPr>
          <w:lang w:val="es-ES" w:eastAsia="en-GB"/>
        </w:rPr>
        <w:t xml:space="preserve"> modelo</w:t>
      </w:r>
      <w:r w:rsidRPr="00D563FC">
        <w:rPr>
          <w:lang w:val="es-ES" w:eastAsia="en-GB"/>
        </w:rPr>
        <w:t xml:space="preserve"> </w:t>
      </w:r>
      <w:r w:rsidR="000077F6" w:rsidRPr="00D563FC">
        <w:rPr>
          <w:lang w:val="es-ES" w:eastAsia="en-GB"/>
        </w:rPr>
        <w:t>PAG</w:t>
      </w:r>
      <w:r w:rsidR="00EC2012" w:rsidRPr="00D563FC">
        <w:rPr>
          <w:lang w:val="es-ES" w:eastAsia="en-GB"/>
        </w:rPr>
        <w:t>O</w:t>
      </w:r>
      <w:r w:rsidR="000077F6" w:rsidRPr="00D563FC">
        <w:rPr>
          <w:lang w:val="es-ES" w:eastAsia="en-GB"/>
        </w:rPr>
        <w:t>DA</w:t>
      </w:r>
      <w:r w:rsidR="00155A1C" w:rsidRPr="00D563FC">
        <w:rPr>
          <w:lang w:val="es-ES" w:eastAsia="en-GB"/>
        </w:rPr>
        <w:t xml:space="preserve"> (Convenio de delegación en caso de gestión indirecta)</w:t>
      </w:r>
      <w:r w:rsidR="00261A14" w:rsidRPr="00D563FC">
        <w:rPr>
          <w:lang w:val="es-ES" w:eastAsia="en-GB"/>
        </w:rPr>
        <w:t>,</w:t>
      </w:r>
      <w:r w:rsidRPr="00D563FC">
        <w:rPr>
          <w:lang w:val="es-ES" w:eastAsia="en-GB"/>
        </w:rPr>
        <w:t xml:space="preserve"> y </w:t>
      </w:r>
      <w:r w:rsidR="00261A14" w:rsidRPr="00D563FC">
        <w:rPr>
          <w:lang w:val="es-ES" w:eastAsia="en-GB"/>
        </w:rPr>
        <w:t xml:space="preserve">de </w:t>
      </w:r>
      <w:r w:rsidRPr="00D563FC">
        <w:rPr>
          <w:lang w:val="es-ES" w:eastAsia="en-GB"/>
        </w:rPr>
        <w:t xml:space="preserve">los contratos </w:t>
      </w:r>
      <w:r w:rsidR="00B82949" w:rsidRPr="00D563FC">
        <w:rPr>
          <w:lang w:val="es-ES" w:eastAsia="en-GB"/>
        </w:rPr>
        <w:t>financiados mediante el componente de anticipos del presupuesto de los presupuestos-programa</w:t>
      </w:r>
      <w:r w:rsidRPr="00D563FC">
        <w:rPr>
          <w:lang w:val="es-ES" w:eastAsia="en-GB"/>
        </w:rPr>
        <w:t>.</w:t>
      </w:r>
    </w:p>
    <w:p w:rsidR="005A4C12" w:rsidRPr="00E2720F" w:rsidRDefault="005A4C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autoSpaceDE w:val="0"/>
        <w:rPr>
          <w:lang w:val="es-ES" w:eastAsia="en-GB"/>
        </w:rPr>
      </w:pPr>
      <w:r w:rsidRPr="00E2720F">
        <w:rPr>
          <w:b/>
          <w:color w:val="000000"/>
          <w:lang w:val="es-ES" w:eastAsia="en-GB"/>
        </w:rPr>
        <w:t>Normas</w:t>
      </w:r>
    </w:p>
    <w:p w:rsidR="008F724E" w:rsidRPr="00E2720F" w:rsidRDefault="005839B2" w:rsidP="00C5114A">
      <w:pPr>
        <w:numPr>
          <w:ilvl w:val="0"/>
          <w:numId w:val="20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lang w:val="es-ES"/>
        </w:rPr>
      </w:pPr>
      <w:hyperlink r:id="rId10" w:history="1">
        <w:r w:rsidR="008F724E" w:rsidRPr="00E2720F">
          <w:rPr>
            <w:rStyle w:val="Hyperlink"/>
            <w:noProof/>
            <w:lang w:val="es-ES"/>
          </w:rPr>
          <w:t>La Guia Práctica</w:t>
        </w:r>
      </w:hyperlink>
      <w:r w:rsidR="008F724E" w:rsidRPr="00E2720F">
        <w:rPr>
          <w:noProof/>
          <w:lang w:val="es-ES"/>
        </w:rPr>
        <w:t xml:space="preserve"> describe las </w:t>
      </w:r>
      <w:r w:rsidR="00EA3886" w:rsidRPr="00E2720F">
        <w:rPr>
          <w:noProof/>
          <w:lang w:val="es-ES"/>
        </w:rPr>
        <w:t>normas</w:t>
      </w:r>
      <w:r w:rsidR="008F724E" w:rsidRPr="00E2720F">
        <w:rPr>
          <w:noProof/>
          <w:lang w:val="es-ES"/>
        </w:rPr>
        <w:t xml:space="preserve"> que deben cumplirse: </w:t>
      </w:r>
      <w:r w:rsidR="007E13E1">
        <w:rPr>
          <w:noProof/>
          <w:lang w:val="es-ES"/>
        </w:rPr>
        <w:t>secciones</w:t>
      </w:r>
      <w:r w:rsidR="008F724E" w:rsidRPr="00E2720F">
        <w:rPr>
          <w:noProof/>
          <w:lang w:val="es-ES"/>
        </w:rPr>
        <w:t xml:space="preserve"> 2.</w:t>
      </w:r>
      <w:r w:rsidR="007E13E1">
        <w:rPr>
          <w:noProof/>
          <w:lang w:val="es-ES"/>
        </w:rPr>
        <w:t>10</w:t>
      </w:r>
      <w:r w:rsidR="008F724E" w:rsidRPr="00E2720F">
        <w:rPr>
          <w:noProof/>
          <w:lang w:val="es-ES"/>
        </w:rPr>
        <w:t>.3 y 3.</w:t>
      </w:r>
      <w:r w:rsidR="007E13E1">
        <w:rPr>
          <w:noProof/>
          <w:lang w:val="es-ES"/>
        </w:rPr>
        <w:t>4</w:t>
      </w:r>
      <w:r w:rsidR="008F724E" w:rsidRPr="00E2720F">
        <w:rPr>
          <w:noProof/>
          <w:lang w:val="es-ES"/>
        </w:rPr>
        <w:t xml:space="preserve">.1 para servicios, </w:t>
      </w:r>
      <w:r w:rsidR="007E13E1">
        <w:rPr>
          <w:noProof/>
          <w:lang w:val="es-ES"/>
        </w:rPr>
        <w:t>secciones</w:t>
      </w:r>
      <w:r w:rsidR="008F724E" w:rsidRPr="00E2720F">
        <w:rPr>
          <w:noProof/>
          <w:lang w:val="es-ES"/>
        </w:rPr>
        <w:t xml:space="preserve"> 4.3.1 y 4.3.11.3 para suministros</w:t>
      </w:r>
      <w:r w:rsidR="007E13E1">
        <w:rPr>
          <w:noProof/>
          <w:lang w:val="es-ES"/>
        </w:rPr>
        <w:t xml:space="preserve"> y</w:t>
      </w:r>
      <w:r w:rsidR="00C40E02" w:rsidRPr="00E2720F">
        <w:rPr>
          <w:noProof/>
          <w:lang w:val="es-ES"/>
        </w:rPr>
        <w:t xml:space="preserve"> </w:t>
      </w:r>
      <w:r w:rsidR="007E13E1">
        <w:rPr>
          <w:noProof/>
          <w:lang w:val="es-ES"/>
        </w:rPr>
        <w:t>secciones</w:t>
      </w:r>
      <w:r w:rsidR="008F724E" w:rsidRPr="00E2720F">
        <w:rPr>
          <w:noProof/>
          <w:lang w:val="es-ES"/>
        </w:rPr>
        <w:t xml:space="preserve"> 5.3.1 y 5.3.11.</w:t>
      </w:r>
      <w:r w:rsidR="00C5407E">
        <w:rPr>
          <w:noProof/>
          <w:lang w:val="es-ES"/>
        </w:rPr>
        <w:t>4</w:t>
      </w:r>
      <w:r w:rsidR="008F724E" w:rsidRPr="00E2720F">
        <w:rPr>
          <w:noProof/>
          <w:lang w:val="es-ES"/>
        </w:rPr>
        <w:t xml:space="preserve"> para obras.</w:t>
      </w:r>
    </w:p>
    <w:p w:rsidR="008F724E" w:rsidRPr="00E2720F" w:rsidRDefault="008F724E" w:rsidP="00C5114A">
      <w:pPr>
        <w:numPr>
          <w:ilvl w:val="0"/>
          <w:numId w:val="20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lang w:val="es-ES"/>
        </w:rPr>
      </w:pPr>
      <w:r w:rsidRPr="00E2720F">
        <w:rPr>
          <w:noProof/>
          <w:lang w:val="es-ES"/>
        </w:rPr>
        <w:t xml:space="preserve">Las </w:t>
      </w:r>
      <w:r w:rsidR="00EA3886" w:rsidRPr="00E2720F">
        <w:rPr>
          <w:noProof/>
          <w:lang w:val="es-ES"/>
        </w:rPr>
        <w:t>normas</w:t>
      </w:r>
      <w:r w:rsidRPr="00E2720F">
        <w:rPr>
          <w:noProof/>
          <w:lang w:val="es-ES"/>
        </w:rPr>
        <w:t xml:space="preserve"> de publicación dependen del tipo de procedimiento y del documento a publicar.</w:t>
      </w:r>
    </w:p>
    <w:p w:rsidR="005A4C12" w:rsidRPr="00E2720F" w:rsidRDefault="008F724E" w:rsidP="00C5114A">
      <w:pPr>
        <w:numPr>
          <w:ilvl w:val="0"/>
          <w:numId w:val="20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lang w:val="es-ES"/>
        </w:rPr>
      </w:pPr>
      <w:r w:rsidRPr="00E2720F">
        <w:rPr>
          <w:lang w:val="es-ES"/>
        </w:rPr>
        <w:t>Cuando un documento se publica en diversos medios, la publicación debe hacerse simultáneamente y el contenido del documento debe ser idéntico en los diversos medios utilizados</w:t>
      </w:r>
      <w:r w:rsidR="005A4C12" w:rsidRPr="00E2720F">
        <w:rPr>
          <w:lang w:val="es-ES"/>
        </w:rPr>
        <w:t>.</w:t>
      </w:r>
    </w:p>
    <w:p w:rsidR="008F724E" w:rsidRPr="00E2720F" w:rsidRDefault="00EA3886" w:rsidP="00EE2428">
      <w:pPr>
        <w:autoSpaceDE w:val="0"/>
        <w:autoSpaceDN w:val="0"/>
        <w:adjustRightInd w:val="0"/>
        <w:rPr>
          <w:b/>
          <w:noProof/>
          <w:lang w:val="es-ES"/>
        </w:rPr>
      </w:pPr>
      <w:r w:rsidRPr="00E2720F">
        <w:rPr>
          <w:b/>
          <w:lang w:val="es-ES" w:eastAsia="en-GB"/>
        </w:rPr>
        <w:t xml:space="preserve">Normas </w:t>
      </w:r>
      <w:r w:rsidR="005A4C12" w:rsidRPr="00E2720F">
        <w:rPr>
          <w:b/>
          <w:lang w:val="es-ES" w:eastAsia="en-GB"/>
        </w:rPr>
        <w:t xml:space="preserve">de publicación dependiendo del tipo de </w:t>
      </w:r>
      <w:r w:rsidR="008F724E" w:rsidRPr="00E2720F">
        <w:rPr>
          <w:b/>
          <w:noProof/>
          <w:lang w:val="es-ES"/>
        </w:rPr>
        <w:t>procedimiento</w:t>
      </w:r>
      <w:r w:rsidR="00EE2428" w:rsidRPr="00E2720F">
        <w:rPr>
          <w:b/>
          <w:noProof/>
          <w:lang w:val="es-ES"/>
        </w:rPr>
        <w:t>:</w:t>
      </w:r>
    </w:p>
    <w:p w:rsidR="008F724E" w:rsidRPr="00E2720F" w:rsidRDefault="008F724E" w:rsidP="008F724E">
      <w:pPr>
        <w:autoSpaceDE w:val="0"/>
        <w:autoSpaceDN w:val="0"/>
        <w:adjustRightInd w:val="0"/>
        <w:jc w:val="center"/>
        <w:rPr>
          <w:lang w:val="es-ES"/>
        </w:rPr>
      </w:pPr>
    </w:p>
    <w:p w:rsidR="008F724E" w:rsidRPr="00E2720F" w:rsidRDefault="008F724E" w:rsidP="00C5114A">
      <w:pPr>
        <w:numPr>
          <w:ilvl w:val="0"/>
          <w:numId w:val="20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lang w:val="es-ES"/>
        </w:rPr>
      </w:pPr>
      <w:r w:rsidRPr="00E2720F">
        <w:rPr>
          <w:noProof/>
          <w:lang w:val="es-ES"/>
        </w:rPr>
        <w:t xml:space="preserve">Las licitaciones internacionales deben publicarse en la </w:t>
      </w:r>
      <w:hyperlink r:id="rId11" w:history="1">
        <w:r w:rsidRPr="00E2720F">
          <w:rPr>
            <w:rStyle w:val="Hyperlink"/>
            <w:noProof/>
            <w:lang w:val="es-ES"/>
          </w:rPr>
          <w:t>Serie S</w:t>
        </w:r>
        <w:r w:rsidRPr="00E2720F">
          <w:rPr>
            <w:rStyle w:val="Hyperlink"/>
            <w:i/>
            <w:noProof/>
            <w:lang w:val="es-ES"/>
          </w:rPr>
          <w:t xml:space="preserve"> </w:t>
        </w:r>
        <w:r w:rsidR="00C5407E">
          <w:rPr>
            <w:rStyle w:val="Hyperlink"/>
            <w:noProof/>
            <w:lang w:val="es-ES"/>
          </w:rPr>
          <w:t>del</w:t>
        </w:r>
        <w:r w:rsidRPr="00E2720F">
          <w:rPr>
            <w:rStyle w:val="Hyperlink"/>
            <w:i/>
            <w:noProof/>
            <w:lang w:val="es-ES"/>
          </w:rPr>
          <w:t xml:space="preserve"> Diario Oficial de la Unión Europea</w:t>
        </w:r>
      </w:hyperlink>
      <w:r w:rsidRPr="00E2720F">
        <w:rPr>
          <w:noProof/>
          <w:lang w:val="es-ES"/>
        </w:rPr>
        <w:t xml:space="preserve"> y en el </w:t>
      </w:r>
      <w:hyperlink r:id="rId12" w:history="1">
        <w:r w:rsidRPr="00E2720F">
          <w:rPr>
            <w:rStyle w:val="Hyperlink"/>
            <w:noProof/>
            <w:lang w:val="es-ES"/>
          </w:rPr>
          <w:t xml:space="preserve">sitio web de </w:t>
        </w:r>
        <w:r w:rsidR="00C5407E">
          <w:rPr>
            <w:rStyle w:val="Hyperlink"/>
            <w:noProof/>
            <w:lang w:val="es-ES"/>
          </w:rPr>
          <w:t>la DG de Cooperación Internacional y Desarrollo</w:t>
        </w:r>
      </w:hyperlink>
      <w:r w:rsidRPr="00E2720F">
        <w:rPr>
          <w:noProof/>
          <w:lang w:val="es-ES"/>
        </w:rPr>
        <w:t>.</w:t>
      </w:r>
      <w:r w:rsidRPr="00E2720F">
        <w:rPr>
          <w:lang w:val="es-ES"/>
        </w:rPr>
        <w:t xml:space="preserve"> </w:t>
      </w:r>
    </w:p>
    <w:p w:rsidR="008F724E" w:rsidRPr="00C5407E" w:rsidRDefault="008F724E" w:rsidP="00C5114A">
      <w:pPr>
        <w:numPr>
          <w:ilvl w:val="0"/>
          <w:numId w:val="20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noProof/>
          <w:lang w:val="es-ES"/>
        </w:rPr>
      </w:pPr>
      <w:r w:rsidRPr="00E2720F">
        <w:rPr>
          <w:noProof/>
          <w:lang w:val="es-ES"/>
        </w:rPr>
        <w:t xml:space="preserve">Las licitaciones locales deben publicarse en el Diario Oficial del Estado beneficiario o en cualquier otro medio equivalente, y el anuncio de contrato debe publicarse en el sitio web de </w:t>
      </w:r>
      <w:r w:rsidR="00C5407E">
        <w:rPr>
          <w:noProof/>
          <w:lang w:val="es-ES"/>
        </w:rPr>
        <w:t>la DG de Cooperación Internacional y Desarrollo</w:t>
      </w:r>
      <w:r w:rsidRPr="00C5407E">
        <w:rPr>
          <w:noProof/>
          <w:lang w:val="es-ES"/>
        </w:rPr>
        <w:t>.</w:t>
      </w:r>
    </w:p>
    <w:p w:rsidR="00C40E02" w:rsidRPr="00C5407E" w:rsidRDefault="000118C1" w:rsidP="000118C1">
      <w:pPr>
        <w:numPr>
          <w:ilvl w:val="0"/>
          <w:numId w:val="20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120" w:after="120"/>
        <w:ind w:left="426"/>
        <w:jc w:val="both"/>
        <w:rPr>
          <w:noProof/>
          <w:lang w:val="es-ES"/>
        </w:rPr>
      </w:pPr>
      <w:r w:rsidRPr="00C5407E">
        <w:rPr>
          <w:noProof/>
          <w:lang w:val="es-ES"/>
        </w:rPr>
        <w:t xml:space="preserve">Modificación de contratos: cuando sea obligatorio publicar un anuncio de modificación de contrato, este deberá publicarse tanto en el </w:t>
      </w:r>
      <w:r w:rsidRPr="00C5407E">
        <w:rPr>
          <w:i/>
          <w:noProof/>
          <w:lang w:val="es-ES"/>
        </w:rPr>
        <w:t>Diario Oficial de la Unión Europea</w:t>
      </w:r>
      <w:r w:rsidRPr="00C5407E">
        <w:rPr>
          <w:noProof/>
          <w:lang w:val="es-ES"/>
        </w:rPr>
        <w:t xml:space="preserve"> como en el sitio web de </w:t>
      </w:r>
      <w:r w:rsidR="00C5407E">
        <w:rPr>
          <w:noProof/>
          <w:lang w:val="es-ES"/>
        </w:rPr>
        <w:t xml:space="preserve">la DG de Cooperación Internacional y </w:t>
      </w:r>
      <w:r w:rsidR="00C5407E">
        <w:rPr>
          <w:noProof/>
          <w:lang w:val="es-ES"/>
        </w:rPr>
        <w:lastRenderedPageBreak/>
        <w:t>Desarrollo</w:t>
      </w:r>
      <w:r w:rsidRPr="00C5407E">
        <w:rPr>
          <w:noProof/>
          <w:lang w:val="es-ES"/>
        </w:rPr>
        <w:t>, con independencia del procedimiento en virtud del cual se haya adjudicado el contrato modificado.</w:t>
      </w:r>
    </w:p>
    <w:p w:rsidR="005A4C12" w:rsidRPr="00E2720F" w:rsidRDefault="00EA3886">
      <w:pPr>
        <w:autoSpaceDE w:val="0"/>
        <w:spacing w:before="240" w:after="120"/>
        <w:ind w:left="68"/>
        <w:jc w:val="both"/>
        <w:rPr>
          <w:lang w:val="es-ES" w:eastAsia="en-GB"/>
        </w:rPr>
      </w:pPr>
      <w:r w:rsidRPr="00C5407E">
        <w:rPr>
          <w:b/>
          <w:lang w:val="es-ES" w:eastAsia="en-GB"/>
        </w:rPr>
        <w:t>Normas</w:t>
      </w:r>
      <w:r w:rsidR="005A4C12" w:rsidRPr="00C5407E">
        <w:rPr>
          <w:b/>
          <w:lang w:val="es-ES" w:eastAsia="en-GB"/>
        </w:rPr>
        <w:t xml:space="preserve"> de publicación dep</w:t>
      </w:r>
      <w:r w:rsidR="00EE2428" w:rsidRPr="00C5407E">
        <w:rPr>
          <w:b/>
          <w:lang w:val="es-ES" w:eastAsia="en-GB"/>
        </w:rPr>
        <w:t>endiendo del tipo de</w:t>
      </w:r>
      <w:r w:rsidR="00EE2428" w:rsidRPr="00E2720F">
        <w:rPr>
          <w:b/>
          <w:lang w:val="es-ES" w:eastAsia="en-GB"/>
        </w:rPr>
        <w:t xml:space="preserve"> documentos:</w:t>
      </w:r>
    </w:p>
    <w:p w:rsidR="005A4C12" w:rsidRPr="00E2720F" w:rsidRDefault="005A4C12">
      <w:pPr>
        <w:numPr>
          <w:ilvl w:val="0"/>
          <w:numId w:val="9"/>
        </w:numPr>
        <w:tabs>
          <w:tab w:val="left" w:pos="426"/>
        </w:tabs>
        <w:autoSpaceDE w:val="0"/>
        <w:spacing w:after="80"/>
        <w:ind w:left="425" w:hanging="357"/>
        <w:jc w:val="both"/>
        <w:rPr>
          <w:lang w:val="es-ES" w:eastAsia="en-GB"/>
        </w:rPr>
      </w:pPr>
      <w:r w:rsidRPr="00E2720F">
        <w:rPr>
          <w:lang w:val="es-ES" w:eastAsia="en-GB"/>
        </w:rPr>
        <w:t xml:space="preserve">Licitaciones internacionales: los siguientes documentos se publican en el </w:t>
      </w:r>
      <w:r w:rsidRPr="00E2720F">
        <w:rPr>
          <w:b/>
          <w:i/>
          <w:lang w:val="es-ES" w:eastAsia="en-GB"/>
        </w:rPr>
        <w:t>Diario Oficial de la Uni</w:t>
      </w:r>
      <w:r w:rsidR="00EE2428" w:rsidRPr="00E2720F">
        <w:rPr>
          <w:b/>
          <w:i/>
          <w:lang w:val="es-ES" w:eastAsia="en-GB"/>
        </w:rPr>
        <w:t>ó</w:t>
      </w:r>
      <w:r w:rsidRPr="00E2720F">
        <w:rPr>
          <w:b/>
          <w:i/>
          <w:lang w:val="es-ES" w:eastAsia="en-GB"/>
        </w:rPr>
        <w:t>n Europea</w:t>
      </w:r>
      <w:r w:rsidRPr="00E2720F">
        <w:rPr>
          <w:lang w:val="es-ES" w:eastAsia="en-GB"/>
        </w:rPr>
        <w:t>:</w:t>
      </w:r>
    </w:p>
    <w:p w:rsidR="005A4C12" w:rsidRPr="00E2720F" w:rsidRDefault="00EE2428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E2720F">
        <w:rPr>
          <w:lang w:val="es-ES" w:eastAsia="en-GB"/>
        </w:rPr>
        <w:t>a</w:t>
      </w:r>
      <w:r w:rsidR="000118C1" w:rsidRPr="00E2720F">
        <w:rPr>
          <w:lang w:val="es-ES" w:eastAsia="en-GB"/>
        </w:rPr>
        <w:t>nuncio</w:t>
      </w:r>
      <w:r w:rsidR="005A4C12" w:rsidRPr="00E2720F">
        <w:rPr>
          <w:lang w:val="es-ES" w:eastAsia="en-GB"/>
        </w:rPr>
        <w:t xml:space="preserve"> de información previa</w:t>
      </w:r>
    </w:p>
    <w:p w:rsidR="005A4C12" w:rsidRPr="00E2720F" w:rsidRDefault="00EE2428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E2720F">
        <w:rPr>
          <w:lang w:val="es-ES" w:eastAsia="en-GB"/>
        </w:rPr>
        <w:t>a</w:t>
      </w:r>
      <w:r w:rsidR="000118C1" w:rsidRPr="00E2720F">
        <w:rPr>
          <w:lang w:val="es-ES" w:eastAsia="en-GB"/>
        </w:rPr>
        <w:t>nuncio</w:t>
      </w:r>
      <w:r w:rsidR="005A4C12" w:rsidRPr="00E2720F">
        <w:rPr>
          <w:lang w:val="es-ES" w:eastAsia="en-GB"/>
        </w:rPr>
        <w:t xml:space="preserve"> de </w:t>
      </w:r>
      <w:r w:rsidR="000517DE" w:rsidRPr="00E2720F">
        <w:rPr>
          <w:lang w:val="es-ES" w:eastAsia="en-GB"/>
        </w:rPr>
        <w:t>contrato</w:t>
      </w:r>
    </w:p>
    <w:p w:rsidR="005A4C12" w:rsidRPr="00C5407E" w:rsidRDefault="00EE2428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C5407E">
        <w:rPr>
          <w:lang w:val="es-ES" w:eastAsia="en-GB"/>
        </w:rPr>
        <w:t>c</w:t>
      </w:r>
      <w:r w:rsidR="005A4C12" w:rsidRPr="00C5407E">
        <w:rPr>
          <w:lang w:val="es-ES" w:eastAsia="en-GB"/>
        </w:rPr>
        <w:t>orrecci</w:t>
      </w:r>
      <w:r w:rsidRPr="00C5407E">
        <w:rPr>
          <w:lang w:val="es-ES" w:eastAsia="en-GB"/>
        </w:rPr>
        <w:t>ones</w:t>
      </w:r>
      <w:r w:rsidR="005A4C12" w:rsidRPr="00C5407E">
        <w:rPr>
          <w:lang w:val="es-ES" w:eastAsia="en-GB"/>
        </w:rPr>
        <w:t xml:space="preserve"> de errores</w:t>
      </w:r>
    </w:p>
    <w:p w:rsidR="000118C1" w:rsidRPr="00C5407E" w:rsidRDefault="000118C1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C5407E">
        <w:rPr>
          <w:lang w:val="es-ES" w:eastAsia="en-GB"/>
        </w:rPr>
        <w:t>anuncio de modificación de contrato</w:t>
      </w:r>
    </w:p>
    <w:p w:rsidR="005A4C12" w:rsidRPr="00E2720F" w:rsidRDefault="00EE2428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C5407E">
        <w:rPr>
          <w:lang w:val="es-ES" w:eastAsia="en-GB"/>
        </w:rPr>
        <w:t>a</w:t>
      </w:r>
      <w:r w:rsidR="000118C1" w:rsidRPr="00C5407E">
        <w:rPr>
          <w:lang w:val="es-ES" w:eastAsia="en-GB"/>
        </w:rPr>
        <w:t>nuncio</w:t>
      </w:r>
      <w:r w:rsidR="005A4C12" w:rsidRPr="00E2720F">
        <w:rPr>
          <w:lang w:val="es-ES" w:eastAsia="en-GB"/>
        </w:rPr>
        <w:t xml:space="preserve"> de adjudica</w:t>
      </w:r>
      <w:r w:rsidRPr="00E2720F">
        <w:rPr>
          <w:lang w:val="es-ES" w:eastAsia="en-GB"/>
        </w:rPr>
        <w:t>ción</w:t>
      </w:r>
      <w:r w:rsidR="00EA3886" w:rsidRPr="00E2720F">
        <w:rPr>
          <w:lang w:val="es-ES" w:eastAsia="en-GB"/>
        </w:rPr>
        <w:t xml:space="preserve"> de contrato</w:t>
      </w:r>
    </w:p>
    <w:p w:rsidR="005A4C12" w:rsidRPr="00E2720F" w:rsidRDefault="00EE2428">
      <w:pPr>
        <w:numPr>
          <w:ilvl w:val="0"/>
          <w:numId w:val="18"/>
        </w:numPr>
        <w:tabs>
          <w:tab w:val="left" w:pos="709"/>
        </w:tabs>
        <w:autoSpaceDE w:val="0"/>
        <w:spacing w:after="120"/>
        <w:ind w:left="709" w:hanging="284"/>
        <w:rPr>
          <w:lang w:val="es-ES" w:eastAsia="en-GB"/>
        </w:rPr>
      </w:pPr>
      <w:r w:rsidRPr="00E2720F">
        <w:rPr>
          <w:lang w:val="es-ES" w:eastAsia="en-GB"/>
        </w:rPr>
        <w:t>a</w:t>
      </w:r>
      <w:r w:rsidR="000118C1" w:rsidRPr="00E2720F">
        <w:rPr>
          <w:lang w:val="es-ES" w:eastAsia="en-GB"/>
        </w:rPr>
        <w:t>nuncio</w:t>
      </w:r>
      <w:r w:rsidR="005A4C12" w:rsidRPr="00E2720F">
        <w:rPr>
          <w:lang w:val="es-ES" w:eastAsia="en-GB"/>
        </w:rPr>
        <w:t xml:space="preserve"> de anulación</w:t>
      </w:r>
    </w:p>
    <w:p w:rsidR="005A4C12" w:rsidRPr="00C5407E" w:rsidRDefault="005A4C12">
      <w:pPr>
        <w:numPr>
          <w:ilvl w:val="0"/>
          <w:numId w:val="9"/>
        </w:numPr>
        <w:tabs>
          <w:tab w:val="left" w:pos="426"/>
        </w:tabs>
        <w:autoSpaceDE w:val="0"/>
        <w:spacing w:after="80"/>
        <w:ind w:left="425" w:hanging="357"/>
        <w:jc w:val="both"/>
        <w:rPr>
          <w:b/>
          <w:lang w:val="es-ES" w:eastAsia="en-GB"/>
        </w:rPr>
      </w:pPr>
      <w:r w:rsidRPr="00E2720F">
        <w:rPr>
          <w:lang w:val="es-ES" w:eastAsia="en-GB"/>
        </w:rPr>
        <w:t xml:space="preserve">Los documentos siguientes </w:t>
      </w:r>
      <w:r w:rsidRPr="00E2720F">
        <w:rPr>
          <w:u w:val="single"/>
          <w:lang w:val="es-ES" w:eastAsia="en-GB"/>
        </w:rPr>
        <w:t>solo</w:t>
      </w:r>
      <w:r w:rsidRPr="00E2720F">
        <w:rPr>
          <w:lang w:val="es-ES" w:eastAsia="en-GB"/>
        </w:rPr>
        <w:t xml:space="preserve"> se publican </w:t>
      </w:r>
      <w:r w:rsidRPr="00E2720F">
        <w:rPr>
          <w:b/>
          <w:lang w:val="es-ES" w:eastAsia="en-GB"/>
        </w:rPr>
        <w:t>en el sitio web de</w:t>
      </w:r>
      <w:r w:rsidR="00C5407E">
        <w:rPr>
          <w:b/>
          <w:lang w:val="es-ES" w:eastAsia="en-GB"/>
        </w:rPr>
        <w:t xml:space="preserve"> la</w:t>
      </w:r>
      <w:r w:rsidRPr="00E2720F">
        <w:rPr>
          <w:b/>
          <w:lang w:val="es-ES" w:eastAsia="en-GB"/>
        </w:rPr>
        <w:t xml:space="preserve"> </w:t>
      </w:r>
      <w:r w:rsidR="00C5407E" w:rsidRPr="00C5407E">
        <w:rPr>
          <w:b/>
          <w:noProof/>
          <w:lang w:val="es-ES"/>
        </w:rPr>
        <w:t>DG</w:t>
      </w:r>
      <w:r w:rsidR="00C5407E">
        <w:rPr>
          <w:noProof/>
          <w:lang w:val="es-ES"/>
        </w:rPr>
        <w:t xml:space="preserve"> </w:t>
      </w:r>
      <w:r w:rsidR="00C5407E" w:rsidRPr="00C5407E">
        <w:rPr>
          <w:b/>
          <w:noProof/>
          <w:lang w:val="es-ES"/>
        </w:rPr>
        <w:t>de Cooperación Internacional y Desarrollo</w:t>
      </w:r>
      <w:r w:rsidRPr="00C5407E">
        <w:rPr>
          <w:b/>
          <w:lang w:val="es-ES" w:eastAsia="en-GB"/>
        </w:rPr>
        <w:t>:</w:t>
      </w:r>
    </w:p>
    <w:p w:rsidR="005A4C12" w:rsidRPr="00E2720F" w:rsidRDefault="003438F3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E2720F">
        <w:rPr>
          <w:lang w:val="es-ES" w:eastAsia="en-GB"/>
        </w:rPr>
        <w:t>t</w:t>
      </w:r>
      <w:r w:rsidR="005A4C12" w:rsidRPr="00E2720F">
        <w:rPr>
          <w:lang w:val="es-ES" w:eastAsia="en-GB"/>
        </w:rPr>
        <w:t>odos los anuncios correspondientes a las licitaciones locales</w:t>
      </w:r>
    </w:p>
    <w:p w:rsidR="000077F6" w:rsidRPr="00E2720F" w:rsidRDefault="003438F3" w:rsidP="000077F6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E2720F">
        <w:rPr>
          <w:lang w:val="es-ES" w:eastAsia="en-GB"/>
        </w:rPr>
        <w:t>p</w:t>
      </w:r>
      <w:r w:rsidR="005A4C12" w:rsidRPr="00E2720F">
        <w:rPr>
          <w:lang w:val="es-ES" w:eastAsia="en-GB"/>
        </w:rPr>
        <w:t xml:space="preserve">ara las licitaciones internacionales: </w:t>
      </w:r>
    </w:p>
    <w:p w:rsidR="000077F6" w:rsidRPr="00E2720F" w:rsidRDefault="003438F3" w:rsidP="000077F6">
      <w:pPr>
        <w:numPr>
          <w:ilvl w:val="1"/>
          <w:numId w:val="18"/>
        </w:numPr>
        <w:tabs>
          <w:tab w:val="left" w:pos="709"/>
        </w:tabs>
        <w:autoSpaceDE w:val="0"/>
        <w:rPr>
          <w:lang w:val="es-ES" w:eastAsia="en-GB"/>
        </w:rPr>
      </w:pPr>
      <w:r w:rsidRPr="00E2720F">
        <w:rPr>
          <w:lang w:val="es-ES" w:eastAsia="en-GB"/>
        </w:rPr>
        <w:t>e</w:t>
      </w:r>
      <w:r w:rsidR="005A4C12" w:rsidRPr="00E2720F">
        <w:rPr>
          <w:lang w:val="es-ES" w:eastAsia="en-GB"/>
        </w:rPr>
        <w:t>xpediente</w:t>
      </w:r>
      <w:r w:rsidRPr="00E2720F">
        <w:rPr>
          <w:lang w:val="es-ES" w:eastAsia="en-GB"/>
        </w:rPr>
        <w:t>s</w:t>
      </w:r>
      <w:r w:rsidR="005A4C12" w:rsidRPr="00E2720F">
        <w:rPr>
          <w:lang w:val="es-ES" w:eastAsia="en-GB"/>
        </w:rPr>
        <w:t xml:space="preserve"> de licitación</w:t>
      </w:r>
      <w:r w:rsidR="000077F6" w:rsidRPr="00E2720F">
        <w:rPr>
          <w:lang w:val="es-ES" w:eastAsia="en-GB"/>
        </w:rPr>
        <w:t xml:space="preserve"> (en el caso de los servicios, solo durante la primera fase)</w:t>
      </w:r>
    </w:p>
    <w:p w:rsidR="005A4C12" w:rsidRPr="00E2720F" w:rsidRDefault="000E1D7B" w:rsidP="000077F6">
      <w:pPr>
        <w:numPr>
          <w:ilvl w:val="1"/>
          <w:numId w:val="18"/>
        </w:numPr>
        <w:tabs>
          <w:tab w:val="left" w:pos="709"/>
        </w:tabs>
        <w:autoSpaceDE w:val="0"/>
        <w:rPr>
          <w:lang w:val="es-ES" w:eastAsia="en-GB"/>
        </w:rPr>
      </w:pPr>
      <w:r w:rsidRPr="00E2720F">
        <w:rPr>
          <w:lang w:val="es-ES" w:eastAsia="en-GB"/>
        </w:rPr>
        <w:t>a</w:t>
      </w:r>
      <w:r w:rsidR="005A4C12" w:rsidRPr="00E2720F">
        <w:rPr>
          <w:lang w:val="es-ES" w:eastAsia="en-GB"/>
        </w:rPr>
        <w:t>clar</w:t>
      </w:r>
      <w:r w:rsidRPr="00E2720F">
        <w:rPr>
          <w:lang w:val="es-ES" w:eastAsia="en-GB"/>
        </w:rPr>
        <w:t>aciones</w:t>
      </w:r>
      <w:r w:rsidR="005A4C12" w:rsidRPr="00E2720F">
        <w:rPr>
          <w:lang w:val="es-ES" w:eastAsia="en-GB"/>
        </w:rPr>
        <w:t xml:space="preserve"> (en el caso de los servicios, </w:t>
      </w:r>
      <w:r w:rsidR="003438F3" w:rsidRPr="00E2720F">
        <w:rPr>
          <w:lang w:val="es-ES" w:eastAsia="en-GB"/>
        </w:rPr>
        <w:t xml:space="preserve">solo </w:t>
      </w:r>
      <w:r w:rsidR="005A4C12" w:rsidRPr="00E2720F">
        <w:rPr>
          <w:lang w:val="es-ES" w:eastAsia="en-GB"/>
        </w:rPr>
        <w:t>durante la primera fase</w:t>
      </w:r>
      <w:r w:rsidR="000077F6" w:rsidRPr="00E2720F">
        <w:rPr>
          <w:lang w:val="es-ES" w:eastAsia="en-GB"/>
        </w:rPr>
        <w:t>)</w:t>
      </w:r>
    </w:p>
    <w:p w:rsidR="005A4C12" w:rsidRPr="00E2720F" w:rsidRDefault="000E1D7B" w:rsidP="000077F6">
      <w:pPr>
        <w:numPr>
          <w:ilvl w:val="1"/>
          <w:numId w:val="18"/>
        </w:numPr>
        <w:tabs>
          <w:tab w:val="left" w:pos="709"/>
        </w:tabs>
        <w:autoSpaceDE w:val="0"/>
        <w:rPr>
          <w:color w:val="000000"/>
          <w:lang w:val="es-ES" w:eastAsia="en-GB"/>
        </w:rPr>
      </w:pPr>
      <w:r w:rsidRPr="00E2720F">
        <w:rPr>
          <w:lang w:val="es-ES" w:eastAsia="en-GB"/>
        </w:rPr>
        <w:t>c</w:t>
      </w:r>
      <w:r w:rsidR="005A4C12" w:rsidRPr="00E2720F">
        <w:rPr>
          <w:lang w:val="es-ES" w:eastAsia="en-GB"/>
        </w:rPr>
        <w:t>orr</w:t>
      </w:r>
      <w:r w:rsidRPr="00E2720F">
        <w:rPr>
          <w:lang w:val="es-ES" w:eastAsia="en-GB"/>
        </w:rPr>
        <w:t>ección de errores</w:t>
      </w:r>
      <w:r w:rsidR="005A4C12" w:rsidRPr="00E2720F">
        <w:rPr>
          <w:lang w:val="es-ES" w:eastAsia="en-GB"/>
        </w:rPr>
        <w:t xml:space="preserve"> de dichos documentos</w:t>
      </w:r>
      <w:r w:rsidR="000077F6" w:rsidRPr="00E2720F">
        <w:rPr>
          <w:lang w:val="es-ES" w:eastAsia="en-GB"/>
        </w:rPr>
        <w:t xml:space="preserve"> (en el caso de los servicios, solo durante la primera fase)</w:t>
      </w:r>
    </w:p>
    <w:p w:rsidR="000077F6" w:rsidRPr="00E2720F" w:rsidRDefault="00971704" w:rsidP="000077F6">
      <w:pPr>
        <w:numPr>
          <w:ilvl w:val="1"/>
          <w:numId w:val="18"/>
        </w:numPr>
        <w:tabs>
          <w:tab w:val="left" w:pos="709"/>
        </w:tabs>
        <w:autoSpaceDE w:val="0"/>
        <w:rPr>
          <w:color w:val="000000"/>
          <w:lang w:val="es-ES" w:eastAsia="en-GB"/>
        </w:rPr>
      </w:pPr>
      <w:r w:rsidRPr="00E2720F">
        <w:rPr>
          <w:color w:val="000000"/>
          <w:lang w:val="es-ES" w:eastAsia="en-GB"/>
        </w:rPr>
        <w:t xml:space="preserve">lista </w:t>
      </w:r>
      <w:r w:rsidR="00EA3886" w:rsidRPr="00E2720F">
        <w:rPr>
          <w:color w:val="000000"/>
          <w:lang w:val="es-ES" w:eastAsia="en-GB"/>
        </w:rPr>
        <w:t>de preselección</w:t>
      </w:r>
    </w:p>
    <w:p w:rsidR="00971704" w:rsidRPr="00E2720F" w:rsidRDefault="000118C1" w:rsidP="000517DE">
      <w:pPr>
        <w:numPr>
          <w:ilvl w:val="0"/>
          <w:numId w:val="18"/>
        </w:numPr>
        <w:tabs>
          <w:tab w:val="left" w:pos="709"/>
        </w:tabs>
        <w:autoSpaceDE w:val="0"/>
        <w:ind w:left="709" w:hanging="284"/>
        <w:rPr>
          <w:lang w:val="es-ES" w:eastAsia="en-GB"/>
        </w:rPr>
      </w:pPr>
      <w:r w:rsidRPr="00E2720F">
        <w:rPr>
          <w:lang w:val="es-ES" w:eastAsia="en-GB"/>
        </w:rPr>
        <w:t>anuncio</w:t>
      </w:r>
      <w:r w:rsidR="000517DE" w:rsidRPr="00E2720F">
        <w:rPr>
          <w:lang w:val="es-ES" w:eastAsia="en-GB"/>
        </w:rPr>
        <w:t xml:space="preserve"> de adjudicación de contrato relacionado con </w:t>
      </w:r>
      <w:r w:rsidR="00135A8B">
        <w:rPr>
          <w:lang w:val="es-ES" w:eastAsia="en-GB"/>
        </w:rPr>
        <w:t xml:space="preserve">un </w:t>
      </w:r>
      <w:r w:rsidR="000517DE" w:rsidRPr="00E2720F">
        <w:rPr>
          <w:lang w:val="es-ES" w:eastAsia="en-GB"/>
        </w:rPr>
        <w:t>procedimiento de adjudicación distinto de los internacionales, cuando el importe del contrato supere los límites máximos internacionales</w:t>
      </w:r>
    </w:p>
    <w:p w:rsidR="005A4C12" w:rsidRPr="00E2720F" w:rsidRDefault="005A4C12" w:rsidP="000118C1">
      <w:pPr>
        <w:tabs>
          <w:tab w:val="left" w:pos="709"/>
        </w:tabs>
        <w:autoSpaceDE w:val="0"/>
        <w:ind w:left="709"/>
        <w:rPr>
          <w:b/>
          <w:color w:val="000000"/>
          <w:lang w:val="es-ES" w:eastAsia="en-GB"/>
        </w:rPr>
      </w:pPr>
    </w:p>
    <w:p w:rsidR="005A4C12" w:rsidRPr="00E2720F" w:rsidRDefault="005A4C12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autoSpaceDE w:val="0"/>
        <w:rPr>
          <w:lang w:val="es-ES" w:eastAsia="en-GB"/>
        </w:rPr>
      </w:pPr>
      <w:r w:rsidRPr="00E2720F">
        <w:rPr>
          <w:b/>
          <w:color w:val="000000"/>
          <w:lang w:val="es-ES" w:eastAsia="en-GB"/>
        </w:rPr>
        <w:t>Formularios</w:t>
      </w:r>
    </w:p>
    <w:p w:rsidR="005A4C12" w:rsidRPr="00E2720F" w:rsidRDefault="000E1D7B">
      <w:pPr>
        <w:spacing w:before="240" w:after="120"/>
        <w:rPr>
          <w:u w:val="single"/>
          <w:lang w:val="es-ES" w:eastAsia="en-GB"/>
        </w:rPr>
      </w:pPr>
      <w:r w:rsidRPr="00E2720F">
        <w:rPr>
          <w:noProof/>
          <w:lang w:val="es-ES"/>
        </w:rPr>
        <w:t>Los formularios que deben utilizarse para la publicación están disponibles en los anexos de la Guía Práctica</w:t>
      </w:r>
      <w:r w:rsidR="005A4C12" w:rsidRPr="00E2720F">
        <w:rPr>
          <w:lang w:val="es-ES" w:eastAsia="en-GB"/>
        </w:rPr>
        <w:t>:</w:t>
      </w:r>
    </w:p>
    <w:p w:rsidR="005A4C12" w:rsidRPr="00E2720F" w:rsidRDefault="005A4C12">
      <w:pPr>
        <w:numPr>
          <w:ilvl w:val="0"/>
          <w:numId w:val="9"/>
        </w:numPr>
        <w:tabs>
          <w:tab w:val="left" w:pos="426"/>
        </w:tabs>
        <w:autoSpaceDE w:val="0"/>
        <w:spacing w:after="80"/>
        <w:ind w:left="425" w:hanging="357"/>
        <w:rPr>
          <w:lang w:val="es-ES" w:eastAsia="en-GB"/>
        </w:rPr>
      </w:pPr>
      <w:r w:rsidRPr="00E2720F">
        <w:rPr>
          <w:u w:val="single"/>
          <w:lang w:val="es-ES" w:eastAsia="en-GB"/>
        </w:rPr>
        <w:t>Licitaciones internacionales</w:t>
      </w:r>
    </w:p>
    <w:p w:rsidR="005A4C12" w:rsidRPr="00E2720F" w:rsidRDefault="000118C1" w:rsidP="00466FDD">
      <w:pPr>
        <w:numPr>
          <w:ilvl w:val="0"/>
          <w:numId w:val="16"/>
        </w:numPr>
        <w:autoSpaceDE w:val="0"/>
        <w:spacing w:before="120"/>
        <w:rPr>
          <w:lang w:val="es-ES" w:eastAsia="en-GB"/>
        </w:rPr>
      </w:pPr>
      <w:r w:rsidRPr="00E2720F">
        <w:rPr>
          <w:lang w:val="es-ES" w:eastAsia="en-GB"/>
        </w:rPr>
        <w:t>Anuncio</w:t>
      </w:r>
      <w:r w:rsidR="005A4C12" w:rsidRPr="00E2720F">
        <w:rPr>
          <w:lang w:val="es-ES" w:eastAsia="en-GB"/>
        </w:rPr>
        <w:t xml:space="preserve"> de información previa</w:t>
      </w:r>
    </w:p>
    <w:p w:rsidR="005A4C12" w:rsidRPr="00E2720F" w:rsidRDefault="005A4C12" w:rsidP="00466FDD">
      <w:pPr>
        <w:numPr>
          <w:ilvl w:val="0"/>
          <w:numId w:val="16"/>
        </w:numPr>
        <w:autoSpaceDE w:val="0"/>
        <w:spacing w:before="120"/>
        <w:rPr>
          <w:lang w:val="es-ES" w:eastAsia="en-GB"/>
        </w:rPr>
      </w:pPr>
      <w:r w:rsidRPr="00E2720F">
        <w:rPr>
          <w:lang w:val="es-ES" w:eastAsia="en-GB"/>
        </w:rPr>
        <w:t xml:space="preserve">Anuncio de </w:t>
      </w:r>
      <w:r w:rsidR="000517DE" w:rsidRPr="00E2720F">
        <w:rPr>
          <w:lang w:val="es-ES" w:eastAsia="en-GB"/>
        </w:rPr>
        <w:t>contrato</w:t>
      </w:r>
    </w:p>
    <w:p w:rsidR="005A4C12" w:rsidRPr="00AA7329" w:rsidRDefault="005A4C12" w:rsidP="00466FDD">
      <w:pPr>
        <w:numPr>
          <w:ilvl w:val="0"/>
          <w:numId w:val="16"/>
        </w:numPr>
        <w:autoSpaceDE w:val="0"/>
        <w:spacing w:before="120"/>
        <w:rPr>
          <w:lang w:val="es-ES" w:eastAsia="en-GB"/>
        </w:rPr>
      </w:pPr>
      <w:r w:rsidRPr="00AA7329">
        <w:rPr>
          <w:lang w:val="es-ES" w:eastAsia="en-GB"/>
        </w:rPr>
        <w:t xml:space="preserve">Anuncios </w:t>
      </w:r>
      <w:r w:rsidR="000E1D7B" w:rsidRPr="00AA7329">
        <w:rPr>
          <w:lang w:val="es-ES" w:eastAsia="en-GB"/>
        </w:rPr>
        <w:t>de adjudicación</w:t>
      </w:r>
      <w:r w:rsidR="000118C1" w:rsidRPr="00AA7329">
        <w:rPr>
          <w:lang w:val="es-ES" w:eastAsia="en-GB"/>
        </w:rPr>
        <w:t xml:space="preserve"> de contrato</w:t>
      </w:r>
    </w:p>
    <w:p w:rsidR="000118C1" w:rsidRPr="00AA7329" w:rsidRDefault="000118C1" w:rsidP="00466FDD">
      <w:pPr>
        <w:numPr>
          <w:ilvl w:val="0"/>
          <w:numId w:val="16"/>
        </w:numPr>
        <w:autoSpaceDE w:val="0"/>
        <w:spacing w:before="120"/>
        <w:rPr>
          <w:lang w:val="es-ES" w:eastAsia="en-GB"/>
        </w:rPr>
      </w:pPr>
      <w:r w:rsidRPr="00AA7329">
        <w:rPr>
          <w:lang w:val="es-ES" w:eastAsia="en-GB"/>
        </w:rPr>
        <w:t>Anuncio de modificación de contrato</w:t>
      </w:r>
    </w:p>
    <w:p w:rsidR="005A4C12" w:rsidRPr="00E2720F" w:rsidRDefault="005839B2" w:rsidP="00466FDD">
      <w:pPr>
        <w:numPr>
          <w:ilvl w:val="0"/>
          <w:numId w:val="16"/>
        </w:numPr>
        <w:autoSpaceDE w:val="0"/>
        <w:spacing w:before="120"/>
        <w:rPr>
          <w:lang w:val="es-ES" w:eastAsia="en-GB"/>
        </w:rPr>
      </w:pPr>
      <w:hyperlink r:id="rId13" w:history="1">
        <w:r w:rsidR="005A4C12" w:rsidRPr="00AA7329">
          <w:rPr>
            <w:lang w:val="es-ES"/>
          </w:rPr>
          <w:t>Anuncio de anulación</w:t>
        </w:r>
      </w:hyperlink>
    </w:p>
    <w:p w:rsidR="005A4C12" w:rsidRPr="00E2720F" w:rsidRDefault="005839B2" w:rsidP="00466FDD">
      <w:pPr>
        <w:numPr>
          <w:ilvl w:val="0"/>
          <w:numId w:val="16"/>
        </w:numPr>
        <w:autoSpaceDE w:val="0"/>
        <w:spacing w:before="120"/>
        <w:rPr>
          <w:lang w:val="es-ES" w:eastAsia="en-GB"/>
        </w:rPr>
      </w:pPr>
      <w:hyperlink r:id="rId14" w:history="1">
        <w:r w:rsidR="00EA3886" w:rsidRPr="00E2720F">
          <w:rPr>
            <w:lang w:val="es-ES" w:eastAsia="en-GB"/>
          </w:rPr>
          <w:t>Anuncio de preselección</w:t>
        </w:r>
      </w:hyperlink>
    </w:p>
    <w:p w:rsidR="005A4C12" w:rsidRPr="00E2720F" w:rsidRDefault="005A4C12" w:rsidP="00466FDD">
      <w:pPr>
        <w:numPr>
          <w:ilvl w:val="0"/>
          <w:numId w:val="14"/>
        </w:numPr>
        <w:autoSpaceDE w:val="0"/>
        <w:spacing w:before="120"/>
        <w:ind w:left="714" w:hanging="357"/>
        <w:rPr>
          <w:lang w:val="es-ES"/>
        </w:rPr>
      </w:pPr>
      <w:r w:rsidRPr="00E2720F">
        <w:rPr>
          <w:lang w:val="es-ES" w:eastAsia="en-GB"/>
        </w:rPr>
        <w:t>Expediente de licitación</w:t>
      </w:r>
      <w:r w:rsidR="00B643B9" w:rsidRPr="00E2720F">
        <w:rPr>
          <w:lang w:val="es-ES" w:eastAsia="en-GB"/>
        </w:rPr>
        <w:t>, especificaciones técnicas y cualquier otro anexo del expedi</w:t>
      </w:r>
      <w:r w:rsidR="000517DE" w:rsidRPr="00E2720F">
        <w:rPr>
          <w:lang w:val="es-ES" w:eastAsia="en-GB"/>
        </w:rPr>
        <w:t>ente de licitación (planos, etc.</w:t>
      </w:r>
      <w:r w:rsidR="00B643B9" w:rsidRPr="00E2720F">
        <w:rPr>
          <w:lang w:val="es-ES" w:eastAsia="en-GB"/>
        </w:rPr>
        <w:t>)</w:t>
      </w:r>
    </w:p>
    <w:p w:rsidR="00073CE5" w:rsidRPr="00E2720F" w:rsidRDefault="00EA3886" w:rsidP="00466FDD">
      <w:pPr>
        <w:numPr>
          <w:ilvl w:val="0"/>
          <w:numId w:val="14"/>
        </w:numPr>
        <w:autoSpaceDE w:val="0"/>
        <w:spacing w:before="120"/>
        <w:ind w:left="714" w:hanging="357"/>
        <w:rPr>
          <w:lang w:val="es-ES" w:eastAsia="en-GB"/>
        </w:rPr>
      </w:pPr>
      <w:r w:rsidRPr="00E2720F">
        <w:rPr>
          <w:lang w:val="es-ES" w:eastAsia="en-GB"/>
        </w:rPr>
        <w:t>E</w:t>
      </w:r>
      <w:r w:rsidR="00073CE5" w:rsidRPr="00E2720F">
        <w:rPr>
          <w:lang w:val="es-ES" w:eastAsia="en-GB"/>
        </w:rPr>
        <w:t xml:space="preserve">xclusivamente para suministros y obras </w:t>
      </w:r>
    </w:p>
    <w:p w:rsidR="005A4C12" w:rsidRPr="00E2720F" w:rsidRDefault="005839B2" w:rsidP="00466FDD">
      <w:pPr>
        <w:numPr>
          <w:ilvl w:val="1"/>
          <w:numId w:val="12"/>
        </w:numPr>
        <w:tabs>
          <w:tab w:val="left" w:pos="840"/>
          <w:tab w:val="left" w:pos="1134"/>
        </w:tabs>
        <w:autoSpaceDE w:val="0"/>
        <w:spacing w:before="120"/>
        <w:ind w:left="1134" w:hanging="294"/>
        <w:rPr>
          <w:lang w:val="es-ES"/>
        </w:rPr>
      </w:pPr>
      <w:hyperlink r:id="rId15" w:history="1">
        <w:r w:rsidR="005A4C12" w:rsidRPr="00E2720F">
          <w:rPr>
            <w:rStyle w:val="Hyperlink"/>
            <w:lang w:val="es-ES" w:eastAsia="en-GB"/>
          </w:rPr>
          <w:t>Suministros</w:t>
        </w:r>
      </w:hyperlink>
    </w:p>
    <w:p w:rsidR="005A4C12" w:rsidRPr="00E2720F" w:rsidRDefault="005839B2" w:rsidP="00466FDD">
      <w:pPr>
        <w:numPr>
          <w:ilvl w:val="1"/>
          <w:numId w:val="12"/>
        </w:numPr>
        <w:tabs>
          <w:tab w:val="left" w:pos="1134"/>
        </w:tabs>
        <w:autoSpaceDE w:val="0"/>
        <w:spacing w:before="120"/>
        <w:ind w:hanging="600"/>
        <w:rPr>
          <w:lang w:val="es-ES" w:eastAsia="en-GB"/>
        </w:rPr>
      </w:pPr>
      <w:hyperlink r:id="rId16" w:history="1">
        <w:r w:rsidR="001728A2" w:rsidRPr="00E2720F">
          <w:rPr>
            <w:rStyle w:val="Hyperlink"/>
            <w:lang w:val="es-ES" w:eastAsia="en-GB"/>
          </w:rPr>
          <w:t>Obras</w:t>
        </w:r>
        <w:r w:rsidR="005A4C12" w:rsidRPr="00E2720F">
          <w:rPr>
            <w:rStyle w:val="Hyperlink"/>
            <w:lang w:val="es-ES" w:eastAsia="en-GB"/>
          </w:rPr>
          <w:t xml:space="preserve"> (</w:t>
        </w:r>
        <w:r w:rsidR="001728A2" w:rsidRPr="00E2720F">
          <w:rPr>
            <w:rStyle w:val="Hyperlink"/>
            <w:lang w:val="es-ES" w:eastAsia="en-GB"/>
          </w:rPr>
          <w:t xml:space="preserve">todos los documentos </w:t>
        </w:r>
        <w:r w:rsidR="005A4C12" w:rsidRPr="00E2720F">
          <w:rPr>
            <w:rStyle w:val="Hyperlink"/>
            <w:lang w:val="es-ES" w:eastAsia="en-GB"/>
          </w:rPr>
          <w:t>D4)</w:t>
        </w:r>
      </w:hyperlink>
    </w:p>
    <w:p w:rsidR="005A4C12" w:rsidRPr="00E2720F" w:rsidRDefault="005839B2" w:rsidP="00466FDD">
      <w:pPr>
        <w:numPr>
          <w:ilvl w:val="0"/>
          <w:numId w:val="19"/>
        </w:numPr>
        <w:autoSpaceDE w:val="0"/>
        <w:spacing w:before="120"/>
        <w:rPr>
          <w:lang w:val="es-ES" w:eastAsia="en-GB"/>
        </w:rPr>
      </w:pPr>
      <w:hyperlink r:id="rId17" w:history="1">
        <w:r w:rsidR="005A4C12" w:rsidRPr="00E2720F">
          <w:rPr>
            <w:rStyle w:val="Hyperlink"/>
            <w:lang w:val="es-ES" w:eastAsia="en-GB"/>
          </w:rPr>
          <w:t>Correcciones</w:t>
        </w:r>
      </w:hyperlink>
      <w:r w:rsidR="005A4C12" w:rsidRPr="00E2720F">
        <w:rPr>
          <w:lang w:val="es-ES" w:eastAsia="en-GB"/>
        </w:rPr>
        <w:t xml:space="preserve"> de los documentos anteriores</w:t>
      </w:r>
    </w:p>
    <w:p w:rsidR="00466FDD" w:rsidRPr="00E2720F" w:rsidRDefault="00466FDD" w:rsidP="00466FDD">
      <w:pPr>
        <w:autoSpaceDE w:val="0"/>
        <w:spacing w:before="120"/>
        <w:ind w:left="720"/>
        <w:rPr>
          <w:lang w:val="es-ES" w:eastAsia="en-GB"/>
        </w:rPr>
      </w:pPr>
    </w:p>
    <w:p w:rsidR="005A4C12" w:rsidRPr="00E2720F" w:rsidRDefault="005A4C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autoSpaceDE w:val="0"/>
        <w:rPr>
          <w:b/>
          <w:lang w:val="es-ES" w:eastAsia="en-GB"/>
        </w:rPr>
      </w:pPr>
      <w:r w:rsidRPr="00E2720F">
        <w:rPr>
          <w:b/>
          <w:color w:val="000000"/>
          <w:lang w:val="es-ES" w:eastAsia="en-GB"/>
        </w:rPr>
        <w:lastRenderedPageBreak/>
        <w:t>Publicación</w:t>
      </w:r>
    </w:p>
    <w:p w:rsidR="005A4C12" w:rsidRPr="00C5407E" w:rsidRDefault="005A4C12">
      <w:pPr>
        <w:numPr>
          <w:ilvl w:val="0"/>
          <w:numId w:val="7"/>
        </w:numPr>
        <w:autoSpaceDE w:val="0"/>
        <w:spacing w:before="240"/>
        <w:rPr>
          <w:lang w:val="es-ES" w:eastAsia="en-GB"/>
        </w:rPr>
      </w:pPr>
      <w:r w:rsidRPr="00E2720F">
        <w:rPr>
          <w:b/>
          <w:lang w:val="es-ES" w:eastAsia="en-GB"/>
        </w:rPr>
        <w:t xml:space="preserve">Publicación </w:t>
      </w:r>
      <w:r w:rsidR="00926D95" w:rsidRPr="00E2720F">
        <w:rPr>
          <w:b/>
          <w:noProof/>
          <w:lang w:val="es-ES"/>
        </w:rPr>
        <w:t xml:space="preserve">en el </w:t>
      </w:r>
      <w:r w:rsidR="00466FDD" w:rsidRPr="00E2720F">
        <w:rPr>
          <w:b/>
          <w:i/>
          <w:noProof/>
          <w:lang w:val="es-ES"/>
        </w:rPr>
        <w:t>Diario Oficial de la Unión Europea</w:t>
      </w:r>
      <w:r w:rsidR="00466FDD" w:rsidRPr="00E2720F">
        <w:rPr>
          <w:b/>
          <w:noProof/>
          <w:lang w:val="es-ES"/>
        </w:rPr>
        <w:t>/</w:t>
      </w:r>
      <w:r w:rsidR="00466FDD" w:rsidRPr="00C5407E">
        <w:rPr>
          <w:b/>
          <w:noProof/>
          <w:lang w:val="es-ES"/>
        </w:rPr>
        <w:t>TED (</w:t>
      </w:r>
      <w:r w:rsidR="00466FDD" w:rsidRPr="00C5407E">
        <w:rPr>
          <w:b/>
          <w:i/>
          <w:noProof/>
          <w:lang w:val="es-ES"/>
        </w:rPr>
        <w:t>Tenders Electronic Daily</w:t>
      </w:r>
      <w:r w:rsidR="00466FDD" w:rsidRPr="00C5407E">
        <w:rPr>
          <w:b/>
          <w:noProof/>
          <w:lang w:val="es-ES"/>
        </w:rPr>
        <w:t xml:space="preserve"> ʻdiario electrónico de licitacionesʼ)</w:t>
      </w:r>
    </w:p>
    <w:p w:rsidR="00466FDD" w:rsidRPr="00C5407E" w:rsidRDefault="00926D95" w:rsidP="00DB642A">
      <w:pPr>
        <w:autoSpaceDE w:val="0"/>
        <w:ind w:left="360"/>
        <w:jc w:val="both"/>
        <w:rPr>
          <w:noProof/>
          <w:lang w:val="es-ES"/>
        </w:rPr>
      </w:pPr>
      <w:r w:rsidRPr="00C5407E">
        <w:rPr>
          <w:noProof/>
          <w:lang w:val="es-ES"/>
        </w:rPr>
        <w:t xml:space="preserve">EuropeAid </w:t>
      </w:r>
      <w:r w:rsidR="00466FDD" w:rsidRPr="00C5407E">
        <w:rPr>
          <w:noProof/>
          <w:lang w:val="es-ES"/>
        </w:rPr>
        <w:t xml:space="preserve">aún </w:t>
      </w:r>
      <w:r w:rsidRPr="00C5407E">
        <w:rPr>
          <w:noProof/>
          <w:lang w:val="es-ES"/>
        </w:rPr>
        <w:t xml:space="preserve">gestiona un procedimiento centralizado para la publicación de anuncios en el </w:t>
      </w:r>
      <w:r w:rsidRPr="00C5407E">
        <w:rPr>
          <w:i/>
          <w:noProof/>
          <w:lang w:val="es-ES"/>
        </w:rPr>
        <w:t>Diario Oficial</w:t>
      </w:r>
      <w:r w:rsidR="00466FDD" w:rsidRPr="00C5407E">
        <w:rPr>
          <w:noProof/>
          <w:lang w:val="es-ES"/>
        </w:rPr>
        <w:t xml:space="preserve">. Se espera que este procedimiento sea sustituido en 2016 por </w:t>
      </w:r>
      <w:r w:rsidR="00DB642A" w:rsidRPr="00C5407E">
        <w:rPr>
          <w:noProof/>
          <w:lang w:val="es-ES"/>
        </w:rPr>
        <w:t xml:space="preserve">un </w:t>
      </w:r>
      <w:r w:rsidR="00466FDD" w:rsidRPr="00C5407E">
        <w:rPr>
          <w:noProof/>
          <w:lang w:val="es-ES"/>
        </w:rPr>
        <w:t>procedimiento descentralizado utilizando las herramientas empresariales e</w:t>
      </w:r>
      <w:r w:rsidR="00DB642A" w:rsidRPr="00C5407E">
        <w:rPr>
          <w:noProof/>
          <w:lang w:val="es-ES"/>
        </w:rPr>
        <w:noBreakHyphen/>
        <w:t>N</w:t>
      </w:r>
      <w:r w:rsidR="00466FDD" w:rsidRPr="00C5407E">
        <w:rPr>
          <w:noProof/>
          <w:lang w:val="es-ES"/>
        </w:rPr>
        <w:t xml:space="preserve">oticesand </w:t>
      </w:r>
      <w:r w:rsidR="00DB642A" w:rsidRPr="00C5407E">
        <w:rPr>
          <w:noProof/>
          <w:lang w:val="es-ES"/>
        </w:rPr>
        <w:t xml:space="preserve">y </w:t>
      </w:r>
      <w:r w:rsidR="00466FDD" w:rsidRPr="00C5407E">
        <w:rPr>
          <w:noProof/>
          <w:lang w:val="es-ES"/>
        </w:rPr>
        <w:t>e</w:t>
      </w:r>
      <w:r w:rsidR="00DB642A" w:rsidRPr="00C5407E">
        <w:rPr>
          <w:noProof/>
          <w:lang w:val="es-ES"/>
        </w:rPr>
        <w:noBreakHyphen/>
        <w:t>Tendering, gestionadas</w:t>
      </w:r>
      <w:r w:rsidR="00466FDD" w:rsidRPr="00C5407E">
        <w:rPr>
          <w:noProof/>
          <w:lang w:val="es-ES"/>
        </w:rPr>
        <w:t xml:space="preserve"> por la Oficina de Publicaciones de la Unión Europea (OP).</w:t>
      </w:r>
    </w:p>
    <w:p w:rsidR="00466FDD" w:rsidRPr="00C5407E" w:rsidRDefault="00466FDD">
      <w:pPr>
        <w:autoSpaceDE w:val="0"/>
        <w:ind w:left="360"/>
        <w:rPr>
          <w:noProof/>
          <w:lang w:val="es-ES"/>
        </w:rPr>
      </w:pPr>
    </w:p>
    <w:p w:rsidR="005A4C12" w:rsidRPr="00C5407E" w:rsidRDefault="00926D95" w:rsidP="00DB642A">
      <w:pPr>
        <w:autoSpaceDE w:val="0"/>
        <w:ind w:left="360"/>
        <w:jc w:val="both"/>
        <w:rPr>
          <w:b/>
          <w:lang w:val="es-ES" w:eastAsia="en-GB"/>
        </w:rPr>
      </w:pPr>
      <w:r w:rsidRPr="00E2720F">
        <w:rPr>
          <w:noProof/>
          <w:lang w:val="es-ES"/>
        </w:rPr>
        <w:t xml:space="preserve">Los documentos </w:t>
      </w:r>
      <w:r w:rsidR="00EA3886" w:rsidRPr="00E2720F">
        <w:rPr>
          <w:noProof/>
          <w:lang w:val="es-ES"/>
        </w:rPr>
        <w:t>que deban</w:t>
      </w:r>
      <w:r w:rsidRPr="00E2720F">
        <w:rPr>
          <w:noProof/>
          <w:lang w:val="es-ES"/>
        </w:rPr>
        <w:t xml:space="preserve"> publicar</w:t>
      </w:r>
      <w:r w:rsidR="00EA3886" w:rsidRPr="00E2720F">
        <w:rPr>
          <w:noProof/>
          <w:lang w:val="es-ES"/>
        </w:rPr>
        <w:t>se</w:t>
      </w:r>
      <w:r w:rsidRPr="00E2720F">
        <w:rPr>
          <w:noProof/>
          <w:lang w:val="es-ES"/>
        </w:rPr>
        <w:t xml:space="preserve"> tienen que ser enviados a unos buzones </w:t>
      </w:r>
      <w:r w:rsidRPr="00C5407E">
        <w:rPr>
          <w:noProof/>
          <w:lang w:val="es-ES"/>
        </w:rPr>
        <w:t>funcionales de EuropeAid, que es la entidad que puede solicitar la publicación a la OP</w:t>
      </w:r>
      <w:r w:rsidR="005A4C12" w:rsidRPr="00C5407E">
        <w:rPr>
          <w:lang w:val="es-ES" w:eastAsia="en-GB"/>
        </w:rPr>
        <w:t>.</w:t>
      </w:r>
    </w:p>
    <w:p w:rsidR="005A4C12" w:rsidRPr="00E2720F" w:rsidRDefault="005A4C12">
      <w:pPr>
        <w:numPr>
          <w:ilvl w:val="0"/>
          <w:numId w:val="3"/>
        </w:numPr>
        <w:autoSpaceDE w:val="0"/>
        <w:spacing w:before="240"/>
        <w:rPr>
          <w:lang w:val="es-ES" w:eastAsia="en-GB"/>
        </w:rPr>
      </w:pPr>
      <w:r w:rsidRPr="00E2720F">
        <w:rPr>
          <w:b/>
          <w:lang w:val="es-ES" w:eastAsia="en-GB"/>
        </w:rPr>
        <w:t xml:space="preserve">Publicación en el sitio web de </w:t>
      </w:r>
      <w:r w:rsidR="00C5407E" w:rsidRPr="00C5407E">
        <w:rPr>
          <w:b/>
          <w:lang w:val="es-ES" w:eastAsia="en-GB"/>
        </w:rPr>
        <w:t xml:space="preserve">la </w:t>
      </w:r>
      <w:r w:rsidR="00C5407E" w:rsidRPr="00C5407E">
        <w:rPr>
          <w:b/>
          <w:noProof/>
          <w:lang w:val="es-ES"/>
        </w:rPr>
        <w:t>DG de Cooperación Internacional y Desarrollo</w:t>
      </w:r>
    </w:p>
    <w:p w:rsidR="005A4C12" w:rsidRPr="00E2720F" w:rsidRDefault="00DB642A" w:rsidP="00DB642A">
      <w:pPr>
        <w:numPr>
          <w:ilvl w:val="0"/>
          <w:numId w:val="15"/>
        </w:numPr>
        <w:autoSpaceDE w:val="0"/>
        <w:jc w:val="both"/>
        <w:rPr>
          <w:lang w:val="es-ES"/>
        </w:rPr>
      </w:pPr>
      <w:r w:rsidRPr="00E2720F">
        <w:rPr>
          <w:lang w:val="es-ES" w:eastAsia="en-GB"/>
        </w:rPr>
        <w:t>L</w:t>
      </w:r>
      <w:r w:rsidR="005A4C12" w:rsidRPr="00E2720F">
        <w:rPr>
          <w:lang w:val="es-ES" w:eastAsia="en-GB"/>
        </w:rPr>
        <w:t xml:space="preserve">as </w:t>
      </w:r>
      <w:r w:rsidR="00926D95" w:rsidRPr="00E2720F">
        <w:rPr>
          <w:lang w:val="es-ES" w:eastAsia="en-GB"/>
        </w:rPr>
        <w:t>D</w:t>
      </w:r>
      <w:r w:rsidR="005A4C12" w:rsidRPr="00E2720F">
        <w:rPr>
          <w:lang w:val="es-ES" w:eastAsia="en-GB"/>
        </w:rPr>
        <w:t xml:space="preserve">elegaciones son responsables de la </w:t>
      </w:r>
      <w:r w:rsidR="005A4C12" w:rsidRPr="00C5407E">
        <w:rPr>
          <w:lang w:val="es-ES" w:eastAsia="en-GB"/>
        </w:rPr>
        <w:t xml:space="preserve">publicación de </w:t>
      </w:r>
      <w:r w:rsidRPr="00C5407E">
        <w:rPr>
          <w:lang w:val="es-ES" w:eastAsia="en-GB"/>
        </w:rPr>
        <w:t xml:space="preserve">todos </w:t>
      </w:r>
      <w:r w:rsidR="005A4C12" w:rsidRPr="00C5407E">
        <w:rPr>
          <w:lang w:val="es-ES" w:eastAsia="en-GB"/>
        </w:rPr>
        <w:t xml:space="preserve">los documentos de las licitaciones locales, que </w:t>
      </w:r>
      <w:r w:rsidRPr="00C5407E">
        <w:rPr>
          <w:lang w:val="es-ES" w:eastAsia="en-GB"/>
        </w:rPr>
        <w:t xml:space="preserve">en la actualidad </w:t>
      </w:r>
      <w:r w:rsidR="005A4C12" w:rsidRPr="00C5407E">
        <w:rPr>
          <w:lang w:val="es-ES" w:eastAsia="en-GB"/>
        </w:rPr>
        <w:t xml:space="preserve">se publican directamente por medio del módulo de publicación de EuropeAid </w:t>
      </w:r>
      <w:r w:rsidRPr="00C5407E">
        <w:rPr>
          <w:lang w:val="es-ES" w:eastAsia="en-GB"/>
        </w:rPr>
        <w:t>(</w:t>
      </w:r>
      <w:r w:rsidRPr="00C5407E">
        <w:rPr>
          <w:noProof/>
          <w:lang w:val="es-ES"/>
        </w:rPr>
        <w:t xml:space="preserve">CRIS </w:t>
      </w:r>
      <w:r w:rsidR="00E2720F" w:rsidRPr="00C5407E">
        <w:rPr>
          <w:i/>
          <w:noProof/>
          <w:lang w:val="es-ES"/>
        </w:rPr>
        <w:t>Call for tenders</w:t>
      </w:r>
      <w:r w:rsidRPr="00C5407E">
        <w:rPr>
          <w:lang w:val="es-ES" w:eastAsia="en-GB"/>
        </w:rPr>
        <w:t xml:space="preserve">) </w:t>
      </w:r>
      <w:r w:rsidR="005A4C12" w:rsidRPr="00C5407E">
        <w:rPr>
          <w:lang w:val="es-ES" w:eastAsia="en-GB"/>
        </w:rPr>
        <w:t>y de acuerdo</w:t>
      </w:r>
      <w:r w:rsidR="005A4C12" w:rsidRPr="00E2720F">
        <w:rPr>
          <w:lang w:val="es-ES" w:eastAsia="en-GB"/>
        </w:rPr>
        <w:t xml:space="preserve"> con el </w:t>
      </w:r>
      <w:hyperlink r:id="rId18" w:history="1">
        <w:r w:rsidR="002C3DC8" w:rsidRPr="00E2720F">
          <w:rPr>
            <w:rStyle w:val="Hyperlink"/>
            <w:noProof/>
            <w:lang w:val="es-ES"/>
          </w:rPr>
          <w:t>manual CRIS</w:t>
        </w:r>
      </w:hyperlink>
      <w:r w:rsidR="002C3DC8" w:rsidRPr="00E2720F">
        <w:rPr>
          <w:noProof/>
          <w:lang w:val="es-ES"/>
        </w:rPr>
        <w:t xml:space="preserve"> </w:t>
      </w:r>
      <w:r w:rsidR="00926D95" w:rsidRPr="00E2720F">
        <w:rPr>
          <w:lang w:val="es-ES" w:eastAsia="en-GB"/>
        </w:rPr>
        <w:t xml:space="preserve">interno </w:t>
      </w:r>
      <w:r w:rsidR="005A4C12" w:rsidRPr="00E2720F">
        <w:rPr>
          <w:lang w:val="es-ES" w:eastAsia="en-GB"/>
        </w:rPr>
        <w:t>correspondiente.</w:t>
      </w:r>
      <w:r w:rsidR="005A4C12" w:rsidRPr="00E2720F">
        <w:rPr>
          <w:lang w:val="es-ES"/>
        </w:rPr>
        <w:cr/>
      </w:r>
      <w:hyperlink r:id="rId19" w:history="1"/>
      <w:r w:rsidR="005A4C12" w:rsidRPr="00E2720F">
        <w:rPr>
          <w:b/>
          <w:lang w:val="es-ES" w:eastAsia="en-GB"/>
        </w:rPr>
        <w:t xml:space="preserve">Buzones </w:t>
      </w:r>
      <w:r w:rsidR="00926D95" w:rsidRPr="00E2720F">
        <w:rPr>
          <w:b/>
          <w:noProof/>
          <w:lang w:val="es-ES"/>
        </w:rPr>
        <w:t xml:space="preserve">funcionales: </w:t>
      </w:r>
    </w:p>
    <w:p w:rsidR="00926D95" w:rsidRPr="00E2720F" w:rsidRDefault="00926D95" w:rsidP="00C5114A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Lines="80" w:after="192"/>
        <w:rPr>
          <w:lang w:val="es-ES"/>
        </w:rPr>
      </w:pPr>
      <w:r w:rsidRPr="00E2720F">
        <w:rPr>
          <w:b/>
          <w:noProof/>
          <w:lang w:val="es-ES"/>
        </w:rPr>
        <w:t xml:space="preserve">DEVCO ALASIPUB - </w:t>
      </w:r>
      <w:hyperlink r:id="rId20" w:history="1">
        <w:r w:rsidRPr="00E2720F">
          <w:rPr>
            <w:rStyle w:val="Hyperlink"/>
            <w:b/>
            <w:noProof/>
            <w:lang w:val="es-ES"/>
          </w:rPr>
          <w:t>EuropeAid-ALASIPUB@ec.europa.eu</w:t>
        </w:r>
      </w:hyperlink>
      <w:r w:rsidRPr="00E2720F">
        <w:rPr>
          <w:b/>
          <w:noProof/>
          <w:lang w:val="es-ES"/>
        </w:rPr>
        <w:br/>
      </w:r>
      <w:r w:rsidRPr="00E2720F">
        <w:rPr>
          <w:noProof/>
          <w:lang w:val="es-ES"/>
        </w:rPr>
        <w:t>ICD-ASIA e ICD-AMÉRICA LATINA</w:t>
      </w:r>
    </w:p>
    <w:p w:rsidR="00926D95" w:rsidRPr="00E2720F" w:rsidRDefault="00926D95" w:rsidP="00C5114A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Lines="80" w:after="192"/>
        <w:rPr>
          <w:lang w:val="es-ES"/>
        </w:rPr>
      </w:pPr>
      <w:r w:rsidRPr="00E2720F">
        <w:rPr>
          <w:b/>
          <w:noProof/>
          <w:lang w:val="es-ES"/>
        </w:rPr>
        <w:t xml:space="preserve">DEVCO ACPPUB - </w:t>
      </w:r>
      <w:hyperlink r:id="rId21" w:history="1">
        <w:r w:rsidRPr="00E2720F">
          <w:rPr>
            <w:rStyle w:val="Hyperlink"/>
            <w:b/>
            <w:noProof/>
            <w:lang w:val="es-ES"/>
          </w:rPr>
          <w:t>EuropeAid-ACPPUB@ec.europa.eu</w:t>
        </w:r>
      </w:hyperlink>
      <w:r w:rsidRPr="00E2720F">
        <w:rPr>
          <w:b/>
          <w:noProof/>
          <w:lang w:val="es-ES"/>
        </w:rPr>
        <w:br/>
      </w:r>
      <w:r w:rsidR="008372E8" w:rsidRPr="00E2720F">
        <w:rPr>
          <w:noProof/>
          <w:lang w:val="es-ES"/>
        </w:rPr>
        <w:t>FED</w:t>
      </w:r>
      <w:r w:rsidRPr="00E2720F">
        <w:rPr>
          <w:noProof/>
          <w:lang w:val="es-ES"/>
        </w:rPr>
        <w:t xml:space="preserve">, </w:t>
      </w:r>
      <w:r w:rsidR="008372E8" w:rsidRPr="00E2720F">
        <w:rPr>
          <w:noProof/>
          <w:lang w:val="es-ES"/>
        </w:rPr>
        <w:t>IC</w:t>
      </w:r>
      <w:r w:rsidRPr="00E2720F">
        <w:rPr>
          <w:noProof/>
          <w:lang w:val="es-ES"/>
        </w:rPr>
        <w:t xml:space="preserve">D-AFS </w:t>
      </w:r>
      <w:r w:rsidR="008372E8" w:rsidRPr="00E2720F">
        <w:rPr>
          <w:noProof/>
          <w:lang w:val="es-ES"/>
        </w:rPr>
        <w:t>e</w:t>
      </w:r>
      <w:r w:rsidRPr="00E2720F">
        <w:rPr>
          <w:noProof/>
          <w:lang w:val="es-ES"/>
        </w:rPr>
        <w:t xml:space="preserve"> </w:t>
      </w:r>
      <w:r w:rsidR="008372E8" w:rsidRPr="00E2720F">
        <w:rPr>
          <w:noProof/>
          <w:lang w:val="es-ES"/>
        </w:rPr>
        <w:t>ICD</w:t>
      </w:r>
      <w:r w:rsidRPr="00E2720F">
        <w:rPr>
          <w:noProof/>
          <w:lang w:val="es-ES"/>
        </w:rPr>
        <w:t>-</w:t>
      </w:r>
      <w:r w:rsidR="008372E8" w:rsidRPr="00E2720F">
        <w:rPr>
          <w:noProof/>
          <w:lang w:val="es-ES"/>
        </w:rPr>
        <w:t>AZÚCAR</w:t>
      </w:r>
    </w:p>
    <w:p w:rsidR="00926D95" w:rsidRPr="00E2720F" w:rsidRDefault="00926D95" w:rsidP="002C3DC8">
      <w:pPr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lang w:val="es-ES"/>
        </w:rPr>
      </w:pPr>
      <w:r w:rsidRPr="00E2720F">
        <w:rPr>
          <w:b/>
          <w:noProof/>
          <w:lang w:val="es-ES"/>
        </w:rPr>
        <w:t xml:space="preserve">DEVCO NEIGHBOURPUB - </w:t>
      </w:r>
      <w:hyperlink r:id="rId22" w:history="1">
        <w:r w:rsidRPr="00E2720F">
          <w:rPr>
            <w:rStyle w:val="Hyperlink"/>
            <w:b/>
            <w:noProof/>
            <w:lang w:val="es-ES"/>
          </w:rPr>
          <w:t>EuropeAid-NEIGHBOURPUB@ec.europa.eu</w:t>
        </w:r>
      </w:hyperlink>
      <w:r w:rsidRPr="00E2720F">
        <w:rPr>
          <w:b/>
          <w:noProof/>
          <w:lang w:val="es-ES"/>
        </w:rPr>
        <w:br/>
      </w:r>
      <w:r w:rsidR="008372E8" w:rsidRPr="00E2720F">
        <w:rPr>
          <w:noProof/>
          <w:lang w:val="es-ES"/>
        </w:rPr>
        <w:t>IC</w:t>
      </w:r>
      <w:r w:rsidRPr="00E2720F">
        <w:rPr>
          <w:noProof/>
          <w:lang w:val="es-ES"/>
        </w:rPr>
        <w:t xml:space="preserve">D-MED, </w:t>
      </w:r>
      <w:r w:rsidR="008372E8" w:rsidRPr="00E2720F">
        <w:rPr>
          <w:noProof/>
          <w:lang w:val="es-ES"/>
        </w:rPr>
        <w:t>IEVA</w:t>
      </w:r>
      <w:r w:rsidRPr="00E2720F">
        <w:rPr>
          <w:noProof/>
          <w:lang w:val="es-ES"/>
        </w:rPr>
        <w:t xml:space="preserve"> y </w:t>
      </w:r>
      <w:r w:rsidR="008372E8" w:rsidRPr="00E2720F">
        <w:rPr>
          <w:noProof/>
          <w:lang w:val="es-ES"/>
        </w:rPr>
        <w:t>SEGURIDAD NUCLEAR</w:t>
      </w:r>
    </w:p>
    <w:p w:rsidR="00926D95" w:rsidRPr="00E2720F" w:rsidRDefault="00926D95" w:rsidP="00C5114A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Lines="80" w:after="192"/>
        <w:rPr>
          <w:lang w:val="es-ES"/>
        </w:rPr>
      </w:pPr>
      <w:r w:rsidRPr="00E2720F">
        <w:rPr>
          <w:b/>
          <w:noProof/>
          <w:lang w:val="es-ES"/>
        </w:rPr>
        <w:t xml:space="preserve">DEVCO IPAPUB - </w:t>
      </w:r>
      <w:hyperlink r:id="rId23" w:history="1">
        <w:r w:rsidRPr="00E2720F">
          <w:rPr>
            <w:rStyle w:val="Hyperlink"/>
            <w:b/>
            <w:noProof/>
            <w:lang w:val="es-ES"/>
          </w:rPr>
          <w:t>EuropeAid-IPAPUB@ec.europa.eu</w:t>
        </w:r>
      </w:hyperlink>
      <w:r w:rsidRPr="00E2720F">
        <w:rPr>
          <w:b/>
          <w:noProof/>
          <w:lang w:val="es-ES"/>
        </w:rPr>
        <w:br/>
      </w:r>
      <w:r w:rsidRPr="00E2720F">
        <w:rPr>
          <w:noProof/>
          <w:lang w:val="es-ES"/>
        </w:rPr>
        <w:t>Instrumento de Ayuda Preadhesión</w:t>
      </w:r>
    </w:p>
    <w:p w:rsidR="00926D95" w:rsidRPr="00E2720F" w:rsidRDefault="00926D95" w:rsidP="00C5114A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Lines="80" w:after="192"/>
        <w:rPr>
          <w:lang w:val="es-ES"/>
        </w:rPr>
      </w:pPr>
      <w:r w:rsidRPr="00E2720F">
        <w:rPr>
          <w:b/>
          <w:noProof/>
          <w:lang w:val="es-ES"/>
        </w:rPr>
        <w:t xml:space="preserve">DEVCO THEMAPUB - </w:t>
      </w:r>
      <w:hyperlink r:id="rId24" w:history="1">
        <w:r w:rsidRPr="00E2720F">
          <w:rPr>
            <w:rStyle w:val="Hyperlink"/>
            <w:b/>
            <w:noProof/>
            <w:lang w:val="es-ES"/>
          </w:rPr>
          <w:t>EuropeAid-THEMAPUB@ec.europa.eu</w:t>
        </w:r>
      </w:hyperlink>
      <w:r w:rsidRPr="00E2720F">
        <w:rPr>
          <w:b/>
          <w:noProof/>
          <w:lang w:val="es-ES"/>
        </w:rPr>
        <w:br/>
      </w:r>
      <w:r w:rsidR="008372E8" w:rsidRPr="00E2720F">
        <w:rPr>
          <w:noProof/>
          <w:lang w:val="es-ES"/>
        </w:rPr>
        <w:t>IC</w:t>
      </w:r>
      <w:r w:rsidRPr="00E2720F">
        <w:rPr>
          <w:noProof/>
          <w:lang w:val="es-ES"/>
        </w:rPr>
        <w:t>D-T</w:t>
      </w:r>
      <w:r w:rsidR="008372E8" w:rsidRPr="00E2720F">
        <w:rPr>
          <w:noProof/>
          <w:lang w:val="es-ES"/>
        </w:rPr>
        <w:t>EMÁTICO</w:t>
      </w:r>
      <w:r w:rsidRPr="00E2720F">
        <w:rPr>
          <w:noProof/>
          <w:lang w:val="es-ES"/>
        </w:rPr>
        <w:t xml:space="preserve">, PESC, </w:t>
      </w:r>
      <w:r w:rsidR="008372E8" w:rsidRPr="00E2720F">
        <w:rPr>
          <w:noProof/>
          <w:lang w:val="es-ES"/>
        </w:rPr>
        <w:t xml:space="preserve">DERECHOS </w:t>
      </w:r>
      <w:r w:rsidRPr="00E2720F">
        <w:rPr>
          <w:noProof/>
          <w:lang w:val="es-ES"/>
        </w:rPr>
        <w:t>HUMAN</w:t>
      </w:r>
      <w:r w:rsidR="008372E8" w:rsidRPr="00E2720F">
        <w:rPr>
          <w:noProof/>
          <w:lang w:val="es-ES"/>
        </w:rPr>
        <w:t>OS</w:t>
      </w:r>
      <w:r w:rsidRPr="00E2720F">
        <w:rPr>
          <w:noProof/>
          <w:lang w:val="es-ES"/>
        </w:rPr>
        <w:t xml:space="preserve"> e Instrumento de Estabilidad</w:t>
      </w:r>
    </w:p>
    <w:p w:rsidR="005A4C12" w:rsidRPr="00E2720F" w:rsidRDefault="005A4C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autoSpaceDE w:val="0"/>
        <w:rPr>
          <w:b/>
          <w:lang w:val="es-ES" w:eastAsia="en-GB"/>
        </w:rPr>
      </w:pPr>
      <w:r w:rsidRPr="00E2720F">
        <w:rPr>
          <w:b/>
          <w:color w:val="000000"/>
          <w:lang w:val="es-ES" w:eastAsia="en-GB"/>
        </w:rPr>
        <w:t>Plazos</w:t>
      </w:r>
    </w:p>
    <w:p w:rsidR="005A4C12" w:rsidRPr="00E2720F" w:rsidRDefault="005A4C12">
      <w:pPr>
        <w:numPr>
          <w:ilvl w:val="0"/>
          <w:numId w:val="7"/>
        </w:numPr>
        <w:autoSpaceDE w:val="0"/>
        <w:spacing w:before="240" w:after="240"/>
        <w:ind w:left="357" w:hanging="357"/>
        <w:rPr>
          <w:b/>
          <w:bCs/>
          <w:lang w:val="es-ES"/>
        </w:rPr>
      </w:pPr>
      <w:r w:rsidRPr="00E2720F">
        <w:rPr>
          <w:b/>
          <w:lang w:val="es-ES" w:eastAsia="en-GB"/>
        </w:rPr>
        <w:t>Tiempo necesario para su publicación:</w:t>
      </w:r>
    </w:p>
    <w:p w:rsidR="005A4C12" w:rsidRPr="00E2720F" w:rsidRDefault="002C3DC8">
      <w:pPr>
        <w:autoSpaceDE w:val="0"/>
        <w:rPr>
          <w:b/>
          <w:bCs/>
          <w:lang w:val="es-ES"/>
        </w:rPr>
      </w:pPr>
      <w:r w:rsidRPr="00E2720F">
        <w:rPr>
          <w:b/>
          <w:bCs/>
          <w:lang w:val="es-ES"/>
        </w:rPr>
        <w:t>Para</w:t>
      </w:r>
      <w:r w:rsidR="005A4C12" w:rsidRPr="00E2720F">
        <w:rPr>
          <w:b/>
          <w:bCs/>
          <w:lang w:val="es-ES"/>
        </w:rPr>
        <w:t xml:space="preserve"> los anuncios que deben publicarse en el DO</w:t>
      </w:r>
    </w:p>
    <w:p w:rsidR="005A4C12" w:rsidRPr="00E2720F" w:rsidRDefault="005A4C12">
      <w:pPr>
        <w:numPr>
          <w:ilvl w:val="0"/>
          <w:numId w:val="10"/>
        </w:numPr>
        <w:autoSpaceDE w:val="0"/>
        <w:rPr>
          <w:bCs/>
          <w:lang w:val="es-ES"/>
        </w:rPr>
      </w:pPr>
      <w:r w:rsidRPr="00E2720F">
        <w:rPr>
          <w:b/>
          <w:bCs/>
          <w:lang w:val="es-ES"/>
        </w:rPr>
        <w:t xml:space="preserve">15 </w:t>
      </w:r>
      <w:r w:rsidRPr="00E2720F">
        <w:rPr>
          <w:bCs/>
          <w:lang w:val="es-ES"/>
        </w:rPr>
        <w:t>días para la publicación de</w:t>
      </w:r>
      <w:r w:rsidR="00DB642A" w:rsidRPr="00E2720F">
        <w:rPr>
          <w:bCs/>
          <w:lang w:val="es-ES"/>
        </w:rPr>
        <w:t>l</w:t>
      </w:r>
      <w:r w:rsidR="002C3DC8" w:rsidRPr="00E2720F">
        <w:rPr>
          <w:bCs/>
          <w:lang w:val="es-ES"/>
        </w:rPr>
        <w:t xml:space="preserve"> </w:t>
      </w:r>
      <w:r w:rsidR="00DB642A" w:rsidRPr="00E2720F">
        <w:rPr>
          <w:bCs/>
          <w:lang w:val="es-ES"/>
        </w:rPr>
        <w:t>anuncio</w:t>
      </w:r>
      <w:r w:rsidRPr="00E2720F">
        <w:rPr>
          <w:bCs/>
          <w:lang w:val="es-ES"/>
        </w:rPr>
        <w:t xml:space="preserve"> de información previa, </w:t>
      </w:r>
      <w:r w:rsidR="00DB642A" w:rsidRPr="00E2720F">
        <w:rPr>
          <w:bCs/>
          <w:lang w:val="es-ES"/>
        </w:rPr>
        <w:t>el anuncio</w:t>
      </w:r>
      <w:r w:rsidRPr="00E2720F">
        <w:rPr>
          <w:bCs/>
          <w:lang w:val="es-ES"/>
        </w:rPr>
        <w:t xml:space="preserve"> de contrato y </w:t>
      </w:r>
      <w:r w:rsidR="00DB642A" w:rsidRPr="00E2720F">
        <w:rPr>
          <w:bCs/>
          <w:lang w:val="es-ES"/>
        </w:rPr>
        <w:t xml:space="preserve">el </w:t>
      </w:r>
      <w:r w:rsidRPr="00E2720F">
        <w:rPr>
          <w:bCs/>
          <w:lang w:val="es-ES"/>
        </w:rPr>
        <w:t>anuncio de adjudicación.</w:t>
      </w:r>
    </w:p>
    <w:p w:rsidR="005A4C12" w:rsidRPr="00E2720F" w:rsidRDefault="005A4C12">
      <w:pPr>
        <w:numPr>
          <w:ilvl w:val="0"/>
          <w:numId w:val="10"/>
        </w:numPr>
        <w:autoSpaceDE w:val="0"/>
        <w:spacing w:after="240"/>
        <w:ind w:left="714" w:hanging="357"/>
        <w:rPr>
          <w:lang w:val="es-ES"/>
        </w:rPr>
      </w:pPr>
      <w:r w:rsidRPr="00E2720F">
        <w:rPr>
          <w:b/>
          <w:bCs/>
          <w:lang w:val="es-ES"/>
        </w:rPr>
        <w:t>10</w:t>
      </w:r>
      <w:r w:rsidRPr="00E2720F">
        <w:rPr>
          <w:bCs/>
          <w:lang w:val="es-ES"/>
        </w:rPr>
        <w:t xml:space="preserve"> días para la publicación de </w:t>
      </w:r>
      <w:r w:rsidR="002C3DC8" w:rsidRPr="00E2720F">
        <w:rPr>
          <w:bCs/>
          <w:lang w:val="es-ES"/>
        </w:rPr>
        <w:t>los</w:t>
      </w:r>
      <w:r w:rsidRPr="00E2720F">
        <w:rPr>
          <w:bCs/>
          <w:lang w:val="es-ES"/>
        </w:rPr>
        <w:t xml:space="preserve"> anuncio</w:t>
      </w:r>
      <w:r w:rsidR="002C3DC8" w:rsidRPr="00E2720F">
        <w:rPr>
          <w:bCs/>
          <w:lang w:val="es-ES"/>
        </w:rPr>
        <w:t>s</w:t>
      </w:r>
      <w:r w:rsidRPr="00E2720F">
        <w:rPr>
          <w:bCs/>
          <w:lang w:val="es-ES"/>
        </w:rPr>
        <w:t xml:space="preserve"> de anulación o </w:t>
      </w:r>
      <w:r w:rsidR="002C3DC8" w:rsidRPr="00E2720F">
        <w:rPr>
          <w:bCs/>
          <w:lang w:val="es-ES"/>
        </w:rPr>
        <w:t>correcciones de errores</w:t>
      </w:r>
      <w:r w:rsidRPr="00E2720F">
        <w:rPr>
          <w:bCs/>
          <w:lang w:val="es-ES"/>
        </w:rPr>
        <w:t>.</w:t>
      </w:r>
    </w:p>
    <w:p w:rsidR="005A4C12" w:rsidRPr="00E2720F" w:rsidRDefault="005A4C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b/>
          <w:bCs/>
          <w:lang w:val="es-ES"/>
        </w:rPr>
      </w:pPr>
      <w:r w:rsidRPr="00E2720F">
        <w:rPr>
          <w:lang w:val="es-ES"/>
        </w:rPr>
        <w:t xml:space="preserve">El </w:t>
      </w:r>
      <w:r w:rsidRPr="00E2720F">
        <w:rPr>
          <w:i/>
          <w:lang w:val="es-ES"/>
        </w:rPr>
        <w:t>Diario Oficial</w:t>
      </w:r>
      <w:r w:rsidRPr="00E2720F">
        <w:rPr>
          <w:lang w:val="es-ES"/>
        </w:rPr>
        <w:t xml:space="preserve"> se publica cada día</w:t>
      </w:r>
      <w:r w:rsidR="000517DE" w:rsidRPr="00E2720F">
        <w:rPr>
          <w:lang w:val="es-ES"/>
        </w:rPr>
        <w:t>,</w:t>
      </w:r>
      <w:r w:rsidRPr="00E2720F">
        <w:rPr>
          <w:lang w:val="es-ES"/>
        </w:rPr>
        <w:t xml:space="preserve"> </w:t>
      </w:r>
      <w:r w:rsidRPr="00E2720F">
        <w:rPr>
          <w:b/>
          <w:lang w:val="es-ES"/>
        </w:rPr>
        <w:t xml:space="preserve">excepto </w:t>
      </w:r>
      <w:r w:rsidR="002C3DC8" w:rsidRPr="00E2720F">
        <w:rPr>
          <w:b/>
          <w:lang w:val="es-ES"/>
        </w:rPr>
        <w:t xml:space="preserve">los </w:t>
      </w:r>
      <w:r w:rsidRPr="00E2720F">
        <w:rPr>
          <w:b/>
          <w:lang w:val="es-ES"/>
        </w:rPr>
        <w:t xml:space="preserve">domingos y </w:t>
      </w:r>
      <w:r w:rsidR="000517DE" w:rsidRPr="00E2720F">
        <w:rPr>
          <w:b/>
          <w:lang w:val="es-ES"/>
        </w:rPr>
        <w:t xml:space="preserve">los </w:t>
      </w:r>
      <w:r w:rsidRPr="00E2720F">
        <w:rPr>
          <w:b/>
          <w:lang w:val="es-ES"/>
        </w:rPr>
        <w:t>lunes</w:t>
      </w:r>
      <w:r w:rsidR="000517DE" w:rsidRPr="00E2720F">
        <w:rPr>
          <w:lang w:val="es-ES"/>
        </w:rPr>
        <w:t xml:space="preserve"> y</w:t>
      </w:r>
      <w:r w:rsidRPr="00E2720F">
        <w:rPr>
          <w:lang w:val="es-ES"/>
        </w:rPr>
        <w:t xml:space="preserve"> determinados días festivos</w:t>
      </w:r>
      <w:r w:rsidR="002C3DC8" w:rsidRPr="00E2720F">
        <w:rPr>
          <w:lang w:val="es-ES"/>
        </w:rPr>
        <w:t>.</w:t>
      </w:r>
      <w:r w:rsidRPr="00E2720F">
        <w:rPr>
          <w:lang w:val="es-ES"/>
        </w:rPr>
        <w:t xml:space="preserve"> El suplemento S del DO</w:t>
      </w:r>
      <w:r w:rsidR="002C3DC8" w:rsidRPr="00E2720F">
        <w:rPr>
          <w:lang w:val="es-ES"/>
        </w:rPr>
        <w:t>,</w:t>
      </w:r>
      <w:r w:rsidRPr="00E2720F">
        <w:rPr>
          <w:lang w:val="es-ES"/>
        </w:rPr>
        <w:t xml:space="preserve"> en el que se publican </w:t>
      </w:r>
      <w:r w:rsidR="002C3DC8" w:rsidRPr="00E2720F">
        <w:rPr>
          <w:lang w:val="es-ES"/>
        </w:rPr>
        <w:t xml:space="preserve">los </w:t>
      </w:r>
      <w:r w:rsidRPr="00E2720F">
        <w:rPr>
          <w:lang w:val="es-ES"/>
        </w:rPr>
        <w:t>anuncios</w:t>
      </w:r>
      <w:r w:rsidR="002C3DC8" w:rsidRPr="00E2720F">
        <w:rPr>
          <w:lang w:val="es-ES"/>
        </w:rPr>
        <w:t>,</w:t>
      </w:r>
      <w:r w:rsidRPr="00E2720F">
        <w:rPr>
          <w:lang w:val="es-ES"/>
        </w:rPr>
        <w:t xml:space="preserve"> está disponible en formato electrónico: </w:t>
      </w:r>
      <w:r w:rsidR="002C3DC8" w:rsidRPr="00E2720F">
        <w:rPr>
          <w:lang w:val="es-ES"/>
        </w:rPr>
        <w:t>s</w:t>
      </w:r>
      <w:r w:rsidRPr="00E2720F">
        <w:rPr>
          <w:lang w:val="es-ES"/>
        </w:rPr>
        <w:t xml:space="preserve">e trata del </w:t>
      </w:r>
      <w:r w:rsidRPr="00E2720F">
        <w:rPr>
          <w:b/>
          <w:i/>
          <w:lang w:val="es-ES"/>
        </w:rPr>
        <w:t>TED</w:t>
      </w:r>
      <w:r w:rsidRPr="00E2720F">
        <w:rPr>
          <w:lang w:val="es-ES"/>
        </w:rPr>
        <w:t xml:space="preserve"> (</w:t>
      </w:r>
      <w:r w:rsidRPr="00E2720F">
        <w:rPr>
          <w:b/>
          <w:i/>
          <w:lang w:val="es-ES"/>
        </w:rPr>
        <w:t>T</w:t>
      </w:r>
      <w:r w:rsidRPr="00E2720F">
        <w:rPr>
          <w:i/>
          <w:lang w:val="es-ES"/>
        </w:rPr>
        <w:t xml:space="preserve">enders </w:t>
      </w:r>
      <w:r w:rsidRPr="00E2720F">
        <w:rPr>
          <w:b/>
          <w:i/>
          <w:lang w:val="es-ES"/>
        </w:rPr>
        <w:t>E</w:t>
      </w:r>
      <w:r w:rsidRPr="00E2720F">
        <w:rPr>
          <w:i/>
          <w:lang w:val="es-ES"/>
        </w:rPr>
        <w:t xml:space="preserve">lectronic </w:t>
      </w:r>
      <w:r w:rsidRPr="00E2720F">
        <w:rPr>
          <w:b/>
          <w:i/>
          <w:lang w:val="es-ES"/>
        </w:rPr>
        <w:t>D</w:t>
      </w:r>
      <w:r w:rsidRPr="00E2720F">
        <w:rPr>
          <w:i/>
          <w:lang w:val="es-ES"/>
        </w:rPr>
        <w:t>aily</w:t>
      </w:r>
      <w:r w:rsidRPr="00E2720F">
        <w:rPr>
          <w:lang w:val="es-ES"/>
        </w:rPr>
        <w:t xml:space="preserve">), que puede consultarse en la siguiente dirección: </w:t>
      </w:r>
      <w:hyperlink r:id="rId25" w:history="1">
        <w:r w:rsidR="000947E3" w:rsidRPr="00E2720F">
          <w:rPr>
            <w:rStyle w:val="Hyperlink"/>
            <w:lang w:val="es-ES"/>
          </w:rPr>
          <w:t>http://ted.europa.eu</w:t>
        </w:r>
      </w:hyperlink>
      <w:r w:rsidRPr="00E2720F">
        <w:rPr>
          <w:lang w:val="es-ES"/>
        </w:rPr>
        <w:t>.</w:t>
      </w:r>
    </w:p>
    <w:p w:rsidR="005A4C12" w:rsidRPr="00E2720F" w:rsidRDefault="002C3DC8">
      <w:pPr>
        <w:autoSpaceDE w:val="0"/>
        <w:spacing w:before="240" w:after="120"/>
        <w:rPr>
          <w:b/>
          <w:bCs/>
          <w:lang w:val="es-ES"/>
        </w:rPr>
      </w:pPr>
      <w:r w:rsidRPr="00E2720F">
        <w:rPr>
          <w:b/>
          <w:bCs/>
          <w:lang w:val="es-ES"/>
        </w:rPr>
        <w:t>Para</w:t>
      </w:r>
      <w:r w:rsidR="005A4C12" w:rsidRPr="00E2720F">
        <w:rPr>
          <w:b/>
          <w:bCs/>
          <w:lang w:val="es-ES"/>
        </w:rPr>
        <w:t xml:space="preserve"> los anuncios publicados </w:t>
      </w:r>
      <w:r w:rsidR="005A4C12" w:rsidRPr="00E2720F">
        <w:rPr>
          <w:b/>
          <w:bCs/>
          <w:i/>
          <w:lang w:val="es-ES"/>
        </w:rPr>
        <w:t>solamente</w:t>
      </w:r>
      <w:r w:rsidR="005A4C12" w:rsidRPr="00E2720F">
        <w:rPr>
          <w:b/>
          <w:bCs/>
          <w:lang w:val="es-ES"/>
        </w:rPr>
        <w:t xml:space="preserve"> en el sitio </w:t>
      </w:r>
      <w:r w:rsidR="00C5407E">
        <w:rPr>
          <w:b/>
          <w:bCs/>
          <w:lang w:val="es-ES"/>
        </w:rPr>
        <w:t>w</w:t>
      </w:r>
      <w:r w:rsidR="005A4C12" w:rsidRPr="00E2720F">
        <w:rPr>
          <w:b/>
          <w:bCs/>
          <w:lang w:val="es-ES"/>
        </w:rPr>
        <w:t>eb</w:t>
      </w:r>
      <w:r w:rsidR="00C5407E">
        <w:rPr>
          <w:b/>
          <w:bCs/>
          <w:lang w:val="es-ES"/>
        </w:rPr>
        <w:t xml:space="preserve"> de la </w:t>
      </w:r>
      <w:r w:rsidR="00C5407E" w:rsidRPr="00C5407E">
        <w:rPr>
          <w:b/>
          <w:noProof/>
          <w:lang w:val="es-ES"/>
        </w:rPr>
        <w:t>DG de Cooperación Internacional y Desarrollo</w:t>
      </w:r>
    </w:p>
    <w:p w:rsidR="005A4C12" w:rsidRPr="00E2720F" w:rsidRDefault="005A4C12">
      <w:pPr>
        <w:numPr>
          <w:ilvl w:val="0"/>
          <w:numId w:val="5"/>
        </w:numPr>
        <w:autoSpaceDE w:val="0"/>
        <w:rPr>
          <w:b/>
          <w:bCs/>
          <w:i/>
          <w:iCs/>
          <w:lang w:val="es-ES"/>
        </w:rPr>
      </w:pPr>
      <w:r w:rsidRPr="00E2720F">
        <w:rPr>
          <w:b/>
          <w:bCs/>
          <w:lang w:val="es-ES"/>
        </w:rPr>
        <w:t>2 días</w:t>
      </w:r>
    </w:p>
    <w:p w:rsidR="005A4C12" w:rsidRPr="00E2720F" w:rsidRDefault="002C3DC8">
      <w:pPr>
        <w:autoSpaceDE w:val="0"/>
        <w:spacing w:before="240" w:after="120"/>
        <w:rPr>
          <w:lang w:val="es-ES"/>
        </w:rPr>
      </w:pPr>
      <w:r w:rsidRPr="00E2720F">
        <w:rPr>
          <w:b/>
          <w:bCs/>
          <w:i/>
          <w:iCs/>
          <w:lang w:val="es-ES"/>
        </w:rPr>
        <w:lastRenderedPageBreak/>
        <w:t>EXCEPCIÓN</w:t>
      </w:r>
    </w:p>
    <w:p w:rsidR="005A4C12" w:rsidRPr="00E2720F" w:rsidRDefault="005A4C12" w:rsidP="00C5407E">
      <w:pPr>
        <w:autoSpaceDE w:val="0"/>
        <w:jc w:val="both"/>
        <w:rPr>
          <w:b/>
          <w:lang w:val="es-ES" w:eastAsia="en-GB"/>
        </w:rPr>
      </w:pPr>
      <w:r w:rsidRPr="00E2720F">
        <w:rPr>
          <w:lang w:val="es-ES"/>
        </w:rPr>
        <w:t xml:space="preserve">En caso de publicación de </w:t>
      </w:r>
      <w:r w:rsidR="00564406" w:rsidRPr="00E2720F">
        <w:rPr>
          <w:lang w:val="es-ES"/>
        </w:rPr>
        <w:t>una corrección de errores</w:t>
      </w:r>
      <w:r w:rsidRPr="00E2720F">
        <w:rPr>
          <w:lang w:val="es-ES"/>
        </w:rPr>
        <w:t xml:space="preserve"> de un anuncio de </w:t>
      </w:r>
      <w:r w:rsidR="000517DE" w:rsidRPr="00E2720F">
        <w:rPr>
          <w:lang w:val="es-ES"/>
        </w:rPr>
        <w:t>contrato</w:t>
      </w:r>
      <w:r w:rsidRPr="00E2720F">
        <w:rPr>
          <w:lang w:val="es-ES"/>
        </w:rPr>
        <w:t xml:space="preserve"> referente a una modificación de los plazos </w:t>
      </w:r>
      <w:r w:rsidR="000517DE" w:rsidRPr="00E2720F">
        <w:rPr>
          <w:lang w:val="es-ES"/>
        </w:rPr>
        <w:t>de presentación (ampliación o reducción)</w:t>
      </w:r>
      <w:r w:rsidR="00DA44AD" w:rsidRPr="00E2720F">
        <w:rPr>
          <w:lang w:val="es-ES"/>
        </w:rPr>
        <w:t>, o</w:t>
      </w:r>
      <w:r w:rsidR="00564406" w:rsidRPr="00E2720F">
        <w:rPr>
          <w:lang w:val="es-ES"/>
        </w:rPr>
        <w:t xml:space="preserve"> de</w:t>
      </w:r>
      <w:r w:rsidRPr="00E2720F">
        <w:rPr>
          <w:lang w:val="es-ES"/>
        </w:rPr>
        <w:t xml:space="preserve"> la fecha de apertura de </w:t>
      </w:r>
      <w:r w:rsidR="000517DE" w:rsidRPr="00E2720F">
        <w:rPr>
          <w:lang w:val="es-ES"/>
        </w:rPr>
        <w:t>plicas</w:t>
      </w:r>
      <w:r w:rsidR="00564406" w:rsidRPr="00E2720F">
        <w:rPr>
          <w:lang w:val="es-ES"/>
        </w:rPr>
        <w:t>,</w:t>
      </w:r>
      <w:r w:rsidRPr="00E2720F">
        <w:rPr>
          <w:lang w:val="es-ES"/>
        </w:rPr>
        <w:t xml:space="preserve"> o de cualquier otra indicación o elemento específico </w:t>
      </w:r>
      <w:r w:rsidR="00564406" w:rsidRPr="00E2720F">
        <w:rPr>
          <w:lang w:val="es-ES"/>
        </w:rPr>
        <w:t>de</w:t>
      </w:r>
      <w:r w:rsidRPr="00E2720F">
        <w:rPr>
          <w:lang w:val="es-ES"/>
        </w:rPr>
        <w:t xml:space="preserve">l anuncio de </w:t>
      </w:r>
      <w:r w:rsidR="000517DE" w:rsidRPr="00E2720F">
        <w:rPr>
          <w:lang w:val="es-ES"/>
        </w:rPr>
        <w:t>contrato</w:t>
      </w:r>
      <w:r w:rsidRPr="00E2720F">
        <w:rPr>
          <w:lang w:val="es-ES"/>
        </w:rPr>
        <w:t xml:space="preserve">, la </w:t>
      </w:r>
      <w:r w:rsidR="00564406" w:rsidRPr="00E2720F">
        <w:rPr>
          <w:lang w:val="es-ES"/>
        </w:rPr>
        <w:t xml:space="preserve">corrección de errores </w:t>
      </w:r>
      <w:r w:rsidRPr="00E2720F">
        <w:rPr>
          <w:lang w:val="es-ES"/>
        </w:rPr>
        <w:t>del expediente de licitación correspondiente re</w:t>
      </w:r>
      <w:r w:rsidR="00DA44AD" w:rsidRPr="00E2720F">
        <w:rPr>
          <w:lang w:val="es-ES"/>
        </w:rPr>
        <w:t>lativa</w:t>
      </w:r>
      <w:r w:rsidRPr="00E2720F">
        <w:rPr>
          <w:lang w:val="es-ES"/>
        </w:rPr>
        <w:t xml:space="preserve"> a los mismos elementos recogidos en el anuncio de contrato solo debe</w:t>
      </w:r>
      <w:r w:rsidR="000517DE" w:rsidRPr="00E2720F">
        <w:rPr>
          <w:lang w:val="es-ES"/>
        </w:rPr>
        <w:t>rá</w:t>
      </w:r>
      <w:r w:rsidRPr="00E2720F">
        <w:rPr>
          <w:lang w:val="es-ES"/>
        </w:rPr>
        <w:t xml:space="preserve"> publicarse en el </w:t>
      </w:r>
      <w:hyperlink r:id="rId26" w:history="1">
        <w:r w:rsidR="00E46613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Pr="00E2720F">
        <w:rPr>
          <w:lang w:val="es-ES"/>
        </w:rPr>
        <w:t xml:space="preserve">, </w:t>
      </w:r>
      <w:r w:rsidRPr="00E2720F">
        <w:rPr>
          <w:b/>
          <w:lang w:val="es-ES"/>
        </w:rPr>
        <w:t>pero</w:t>
      </w:r>
      <w:r w:rsidRPr="00E2720F">
        <w:rPr>
          <w:lang w:val="es-ES"/>
        </w:rPr>
        <w:t xml:space="preserve"> deberá </w:t>
      </w:r>
      <w:r w:rsidR="000517DE" w:rsidRPr="00E2720F">
        <w:rPr>
          <w:lang w:val="es-ES"/>
        </w:rPr>
        <w:t>aparecer</w:t>
      </w:r>
      <w:r w:rsidRPr="00E2720F">
        <w:rPr>
          <w:lang w:val="es-ES"/>
        </w:rPr>
        <w:t xml:space="preserve"> en la misma fecha que la </w:t>
      </w:r>
      <w:r w:rsidR="00DA44AD" w:rsidRPr="00E2720F">
        <w:rPr>
          <w:lang w:val="es-ES"/>
        </w:rPr>
        <w:t xml:space="preserve">corrección de errores </w:t>
      </w:r>
      <w:r w:rsidRPr="00E2720F">
        <w:rPr>
          <w:lang w:val="es-ES"/>
        </w:rPr>
        <w:t xml:space="preserve">del anuncio de </w:t>
      </w:r>
      <w:r w:rsidR="000517DE" w:rsidRPr="00E2720F">
        <w:rPr>
          <w:lang w:val="es-ES"/>
        </w:rPr>
        <w:t>contrato</w:t>
      </w:r>
      <w:r w:rsidRPr="00E2720F">
        <w:rPr>
          <w:lang w:val="es-ES"/>
        </w:rPr>
        <w:t>.</w:t>
      </w:r>
    </w:p>
    <w:p w:rsidR="005A4C12" w:rsidRPr="00E2720F" w:rsidRDefault="00DA44AD" w:rsidP="00C5407E">
      <w:pPr>
        <w:numPr>
          <w:ilvl w:val="0"/>
          <w:numId w:val="7"/>
        </w:numPr>
        <w:autoSpaceDE w:val="0"/>
        <w:spacing w:before="240"/>
        <w:jc w:val="both"/>
        <w:rPr>
          <w:lang w:val="es-ES"/>
        </w:rPr>
      </w:pPr>
      <w:r w:rsidRPr="00E2720F">
        <w:rPr>
          <w:b/>
          <w:lang w:val="es-ES" w:eastAsia="en-GB"/>
        </w:rPr>
        <w:t>P</w:t>
      </w:r>
      <w:r w:rsidR="005A4C12" w:rsidRPr="00E2720F">
        <w:rPr>
          <w:b/>
          <w:lang w:val="es-ES" w:eastAsia="en-GB"/>
        </w:rPr>
        <w:t xml:space="preserve">lazos </w:t>
      </w:r>
      <w:r w:rsidRPr="00E2720F">
        <w:rPr>
          <w:b/>
          <w:lang w:val="es-ES" w:eastAsia="en-GB"/>
        </w:rPr>
        <w:t xml:space="preserve">en función </w:t>
      </w:r>
      <w:r w:rsidR="005A4C12" w:rsidRPr="00E2720F">
        <w:rPr>
          <w:b/>
          <w:lang w:val="es-ES" w:eastAsia="en-GB"/>
        </w:rPr>
        <w:t>de</w:t>
      </w:r>
      <w:r w:rsidRPr="00E2720F">
        <w:rPr>
          <w:b/>
          <w:lang w:val="es-ES" w:eastAsia="en-GB"/>
        </w:rPr>
        <w:t xml:space="preserve"> la fecha de</w:t>
      </w:r>
      <w:r w:rsidR="005A4C12" w:rsidRPr="00E2720F">
        <w:rPr>
          <w:b/>
          <w:lang w:val="es-ES" w:eastAsia="en-GB"/>
        </w:rPr>
        <w:t xml:space="preserve"> presentación de las propuestas:</w:t>
      </w:r>
    </w:p>
    <w:p w:rsidR="005A4C12" w:rsidRPr="00E2720F" w:rsidRDefault="005A4C12" w:rsidP="00C5407E">
      <w:pPr>
        <w:autoSpaceDE w:val="0"/>
        <w:jc w:val="both"/>
        <w:rPr>
          <w:lang w:val="es-ES"/>
        </w:rPr>
      </w:pPr>
    </w:p>
    <w:p w:rsidR="005A4C12" w:rsidRPr="00E2720F" w:rsidRDefault="005A4C12" w:rsidP="00C5407E">
      <w:pPr>
        <w:autoSpaceDE w:val="0"/>
        <w:jc w:val="both"/>
        <w:rPr>
          <w:lang w:val="es-ES"/>
        </w:rPr>
      </w:pPr>
      <w:r w:rsidRPr="00E2720F">
        <w:rPr>
          <w:b/>
          <w:lang w:val="es-ES"/>
        </w:rPr>
        <w:t>Para los contratos de servicios:</w:t>
      </w:r>
      <w:r w:rsidR="000F7F06" w:rsidRPr="00E2720F">
        <w:rPr>
          <w:lang w:val="es-ES"/>
        </w:rPr>
        <w:t xml:space="preserve"> l</w:t>
      </w:r>
      <w:r w:rsidRPr="00E2720F">
        <w:rPr>
          <w:lang w:val="es-ES"/>
        </w:rPr>
        <w:t>as cor</w:t>
      </w:r>
      <w:r w:rsidR="00DA44AD" w:rsidRPr="00E2720F">
        <w:rPr>
          <w:lang w:val="es-ES"/>
        </w:rPr>
        <w:t>recciones y aclaraciones deberán</w:t>
      </w:r>
      <w:r w:rsidRPr="00E2720F">
        <w:rPr>
          <w:lang w:val="es-ES"/>
        </w:rPr>
        <w:t xml:space="preserve"> publicarse a más tardar </w:t>
      </w:r>
      <w:r w:rsidRPr="00E2720F">
        <w:rPr>
          <w:b/>
          <w:lang w:val="es-ES"/>
        </w:rPr>
        <w:t>5 días</w:t>
      </w:r>
      <w:r w:rsidRPr="00E2720F">
        <w:rPr>
          <w:lang w:val="es-ES"/>
        </w:rPr>
        <w:t xml:space="preserve"> antes de </w:t>
      </w:r>
      <w:r w:rsidR="00E46613">
        <w:rPr>
          <w:lang w:val="es-ES"/>
        </w:rPr>
        <w:t>que finalice el plazo</w:t>
      </w:r>
      <w:r w:rsidR="00AF5EB5" w:rsidRPr="00E2720F">
        <w:rPr>
          <w:lang w:val="es-ES"/>
        </w:rPr>
        <w:t>,</w:t>
      </w:r>
      <w:r w:rsidR="007D754B" w:rsidRPr="00E2720F">
        <w:rPr>
          <w:lang w:val="es-ES"/>
        </w:rPr>
        <w:t xml:space="preserve"> </w:t>
      </w:r>
      <w:r w:rsidRPr="00E2720F">
        <w:rPr>
          <w:lang w:val="es-ES"/>
        </w:rPr>
        <w:t>para que los candidatos puedan tener en cuenta los cambios y</w:t>
      </w:r>
      <w:r w:rsidR="000517DE" w:rsidRPr="00E2720F">
        <w:rPr>
          <w:lang w:val="es-ES"/>
        </w:rPr>
        <w:t>,</w:t>
      </w:r>
      <w:r w:rsidRPr="00E2720F">
        <w:rPr>
          <w:lang w:val="es-ES"/>
        </w:rPr>
        <w:t xml:space="preserve"> en consecuencia, no debe</w:t>
      </w:r>
      <w:r w:rsidR="000517DE" w:rsidRPr="00E2720F">
        <w:rPr>
          <w:lang w:val="es-ES"/>
        </w:rPr>
        <w:t>rá</w:t>
      </w:r>
      <w:r w:rsidR="00DA44AD" w:rsidRPr="00E2720F">
        <w:rPr>
          <w:lang w:val="es-ES"/>
        </w:rPr>
        <w:t>n</w:t>
      </w:r>
      <w:r w:rsidRPr="00E2720F">
        <w:rPr>
          <w:lang w:val="es-ES"/>
        </w:rPr>
        <w:t xml:space="preserve"> publica</w:t>
      </w:r>
      <w:r w:rsidR="00DA44AD" w:rsidRPr="00E2720F">
        <w:rPr>
          <w:lang w:val="es-ES"/>
        </w:rPr>
        <w:t>rse</w:t>
      </w:r>
      <w:r w:rsidRPr="00E2720F">
        <w:rPr>
          <w:lang w:val="es-ES"/>
        </w:rPr>
        <w:t xml:space="preserve"> después de </w:t>
      </w:r>
      <w:r w:rsidR="00E46613">
        <w:rPr>
          <w:lang w:val="es-ES"/>
        </w:rPr>
        <w:t>finalizado el plazo</w:t>
      </w:r>
      <w:r w:rsidRPr="00E2720F">
        <w:rPr>
          <w:lang w:val="es-ES"/>
        </w:rPr>
        <w:t>, aun cuando la corrección de erro</w:t>
      </w:r>
      <w:r w:rsidR="00DA44AD" w:rsidRPr="00E2720F">
        <w:rPr>
          <w:lang w:val="es-ES"/>
        </w:rPr>
        <w:t>res posponga esta fecha</w:t>
      </w:r>
      <w:r w:rsidRPr="00E2720F">
        <w:rPr>
          <w:lang w:val="es-ES"/>
        </w:rPr>
        <w:t>.</w:t>
      </w:r>
    </w:p>
    <w:p w:rsidR="005A4C12" w:rsidRPr="00E2720F" w:rsidRDefault="005A4C12" w:rsidP="00C5407E">
      <w:pPr>
        <w:autoSpaceDE w:val="0"/>
        <w:jc w:val="both"/>
        <w:rPr>
          <w:lang w:val="es-ES"/>
        </w:rPr>
      </w:pPr>
    </w:p>
    <w:p w:rsidR="005A4C12" w:rsidRPr="00E2720F" w:rsidRDefault="005A4C12" w:rsidP="00C5407E">
      <w:pPr>
        <w:autoSpaceDE w:val="0"/>
        <w:jc w:val="both"/>
        <w:rPr>
          <w:lang w:val="es-ES" w:eastAsia="en-GB"/>
        </w:rPr>
      </w:pPr>
      <w:r w:rsidRPr="00E2720F">
        <w:rPr>
          <w:b/>
          <w:lang w:val="es-ES"/>
        </w:rPr>
        <w:t>Para los contratos de suministro y de obras:</w:t>
      </w:r>
      <w:r w:rsidRPr="00E2720F">
        <w:rPr>
          <w:lang w:val="es-ES"/>
        </w:rPr>
        <w:t xml:space="preserve"> </w:t>
      </w:r>
      <w:r w:rsidR="000F7F06" w:rsidRPr="00E2720F">
        <w:rPr>
          <w:lang w:val="es-ES"/>
        </w:rPr>
        <w:t>l</w:t>
      </w:r>
      <w:r w:rsidR="00AF5EB5" w:rsidRPr="00E2720F">
        <w:rPr>
          <w:lang w:val="es-ES"/>
        </w:rPr>
        <w:t xml:space="preserve">as correcciones y aclaraciones deberán publicarse a más tardar </w:t>
      </w:r>
      <w:r w:rsidR="00AF5EB5" w:rsidRPr="00E2720F">
        <w:rPr>
          <w:b/>
          <w:lang w:val="es-ES"/>
        </w:rPr>
        <w:t>11 días</w:t>
      </w:r>
      <w:r w:rsidR="00AF5EB5" w:rsidRPr="00E2720F">
        <w:rPr>
          <w:lang w:val="es-ES"/>
        </w:rPr>
        <w:t xml:space="preserve"> antes de </w:t>
      </w:r>
      <w:r w:rsidR="00E46613">
        <w:rPr>
          <w:lang w:val="es-ES"/>
        </w:rPr>
        <w:t>que finalice el plazo</w:t>
      </w:r>
      <w:r w:rsidR="00AF5EB5" w:rsidRPr="00E2720F">
        <w:rPr>
          <w:lang w:val="es-ES"/>
        </w:rPr>
        <w:t>, para que los candidatos puedan tener en cuenta los cambios y</w:t>
      </w:r>
      <w:r w:rsidR="000517DE" w:rsidRPr="00E2720F">
        <w:rPr>
          <w:lang w:val="es-ES"/>
        </w:rPr>
        <w:t>,</w:t>
      </w:r>
      <w:r w:rsidR="00AF5EB5" w:rsidRPr="00E2720F">
        <w:rPr>
          <w:lang w:val="es-ES"/>
        </w:rPr>
        <w:t xml:space="preserve"> en consecuencia, no debe</w:t>
      </w:r>
      <w:r w:rsidR="000517DE" w:rsidRPr="00E2720F">
        <w:rPr>
          <w:lang w:val="es-ES"/>
        </w:rPr>
        <w:t>rá</w:t>
      </w:r>
      <w:r w:rsidR="00AF5EB5" w:rsidRPr="00E2720F">
        <w:rPr>
          <w:lang w:val="es-ES"/>
        </w:rPr>
        <w:t xml:space="preserve">n publicarse después de </w:t>
      </w:r>
      <w:r w:rsidR="00E46613">
        <w:rPr>
          <w:lang w:val="es-ES"/>
        </w:rPr>
        <w:t>finalizado el plazo</w:t>
      </w:r>
      <w:r w:rsidR="00AF5EB5" w:rsidRPr="00E2720F">
        <w:rPr>
          <w:lang w:val="es-ES"/>
        </w:rPr>
        <w:t>, aun cuando la corrección de errores posponga esta fecha</w:t>
      </w:r>
      <w:r w:rsidRPr="00E2720F">
        <w:rPr>
          <w:lang w:val="es-ES"/>
        </w:rPr>
        <w:t>.</w:t>
      </w:r>
    </w:p>
    <w:p w:rsidR="005A4C12" w:rsidRPr="00E2720F" w:rsidRDefault="005A4C12" w:rsidP="00C5407E">
      <w:pPr>
        <w:autoSpaceDE w:val="0"/>
        <w:spacing w:before="840"/>
        <w:jc w:val="both"/>
        <w:rPr>
          <w:rStyle w:val="BookTitle"/>
          <w:lang w:val="es-ES"/>
        </w:rPr>
      </w:pPr>
      <w:r w:rsidRPr="00E2720F">
        <w:rPr>
          <w:lang w:val="es-ES" w:eastAsia="en-GB"/>
        </w:rPr>
        <w:t xml:space="preserve">* * * </w:t>
      </w:r>
      <w:r w:rsidRPr="00E2720F">
        <w:rPr>
          <w:b/>
          <w:sz w:val="32"/>
          <w:szCs w:val="32"/>
          <w:lang w:val="es-ES" w:eastAsia="en-GB"/>
        </w:rPr>
        <w:t xml:space="preserve">Lista de control para publicaciones de </w:t>
      </w:r>
      <w:r w:rsidR="00E23E12" w:rsidRPr="00E2720F">
        <w:rPr>
          <w:b/>
          <w:sz w:val="32"/>
          <w:szCs w:val="32"/>
          <w:lang w:val="es-ES" w:eastAsia="en-GB"/>
        </w:rPr>
        <w:t>convocatorias</w:t>
      </w:r>
      <w:r w:rsidRPr="00E2720F">
        <w:rPr>
          <w:b/>
          <w:sz w:val="32"/>
          <w:szCs w:val="32"/>
          <w:lang w:val="es-ES" w:eastAsia="en-GB"/>
        </w:rPr>
        <w:t xml:space="preserve"> internacionales</w:t>
      </w:r>
    </w:p>
    <w:p w:rsidR="000947E3" w:rsidRPr="004C2BA6" w:rsidRDefault="000947E3" w:rsidP="000947E3">
      <w:pPr>
        <w:shd w:val="clear" w:color="auto" w:fill="4F81BD"/>
        <w:spacing w:before="200" w:after="200" w:line="360" w:lineRule="auto"/>
        <w:rPr>
          <w:rFonts w:ascii="Calibri" w:hAnsi="Calibri"/>
          <w:i/>
          <w:color w:val="FFFFFF"/>
          <w:sz w:val="22"/>
          <w:szCs w:val="22"/>
          <w:lang w:val="es-ES"/>
        </w:rPr>
      </w:pPr>
      <w:r w:rsidRPr="004C2BA6">
        <w:rPr>
          <w:rFonts w:ascii="Calibri" w:hAnsi="Calibri"/>
          <w:i/>
          <w:color w:val="FFFFFF"/>
          <w:sz w:val="22"/>
          <w:szCs w:val="22"/>
          <w:lang w:val="es-ES"/>
        </w:rPr>
        <w:t>ANUNCIOS QUE DEBEN PUBLICARSE</w:t>
      </w:r>
    </w:p>
    <w:p w:rsidR="005A4C12" w:rsidRPr="00E2720F" w:rsidRDefault="002A5122" w:rsidP="00A83F19">
      <w:pPr>
        <w:numPr>
          <w:ilvl w:val="0"/>
          <w:numId w:val="11"/>
        </w:numPr>
        <w:contextualSpacing/>
        <w:jc w:val="both"/>
        <w:rPr>
          <w:lang w:val="es-ES"/>
        </w:rPr>
      </w:pPr>
      <w:r w:rsidRPr="00E2720F">
        <w:rPr>
          <w:lang w:val="es-ES"/>
        </w:rPr>
        <w:t xml:space="preserve">Deberá </w:t>
      </w:r>
      <w:r w:rsidRPr="00AA7329">
        <w:rPr>
          <w:lang w:val="es-ES"/>
        </w:rPr>
        <w:t>u</w:t>
      </w:r>
      <w:r w:rsidR="005A4C12" w:rsidRPr="00AA7329">
        <w:rPr>
          <w:lang w:val="es-ES"/>
        </w:rPr>
        <w:t>tilizar</w:t>
      </w:r>
      <w:r w:rsidRPr="00AA7329">
        <w:rPr>
          <w:lang w:val="es-ES"/>
        </w:rPr>
        <w:t xml:space="preserve">se el </w:t>
      </w:r>
      <w:r w:rsidR="00DB642A" w:rsidRPr="00AA7329">
        <w:rPr>
          <w:lang w:val="es-ES"/>
        </w:rPr>
        <w:t xml:space="preserve">último </w:t>
      </w:r>
      <w:r w:rsidRPr="00AA7329">
        <w:rPr>
          <w:lang w:val="es-ES"/>
        </w:rPr>
        <w:t>modelo</w:t>
      </w:r>
      <w:r w:rsidR="005A4C12" w:rsidRPr="00AA7329">
        <w:rPr>
          <w:lang w:val="es-ES"/>
        </w:rPr>
        <w:t xml:space="preserve"> disponible</w:t>
      </w:r>
      <w:r w:rsidR="005A4C12" w:rsidRPr="00E2720F">
        <w:rPr>
          <w:lang w:val="es-ES"/>
        </w:rPr>
        <w:t xml:space="preserve"> en la </w:t>
      </w:r>
      <w:r w:rsidRPr="00E2720F">
        <w:rPr>
          <w:lang w:val="es-ES"/>
        </w:rPr>
        <w:t>Guía Práctica en línea</w:t>
      </w:r>
      <w:r w:rsidR="005A4C12" w:rsidRPr="00E2720F">
        <w:rPr>
          <w:lang w:val="es-ES"/>
        </w:rPr>
        <w:t xml:space="preserve"> (no utilizar</w:t>
      </w:r>
      <w:r w:rsidRPr="00E2720F">
        <w:rPr>
          <w:lang w:val="es-ES"/>
        </w:rPr>
        <w:t xml:space="preserve"> un modelo </w:t>
      </w:r>
      <w:r w:rsidR="000517DE" w:rsidRPr="00E2720F">
        <w:rPr>
          <w:lang w:val="es-ES"/>
        </w:rPr>
        <w:t xml:space="preserve">descargado </w:t>
      </w:r>
      <w:r w:rsidRPr="00E2720F">
        <w:rPr>
          <w:lang w:val="es-ES"/>
        </w:rPr>
        <w:t>anterior</w:t>
      </w:r>
      <w:r w:rsidR="000517DE" w:rsidRPr="00E2720F">
        <w:rPr>
          <w:lang w:val="es-ES"/>
        </w:rPr>
        <w:t>mente</w:t>
      </w:r>
      <w:r w:rsidRPr="00E2720F">
        <w:rPr>
          <w:lang w:val="es-ES"/>
        </w:rPr>
        <w:t>,</w:t>
      </w:r>
      <w:r w:rsidR="005A4C12" w:rsidRPr="00E2720F">
        <w:rPr>
          <w:lang w:val="es-ES"/>
        </w:rPr>
        <w:t xml:space="preserve"> que puede haber quedado </w:t>
      </w:r>
      <w:r w:rsidRPr="00E2720F">
        <w:rPr>
          <w:lang w:val="es-ES"/>
        </w:rPr>
        <w:t>obsoleto</w:t>
      </w:r>
      <w:r w:rsidR="005A4C12" w:rsidRPr="00E2720F">
        <w:rPr>
          <w:lang w:val="es-ES"/>
        </w:rPr>
        <w:t>).</w:t>
      </w:r>
    </w:p>
    <w:p w:rsidR="005A4C12" w:rsidRPr="00E2720F" w:rsidRDefault="005A4C12" w:rsidP="00A83F19">
      <w:pPr>
        <w:numPr>
          <w:ilvl w:val="0"/>
          <w:numId w:val="11"/>
        </w:numPr>
        <w:ind w:left="714" w:hanging="357"/>
        <w:contextualSpacing/>
        <w:jc w:val="both"/>
        <w:rPr>
          <w:lang w:val="es-ES"/>
        </w:rPr>
      </w:pPr>
      <w:r w:rsidRPr="00E2720F">
        <w:rPr>
          <w:lang w:val="es-ES"/>
        </w:rPr>
        <w:t>En el punto</w:t>
      </w:r>
      <w:r w:rsidR="007C52F7" w:rsidRPr="00E2720F">
        <w:rPr>
          <w:lang w:val="es-ES"/>
        </w:rPr>
        <w:t xml:space="preserve"> </w:t>
      </w:r>
      <w:r w:rsidRPr="00E2720F">
        <w:rPr>
          <w:lang w:val="es-ES"/>
        </w:rPr>
        <w:t xml:space="preserve">1 del anuncio de </w:t>
      </w:r>
      <w:r w:rsidR="000517DE" w:rsidRPr="00E2720F">
        <w:rPr>
          <w:lang w:val="es-ES"/>
        </w:rPr>
        <w:t>contrato</w:t>
      </w:r>
      <w:r w:rsidRPr="00E2720F">
        <w:rPr>
          <w:lang w:val="es-ES"/>
        </w:rPr>
        <w:t xml:space="preserve">: </w:t>
      </w:r>
      <w:r w:rsidR="002A5122" w:rsidRPr="00E2720F">
        <w:rPr>
          <w:lang w:val="es-ES"/>
        </w:rPr>
        <w:t>rell</w:t>
      </w:r>
      <w:r w:rsidR="008E6084" w:rsidRPr="00E2720F">
        <w:rPr>
          <w:lang w:val="es-ES"/>
        </w:rPr>
        <w:t>en</w:t>
      </w:r>
      <w:r w:rsidR="000517DE" w:rsidRPr="00E2720F">
        <w:rPr>
          <w:lang w:val="es-ES"/>
        </w:rPr>
        <w:t>e</w:t>
      </w:r>
      <w:r w:rsidR="002A5122" w:rsidRPr="00E2720F">
        <w:rPr>
          <w:lang w:val="es-ES"/>
        </w:rPr>
        <w:t xml:space="preserve"> el número de referencia </w:t>
      </w:r>
      <w:r w:rsidR="00A83F19">
        <w:rPr>
          <w:lang w:val="es-ES"/>
        </w:rPr>
        <w:t xml:space="preserve">de la publicación </w:t>
      </w:r>
      <w:r w:rsidRPr="00E2720F">
        <w:rPr>
          <w:lang w:val="es-ES"/>
        </w:rPr>
        <w:t xml:space="preserve">(no se aplica a los anuncios de información previa) y </w:t>
      </w:r>
      <w:r w:rsidR="002A5122" w:rsidRPr="00E2720F">
        <w:rPr>
          <w:b/>
          <w:lang w:val="es-ES"/>
        </w:rPr>
        <w:t>ninguna</w:t>
      </w:r>
      <w:r w:rsidR="002A5122" w:rsidRPr="00E2720F">
        <w:rPr>
          <w:lang w:val="es-ES"/>
        </w:rPr>
        <w:t xml:space="preserve"> otra referencia</w:t>
      </w:r>
      <w:r w:rsidRPr="00E2720F">
        <w:rPr>
          <w:lang w:val="es-ES"/>
        </w:rPr>
        <w:t xml:space="preserve"> o texto.</w:t>
      </w:r>
    </w:p>
    <w:p w:rsidR="005A4C12" w:rsidRPr="00E2720F" w:rsidRDefault="005A4C12" w:rsidP="00A83F19">
      <w:pPr>
        <w:numPr>
          <w:ilvl w:val="0"/>
          <w:numId w:val="11"/>
        </w:numPr>
        <w:spacing w:after="240"/>
        <w:ind w:left="714" w:hanging="357"/>
        <w:contextualSpacing/>
        <w:jc w:val="both"/>
        <w:rPr>
          <w:b/>
          <w:lang w:val="es-ES"/>
        </w:rPr>
      </w:pPr>
      <w:r w:rsidRPr="00E2720F">
        <w:rPr>
          <w:lang w:val="es-ES"/>
        </w:rPr>
        <w:t>En el punto</w:t>
      </w:r>
      <w:r w:rsidR="007C52F7" w:rsidRPr="00E2720F">
        <w:rPr>
          <w:lang w:val="es-ES"/>
        </w:rPr>
        <w:t xml:space="preserve"> </w:t>
      </w:r>
      <w:r w:rsidR="00DB642A" w:rsidRPr="00E2720F">
        <w:rPr>
          <w:lang w:val="es-ES"/>
        </w:rPr>
        <w:t>13</w:t>
      </w:r>
      <w:r w:rsidRPr="00E2720F">
        <w:rPr>
          <w:lang w:val="es-ES"/>
        </w:rPr>
        <w:t xml:space="preserve"> del anuncio de </w:t>
      </w:r>
      <w:r w:rsidR="00560013" w:rsidRPr="00E2720F">
        <w:rPr>
          <w:lang w:val="es-ES"/>
        </w:rPr>
        <w:t>contrato</w:t>
      </w:r>
      <w:r w:rsidRPr="00E2720F">
        <w:rPr>
          <w:lang w:val="es-ES"/>
        </w:rPr>
        <w:t xml:space="preserve">: </w:t>
      </w:r>
      <w:r w:rsidR="002A5122" w:rsidRPr="00E2720F">
        <w:rPr>
          <w:lang w:val="es-ES"/>
        </w:rPr>
        <w:t>c</w:t>
      </w:r>
      <w:r w:rsidRPr="00E2720F">
        <w:rPr>
          <w:lang w:val="es-ES"/>
        </w:rPr>
        <w:t>alc</w:t>
      </w:r>
      <w:r w:rsidR="008E6084" w:rsidRPr="00E2720F">
        <w:rPr>
          <w:lang w:val="es-ES"/>
        </w:rPr>
        <w:t>ul</w:t>
      </w:r>
      <w:r w:rsidR="00560013" w:rsidRPr="00E2720F">
        <w:rPr>
          <w:lang w:val="es-ES"/>
        </w:rPr>
        <w:t>e</w:t>
      </w:r>
      <w:r w:rsidRPr="00E2720F">
        <w:rPr>
          <w:lang w:val="es-ES"/>
        </w:rPr>
        <w:t xml:space="preserve"> la fecha correcta para la recepción de </w:t>
      </w:r>
      <w:r w:rsidR="002A5122" w:rsidRPr="00E2720F">
        <w:rPr>
          <w:lang w:val="es-ES"/>
        </w:rPr>
        <w:t xml:space="preserve">las </w:t>
      </w:r>
      <w:r w:rsidRPr="00E2720F">
        <w:rPr>
          <w:lang w:val="es-ES"/>
        </w:rPr>
        <w:t xml:space="preserve">solicitudes = </w:t>
      </w:r>
      <w:r w:rsidRPr="00E2720F">
        <w:rPr>
          <w:i/>
          <w:lang w:val="es-ES"/>
        </w:rPr>
        <w:t>día de publicación</w:t>
      </w:r>
      <w:r w:rsidRPr="00E2720F">
        <w:rPr>
          <w:lang w:val="es-ES"/>
        </w:rPr>
        <w:t xml:space="preserve"> +</w:t>
      </w:r>
      <w:r w:rsidR="007C52F7" w:rsidRPr="00E2720F">
        <w:rPr>
          <w:lang w:val="es-ES"/>
        </w:rPr>
        <w:t xml:space="preserve"> </w:t>
      </w:r>
      <w:r w:rsidRPr="00E2720F">
        <w:rPr>
          <w:lang w:val="es-ES"/>
        </w:rPr>
        <w:t>30 (SER), 60 (SU</w:t>
      </w:r>
      <w:r w:rsidR="002A5122" w:rsidRPr="00E2720F">
        <w:rPr>
          <w:lang w:val="es-ES"/>
        </w:rPr>
        <w:t>M</w:t>
      </w:r>
      <w:r w:rsidRPr="00E2720F">
        <w:rPr>
          <w:lang w:val="es-ES"/>
        </w:rPr>
        <w:t xml:space="preserve">) o 90 </w:t>
      </w:r>
      <w:r w:rsidR="002A5122" w:rsidRPr="00E2720F">
        <w:rPr>
          <w:lang w:val="es-ES"/>
        </w:rPr>
        <w:t xml:space="preserve">(O) </w:t>
      </w:r>
      <w:r w:rsidRPr="00E2720F">
        <w:rPr>
          <w:lang w:val="es-ES"/>
        </w:rPr>
        <w:t>días naturales</w:t>
      </w:r>
      <w:r w:rsidR="002A5122" w:rsidRPr="00E2720F">
        <w:rPr>
          <w:lang w:val="es-ES"/>
        </w:rPr>
        <w:t>.</w:t>
      </w:r>
    </w:p>
    <w:p w:rsidR="005A4C12" w:rsidRPr="00E2720F" w:rsidRDefault="005A4C12" w:rsidP="00A83F19">
      <w:pPr>
        <w:ind w:left="360"/>
        <w:contextualSpacing/>
        <w:jc w:val="both"/>
        <w:rPr>
          <w:lang w:val="es-ES"/>
        </w:rPr>
      </w:pPr>
      <w:r w:rsidRPr="00E2720F">
        <w:rPr>
          <w:b/>
          <w:lang w:val="es-ES"/>
        </w:rPr>
        <w:t>Calc</w:t>
      </w:r>
      <w:r w:rsidR="008E6084" w:rsidRPr="00E2720F">
        <w:rPr>
          <w:b/>
          <w:lang w:val="es-ES"/>
        </w:rPr>
        <w:t>ul</w:t>
      </w:r>
      <w:r w:rsidR="00560013" w:rsidRPr="00E2720F">
        <w:rPr>
          <w:b/>
          <w:lang w:val="es-ES"/>
        </w:rPr>
        <w:t>e</w:t>
      </w:r>
      <w:r w:rsidRPr="00E2720F">
        <w:rPr>
          <w:b/>
          <w:lang w:val="es-ES"/>
        </w:rPr>
        <w:t xml:space="preserve"> las fechas de publicación, con el fin de enviar la solicitud a tiempo: (véase el cuadro de la página siguiente)</w:t>
      </w:r>
    </w:p>
    <w:p w:rsidR="005A4C12" w:rsidRPr="00E2720F" w:rsidRDefault="005A4C12" w:rsidP="00A83F19">
      <w:pPr>
        <w:numPr>
          <w:ilvl w:val="0"/>
          <w:numId w:val="11"/>
        </w:numPr>
        <w:contextualSpacing/>
        <w:jc w:val="both"/>
        <w:rPr>
          <w:i/>
          <w:color w:val="000000"/>
          <w:lang w:val="es-ES"/>
        </w:rPr>
      </w:pPr>
      <w:r w:rsidRPr="00E2720F">
        <w:rPr>
          <w:lang w:val="es-ES"/>
        </w:rPr>
        <w:t>Para</w:t>
      </w:r>
      <w:r w:rsidR="002A5122" w:rsidRPr="00E2720F">
        <w:rPr>
          <w:lang w:val="es-ES"/>
        </w:rPr>
        <w:t xml:space="preserve"> </w:t>
      </w:r>
      <w:r w:rsidR="00560013" w:rsidRPr="00E2720F">
        <w:rPr>
          <w:lang w:val="es-ES"/>
        </w:rPr>
        <w:t xml:space="preserve">los </w:t>
      </w:r>
      <w:r w:rsidR="002A5122" w:rsidRPr="00E2720F">
        <w:rPr>
          <w:lang w:val="es-ES"/>
        </w:rPr>
        <w:t>anuncios de</w:t>
      </w:r>
      <w:r w:rsidRPr="00E2720F">
        <w:rPr>
          <w:lang w:val="es-ES"/>
        </w:rPr>
        <w:t xml:space="preserve"> informa</w:t>
      </w:r>
      <w:r w:rsidR="002A5122" w:rsidRPr="00E2720F">
        <w:rPr>
          <w:lang w:val="es-ES"/>
        </w:rPr>
        <w:t>ción previa, de contrato y de</w:t>
      </w:r>
      <w:r w:rsidRPr="00E2720F">
        <w:rPr>
          <w:lang w:val="es-ES"/>
        </w:rPr>
        <w:t xml:space="preserve"> adjudicación </w:t>
      </w:r>
      <w:r w:rsidR="002A5122" w:rsidRPr="00E2720F">
        <w:rPr>
          <w:lang w:val="es-ES"/>
        </w:rPr>
        <w:t>(</w:t>
      </w:r>
      <w:r w:rsidRPr="00E2720F">
        <w:rPr>
          <w:lang w:val="es-ES"/>
        </w:rPr>
        <w:t>publicado</w:t>
      </w:r>
      <w:r w:rsidR="002A5122" w:rsidRPr="00E2720F">
        <w:rPr>
          <w:lang w:val="es-ES"/>
        </w:rPr>
        <w:t>s</w:t>
      </w:r>
      <w:r w:rsidRPr="00E2720F">
        <w:rPr>
          <w:lang w:val="es-ES"/>
        </w:rPr>
        <w:t xml:space="preserve"> en el </w:t>
      </w:r>
      <w:hyperlink r:id="rId27" w:history="1">
        <w:r w:rsidR="00E46613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Pr="00E2720F">
        <w:rPr>
          <w:lang w:val="es-ES"/>
        </w:rPr>
        <w:t xml:space="preserve"> y en el DO)</w:t>
      </w:r>
    </w:p>
    <w:p w:rsidR="005A4C12" w:rsidRPr="00E2720F" w:rsidRDefault="009B489A" w:rsidP="00A83F19">
      <w:pPr>
        <w:ind w:left="720"/>
        <w:contextualSpacing/>
        <w:jc w:val="both"/>
        <w:rPr>
          <w:lang w:val="es-ES"/>
        </w:rPr>
      </w:pPr>
      <w:r w:rsidRPr="00E2720F">
        <w:rPr>
          <w:i/>
          <w:color w:val="000000"/>
          <w:lang w:val="es-ES"/>
        </w:rPr>
        <w:t>Hoy</w:t>
      </w:r>
      <w:r w:rsidR="005A4C12" w:rsidRPr="00E2720F">
        <w:rPr>
          <w:i/>
          <w:color w:val="000000"/>
          <w:lang w:val="es-ES"/>
        </w:rPr>
        <w:t xml:space="preserve"> +</w:t>
      </w:r>
      <w:r w:rsidR="007C52F7" w:rsidRPr="00E2720F">
        <w:rPr>
          <w:i/>
          <w:color w:val="000000"/>
          <w:lang w:val="es-ES"/>
        </w:rPr>
        <w:t xml:space="preserve"> </w:t>
      </w:r>
      <w:r w:rsidR="005A4C12" w:rsidRPr="00E2720F">
        <w:rPr>
          <w:color w:val="000000"/>
          <w:lang w:val="es-ES"/>
        </w:rPr>
        <w:t>13 días naturales</w:t>
      </w:r>
      <w:r w:rsidR="005A4C12" w:rsidRPr="00E2720F">
        <w:rPr>
          <w:i/>
          <w:color w:val="000000"/>
          <w:lang w:val="es-ES"/>
        </w:rPr>
        <w:t xml:space="preserve"> = día de publicación</w:t>
      </w:r>
    </w:p>
    <w:p w:rsidR="005A4C12" w:rsidRPr="00E2720F" w:rsidRDefault="005A4C12" w:rsidP="00A83F19">
      <w:pPr>
        <w:numPr>
          <w:ilvl w:val="0"/>
          <w:numId w:val="11"/>
        </w:numPr>
        <w:contextualSpacing/>
        <w:jc w:val="both"/>
        <w:rPr>
          <w:i/>
          <w:color w:val="000000"/>
          <w:lang w:val="es-ES"/>
        </w:rPr>
      </w:pPr>
      <w:r w:rsidRPr="00E2720F">
        <w:rPr>
          <w:lang w:val="es-ES"/>
        </w:rPr>
        <w:t>Para correcci</w:t>
      </w:r>
      <w:r w:rsidR="001841BB" w:rsidRPr="00E2720F">
        <w:rPr>
          <w:lang w:val="es-ES"/>
        </w:rPr>
        <w:t>ones</w:t>
      </w:r>
      <w:r w:rsidRPr="00E2720F">
        <w:rPr>
          <w:lang w:val="es-ES"/>
        </w:rPr>
        <w:t xml:space="preserve"> de errores del anuncio de </w:t>
      </w:r>
      <w:r w:rsidR="00E23E12" w:rsidRPr="00E2720F">
        <w:rPr>
          <w:lang w:val="es-ES"/>
        </w:rPr>
        <w:t>contrato</w:t>
      </w:r>
      <w:r w:rsidRPr="00E2720F">
        <w:rPr>
          <w:lang w:val="es-ES"/>
        </w:rPr>
        <w:t xml:space="preserve"> (publicada</w:t>
      </w:r>
      <w:r w:rsidR="001841BB" w:rsidRPr="00E2720F">
        <w:rPr>
          <w:lang w:val="es-ES"/>
        </w:rPr>
        <w:t>s</w:t>
      </w:r>
      <w:r w:rsidRPr="00E2720F">
        <w:rPr>
          <w:lang w:val="es-ES"/>
        </w:rPr>
        <w:t xml:space="preserve"> en el </w:t>
      </w:r>
      <w:hyperlink r:id="rId28" w:history="1">
        <w:r w:rsidR="00E46613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Pr="00E2720F">
        <w:rPr>
          <w:lang w:val="es-ES"/>
        </w:rPr>
        <w:t xml:space="preserve"> y en el DO)</w:t>
      </w:r>
    </w:p>
    <w:p w:rsidR="005A4C12" w:rsidRPr="00E2720F" w:rsidRDefault="005A4C12" w:rsidP="00A83F19">
      <w:pPr>
        <w:ind w:left="720"/>
        <w:contextualSpacing/>
        <w:jc w:val="both"/>
        <w:rPr>
          <w:lang w:val="es-ES"/>
        </w:rPr>
      </w:pPr>
      <w:r w:rsidRPr="00E2720F">
        <w:rPr>
          <w:i/>
          <w:color w:val="000000"/>
          <w:lang w:val="es-ES"/>
        </w:rPr>
        <w:t xml:space="preserve">Plazo de presentación </w:t>
      </w:r>
      <w:r w:rsidR="001841BB" w:rsidRPr="00E2720F">
        <w:rPr>
          <w:lang w:val="es-ES"/>
        </w:rPr>
        <w:t xml:space="preserve">-0 (SER) o -11 días (SUM/O)- 8 </w:t>
      </w:r>
      <w:r w:rsidRPr="00E2720F">
        <w:rPr>
          <w:i/>
          <w:color w:val="000000"/>
          <w:lang w:val="es-ES"/>
        </w:rPr>
        <w:t xml:space="preserve">días = </w:t>
      </w:r>
      <w:r w:rsidR="00083061" w:rsidRPr="00E2720F">
        <w:rPr>
          <w:color w:val="000000"/>
          <w:lang w:val="es-ES"/>
        </w:rPr>
        <w:t xml:space="preserve">fecha para </w:t>
      </w:r>
      <w:r w:rsidR="00083061" w:rsidRPr="00A83F19">
        <w:rPr>
          <w:lang w:val="es-ES"/>
        </w:rPr>
        <w:t xml:space="preserve">enviar </w:t>
      </w:r>
      <w:r w:rsidR="006357EF" w:rsidRPr="00E46613">
        <w:rPr>
          <w:color w:val="FF0000"/>
          <w:lang w:val="es-ES"/>
        </w:rPr>
        <w:t>a más tardar</w:t>
      </w:r>
      <w:r w:rsidR="006357EF" w:rsidRPr="00A83F19">
        <w:rPr>
          <w:lang w:val="es-ES"/>
        </w:rPr>
        <w:t xml:space="preserve"> </w:t>
      </w:r>
      <w:r w:rsidR="00083061" w:rsidRPr="00A83F19">
        <w:rPr>
          <w:lang w:val="es-ES"/>
        </w:rPr>
        <w:t>la solicitud de publicación a la sede.</w:t>
      </w:r>
      <w:r w:rsidRPr="00A83F19">
        <w:rPr>
          <w:lang w:val="es-ES"/>
        </w:rPr>
        <w:t xml:space="preserve"> Si </w:t>
      </w:r>
      <w:r w:rsidR="00083061" w:rsidRPr="00A83F19">
        <w:rPr>
          <w:lang w:val="es-ES"/>
        </w:rPr>
        <w:t xml:space="preserve">envía la solicitud </w:t>
      </w:r>
      <w:r w:rsidRPr="00A83F19">
        <w:rPr>
          <w:lang w:val="es-ES"/>
        </w:rPr>
        <w:t>dem</w:t>
      </w:r>
      <w:r w:rsidRPr="00E2720F">
        <w:rPr>
          <w:lang w:val="es-ES"/>
        </w:rPr>
        <w:t>asiado tarde</w:t>
      </w:r>
      <w:r w:rsidR="001841BB" w:rsidRPr="00E2720F">
        <w:rPr>
          <w:lang w:val="es-ES"/>
        </w:rPr>
        <w:t xml:space="preserve">, </w:t>
      </w:r>
      <w:r w:rsidR="00083061" w:rsidRPr="00E2720F">
        <w:rPr>
          <w:lang w:val="es-ES"/>
        </w:rPr>
        <w:t xml:space="preserve">la sede </w:t>
      </w:r>
      <w:r w:rsidR="001841BB" w:rsidRPr="00E2720F">
        <w:rPr>
          <w:lang w:val="es-ES"/>
        </w:rPr>
        <w:t xml:space="preserve">no </w:t>
      </w:r>
      <w:r w:rsidR="00083061" w:rsidRPr="00E2720F">
        <w:rPr>
          <w:lang w:val="es-ES"/>
        </w:rPr>
        <w:t>la</w:t>
      </w:r>
      <w:r w:rsidR="001841BB" w:rsidRPr="00E2720F">
        <w:rPr>
          <w:lang w:val="es-ES"/>
        </w:rPr>
        <w:t xml:space="preserve"> publicará.</w:t>
      </w:r>
    </w:p>
    <w:p w:rsidR="005A4C12" w:rsidRPr="00E2720F" w:rsidRDefault="001841BB" w:rsidP="00A83F19">
      <w:pPr>
        <w:numPr>
          <w:ilvl w:val="0"/>
          <w:numId w:val="11"/>
        </w:numPr>
        <w:contextualSpacing/>
        <w:jc w:val="both"/>
        <w:rPr>
          <w:i/>
          <w:color w:val="000000"/>
          <w:lang w:val="es-ES"/>
        </w:rPr>
      </w:pPr>
      <w:r w:rsidRPr="00E2720F">
        <w:rPr>
          <w:lang w:val="es-ES"/>
        </w:rPr>
        <w:lastRenderedPageBreak/>
        <w:t>Para</w:t>
      </w:r>
      <w:r w:rsidR="005A4C12" w:rsidRPr="00E2720F">
        <w:rPr>
          <w:lang w:val="es-ES"/>
        </w:rPr>
        <w:t xml:space="preserve"> aclaraciones y correcciones de errores </w:t>
      </w:r>
      <w:r w:rsidRPr="00E2720F">
        <w:rPr>
          <w:lang w:val="es-ES"/>
        </w:rPr>
        <w:t>de</w:t>
      </w:r>
      <w:r w:rsidR="005A4C12" w:rsidRPr="00E2720F">
        <w:rPr>
          <w:lang w:val="es-ES"/>
        </w:rPr>
        <w:t>l expediente de licitación (</w:t>
      </w:r>
      <w:r w:rsidRPr="00E2720F">
        <w:rPr>
          <w:lang w:val="es-ES"/>
        </w:rPr>
        <w:t xml:space="preserve">publicadas solo en el </w:t>
      </w:r>
      <w:hyperlink r:id="rId29" w:history="1">
        <w:r w:rsidR="00E46613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="005A4C12" w:rsidRPr="00E2720F">
        <w:rPr>
          <w:lang w:val="es-ES"/>
        </w:rPr>
        <w:t>)</w:t>
      </w:r>
    </w:p>
    <w:p w:rsidR="005A4C12" w:rsidRPr="00E2720F" w:rsidRDefault="005A4C12" w:rsidP="00A83F19">
      <w:pPr>
        <w:ind w:left="720"/>
        <w:contextualSpacing/>
        <w:jc w:val="both"/>
        <w:rPr>
          <w:lang w:val="es-ES"/>
        </w:rPr>
      </w:pPr>
      <w:r w:rsidRPr="00E2720F">
        <w:rPr>
          <w:i/>
          <w:color w:val="000000"/>
          <w:lang w:val="es-ES"/>
        </w:rPr>
        <w:t xml:space="preserve">Plazo de presentación </w:t>
      </w:r>
      <w:r w:rsidR="001841BB" w:rsidRPr="00E2720F">
        <w:rPr>
          <w:lang w:val="es-ES"/>
        </w:rPr>
        <w:t xml:space="preserve">0 (SER) o -11 días (SUM/O) -2 </w:t>
      </w:r>
      <w:r w:rsidRPr="00E2720F">
        <w:rPr>
          <w:color w:val="000000"/>
          <w:lang w:val="es-ES"/>
        </w:rPr>
        <w:t>días</w:t>
      </w:r>
      <w:r w:rsidRPr="00E2720F">
        <w:rPr>
          <w:i/>
          <w:color w:val="000000"/>
          <w:lang w:val="es-ES"/>
        </w:rPr>
        <w:t xml:space="preserve"> = </w:t>
      </w:r>
      <w:r w:rsidR="006357EF" w:rsidRPr="00E2720F">
        <w:rPr>
          <w:color w:val="000000"/>
          <w:lang w:val="es-ES"/>
        </w:rPr>
        <w:t xml:space="preserve">fecha para </w:t>
      </w:r>
      <w:r w:rsidR="006357EF" w:rsidRPr="00A83F19">
        <w:rPr>
          <w:lang w:val="es-ES"/>
        </w:rPr>
        <w:t xml:space="preserve">enviar </w:t>
      </w:r>
      <w:r w:rsidR="006357EF" w:rsidRPr="00E46613">
        <w:rPr>
          <w:color w:val="FF0000"/>
          <w:lang w:val="es-ES"/>
        </w:rPr>
        <w:t>a más tardar</w:t>
      </w:r>
      <w:r w:rsidR="006357EF" w:rsidRPr="00A83F19">
        <w:rPr>
          <w:lang w:val="es-ES"/>
        </w:rPr>
        <w:t xml:space="preserve"> la solicitud de publicación a la sede</w:t>
      </w:r>
      <w:r w:rsidR="00083061" w:rsidRPr="00A83F19">
        <w:rPr>
          <w:lang w:val="es-ES"/>
        </w:rPr>
        <w:t>.</w:t>
      </w:r>
      <w:r w:rsidR="001841BB" w:rsidRPr="00A83F19">
        <w:rPr>
          <w:lang w:val="es-ES"/>
        </w:rPr>
        <w:t xml:space="preserve"> </w:t>
      </w:r>
      <w:r w:rsidR="00083061" w:rsidRPr="00A83F19">
        <w:rPr>
          <w:lang w:val="es-ES"/>
        </w:rPr>
        <w:t>Si envía la solicitud demasiado</w:t>
      </w:r>
      <w:r w:rsidR="00083061" w:rsidRPr="00E2720F">
        <w:rPr>
          <w:lang w:val="es-ES"/>
        </w:rPr>
        <w:t xml:space="preserve"> tarde, la sede no la publicará.</w:t>
      </w:r>
    </w:p>
    <w:p w:rsidR="005A4C12" w:rsidRPr="00E2720F" w:rsidRDefault="001841BB" w:rsidP="00A83F19">
      <w:pPr>
        <w:numPr>
          <w:ilvl w:val="0"/>
          <w:numId w:val="11"/>
        </w:numPr>
        <w:contextualSpacing/>
        <w:jc w:val="both"/>
        <w:rPr>
          <w:lang w:val="es-ES"/>
        </w:rPr>
      </w:pPr>
      <w:r w:rsidRPr="00E2720F">
        <w:rPr>
          <w:lang w:val="es-ES"/>
        </w:rPr>
        <w:t>Para</w:t>
      </w:r>
      <w:r w:rsidR="005A4C12" w:rsidRPr="00E2720F">
        <w:rPr>
          <w:lang w:val="es-ES"/>
        </w:rPr>
        <w:t xml:space="preserve"> cancelaci</w:t>
      </w:r>
      <w:r w:rsidRPr="00E2720F">
        <w:rPr>
          <w:lang w:val="es-ES"/>
        </w:rPr>
        <w:t>ones</w:t>
      </w:r>
      <w:r w:rsidR="005A4C12" w:rsidRPr="00E2720F">
        <w:rPr>
          <w:lang w:val="es-ES"/>
        </w:rPr>
        <w:t xml:space="preserve"> (</w:t>
      </w:r>
      <w:r w:rsidRPr="00E2720F">
        <w:rPr>
          <w:lang w:val="es-ES"/>
        </w:rPr>
        <w:t xml:space="preserve">publicadas en el </w:t>
      </w:r>
      <w:hyperlink r:id="rId30" w:history="1">
        <w:r w:rsidR="00E46613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Pr="00E2720F">
        <w:rPr>
          <w:lang w:val="es-ES"/>
        </w:rPr>
        <w:t xml:space="preserve"> y en el DO</w:t>
      </w:r>
      <w:r w:rsidR="005A4C12" w:rsidRPr="00E2720F">
        <w:rPr>
          <w:lang w:val="es-ES"/>
        </w:rPr>
        <w:t>)</w:t>
      </w:r>
    </w:p>
    <w:p w:rsidR="005A4C12" w:rsidRPr="00E2720F" w:rsidRDefault="009B489A" w:rsidP="00A83F19">
      <w:pPr>
        <w:ind w:left="720"/>
        <w:contextualSpacing/>
        <w:jc w:val="both"/>
        <w:rPr>
          <w:lang w:val="es-ES"/>
        </w:rPr>
      </w:pPr>
      <w:r w:rsidRPr="00E46613">
        <w:rPr>
          <w:lang w:val="es-ES"/>
        </w:rPr>
        <w:t>Hoy</w:t>
      </w:r>
      <w:r w:rsidR="005A4C12" w:rsidRPr="00E46613">
        <w:rPr>
          <w:lang w:val="es-ES"/>
        </w:rPr>
        <w:t xml:space="preserve"> +</w:t>
      </w:r>
      <w:r w:rsidR="007C52F7" w:rsidRPr="00E46613">
        <w:rPr>
          <w:lang w:val="es-ES"/>
        </w:rPr>
        <w:t xml:space="preserve"> </w:t>
      </w:r>
      <w:r w:rsidR="005A4C12" w:rsidRPr="00E46613">
        <w:rPr>
          <w:lang w:val="es-ES"/>
        </w:rPr>
        <w:t>8 días</w:t>
      </w:r>
      <w:r w:rsidR="005A4C12" w:rsidRPr="00E2720F">
        <w:rPr>
          <w:lang w:val="es-ES"/>
        </w:rPr>
        <w:t xml:space="preserve"> = </w:t>
      </w:r>
      <w:r w:rsidR="00E23E12" w:rsidRPr="00E2720F">
        <w:rPr>
          <w:lang w:val="es-ES"/>
        </w:rPr>
        <w:t>día</w:t>
      </w:r>
      <w:r w:rsidR="005A4C12" w:rsidRPr="00E2720F">
        <w:rPr>
          <w:lang w:val="es-ES"/>
        </w:rPr>
        <w:t xml:space="preserve"> de publicación</w:t>
      </w:r>
    </w:p>
    <w:p w:rsidR="005A4C12" w:rsidRPr="00E2720F" w:rsidRDefault="005A4C12">
      <w:pPr>
        <w:ind w:left="720"/>
        <w:rPr>
          <w:lang w:val="es-ES"/>
        </w:rPr>
      </w:pPr>
    </w:p>
    <w:p w:rsidR="005A4C12" w:rsidRPr="00E2720F" w:rsidRDefault="005A4C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Style w:val="BookTitle"/>
          <w:lang w:val="es-ES"/>
        </w:rPr>
      </w:pPr>
      <w:r w:rsidRPr="00E2720F">
        <w:rPr>
          <w:sz w:val="22"/>
          <w:szCs w:val="22"/>
          <w:lang w:val="es-ES"/>
        </w:rPr>
        <w:t xml:space="preserve">El </w:t>
      </w:r>
      <w:r w:rsidRPr="00E46613">
        <w:rPr>
          <w:sz w:val="22"/>
          <w:szCs w:val="22"/>
          <w:lang w:val="es-ES"/>
        </w:rPr>
        <w:t>Diario Oficial</w:t>
      </w:r>
      <w:r w:rsidRPr="00E2720F">
        <w:rPr>
          <w:sz w:val="22"/>
          <w:szCs w:val="22"/>
          <w:lang w:val="es-ES"/>
        </w:rPr>
        <w:t xml:space="preserve"> se publica cada día </w:t>
      </w:r>
      <w:r w:rsidRPr="00E2720F">
        <w:rPr>
          <w:b/>
          <w:sz w:val="22"/>
          <w:szCs w:val="22"/>
          <w:lang w:val="es-ES"/>
        </w:rPr>
        <w:t xml:space="preserve">excepto </w:t>
      </w:r>
      <w:r w:rsidR="00083061" w:rsidRPr="00E2720F">
        <w:rPr>
          <w:b/>
          <w:sz w:val="22"/>
          <w:szCs w:val="22"/>
          <w:lang w:val="es-ES"/>
        </w:rPr>
        <w:t xml:space="preserve">los </w:t>
      </w:r>
      <w:r w:rsidRPr="00E2720F">
        <w:rPr>
          <w:b/>
          <w:sz w:val="22"/>
          <w:szCs w:val="22"/>
          <w:lang w:val="es-ES"/>
        </w:rPr>
        <w:t xml:space="preserve">domingos y </w:t>
      </w:r>
      <w:r w:rsidR="00083061" w:rsidRPr="00E2720F">
        <w:rPr>
          <w:b/>
          <w:sz w:val="22"/>
          <w:szCs w:val="22"/>
          <w:lang w:val="es-ES"/>
        </w:rPr>
        <w:t xml:space="preserve">los </w:t>
      </w:r>
      <w:r w:rsidRPr="00E2720F">
        <w:rPr>
          <w:b/>
          <w:sz w:val="22"/>
          <w:szCs w:val="22"/>
          <w:lang w:val="es-ES"/>
        </w:rPr>
        <w:t>lunes</w:t>
      </w:r>
    </w:p>
    <w:p w:rsidR="005A4C12" w:rsidRPr="00E2720F" w:rsidRDefault="005A4C12">
      <w:pPr>
        <w:pStyle w:val="Heading1"/>
        <w:rPr>
          <w:b w:val="0"/>
          <w:lang w:val="es-ES"/>
        </w:rPr>
      </w:pPr>
      <w:r w:rsidRPr="00E2720F">
        <w:rPr>
          <w:rStyle w:val="BookTitle"/>
          <w:lang w:val="es-ES"/>
        </w:rPr>
        <w:t>Correo electrónico</w:t>
      </w:r>
    </w:p>
    <w:p w:rsidR="005A4C12" w:rsidRPr="00E2720F" w:rsidRDefault="0068747B" w:rsidP="00A83F19">
      <w:pPr>
        <w:numPr>
          <w:ilvl w:val="0"/>
          <w:numId w:val="11"/>
        </w:numPr>
        <w:ind w:hanging="357"/>
        <w:jc w:val="both"/>
        <w:rPr>
          <w:lang w:val="es-ES"/>
        </w:rPr>
      </w:pPr>
      <w:r w:rsidRPr="00E2720F">
        <w:rPr>
          <w:lang w:val="es-ES"/>
        </w:rPr>
        <w:t>P</w:t>
      </w:r>
      <w:r w:rsidR="008E6084" w:rsidRPr="00E2720F">
        <w:rPr>
          <w:lang w:val="es-ES"/>
        </w:rPr>
        <w:t>on</w:t>
      </w:r>
      <w:r w:rsidR="00083061" w:rsidRPr="00E2720F">
        <w:rPr>
          <w:lang w:val="es-ES"/>
        </w:rPr>
        <w:t>ga</w:t>
      </w:r>
      <w:r w:rsidRPr="00E2720F">
        <w:rPr>
          <w:lang w:val="es-ES"/>
        </w:rPr>
        <w:t xml:space="preserve"> s</w:t>
      </w:r>
      <w:r w:rsidR="005A4C12" w:rsidRPr="00E2720F">
        <w:rPr>
          <w:lang w:val="es-ES"/>
        </w:rPr>
        <w:t xml:space="preserve">iempre </w:t>
      </w:r>
      <w:r w:rsidRPr="00E2720F">
        <w:rPr>
          <w:lang w:val="es-ES"/>
        </w:rPr>
        <w:t>el número de referencia d</w:t>
      </w:r>
      <w:r w:rsidR="005A4C12" w:rsidRPr="00E2720F">
        <w:rPr>
          <w:lang w:val="es-ES"/>
        </w:rPr>
        <w:t xml:space="preserve">el sitio web de </w:t>
      </w:r>
      <w:r w:rsidR="00A83F19">
        <w:rPr>
          <w:lang w:val="es-ES"/>
        </w:rPr>
        <w:t xml:space="preserve">la </w:t>
      </w:r>
      <w:r w:rsidR="00A83F19">
        <w:rPr>
          <w:noProof/>
          <w:lang w:val="es-ES"/>
        </w:rPr>
        <w:t>DG de Cooperación Internacional y Desarrollo</w:t>
      </w:r>
      <w:r w:rsidR="005A4C12" w:rsidRPr="00E2720F">
        <w:rPr>
          <w:lang w:val="es-ES"/>
        </w:rPr>
        <w:t xml:space="preserve"> en la línea </w:t>
      </w:r>
      <w:r w:rsidRPr="00E2720F">
        <w:rPr>
          <w:lang w:val="es-ES"/>
        </w:rPr>
        <w:t xml:space="preserve">relativa al </w:t>
      </w:r>
      <w:r w:rsidR="005A4C12" w:rsidRPr="00E2720F">
        <w:rPr>
          <w:lang w:val="es-ES"/>
        </w:rPr>
        <w:t>asunto (no se aplica a los anuncios de información previa)</w:t>
      </w:r>
      <w:r w:rsidRPr="00E2720F">
        <w:rPr>
          <w:lang w:val="es-ES"/>
        </w:rPr>
        <w:t>.</w:t>
      </w:r>
    </w:p>
    <w:p w:rsidR="005A4C12" w:rsidRPr="00A83F19" w:rsidRDefault="005A4C12" w:rsidP="00A83F19">
      <w:pPr>
        <w:numPr>
          <w:ilvl w:val="0"/>
          <w:numId w:val="11"/>
        </w:numPr>
        <w:ind w:hanging="357"/>
        <w:jc w:val="both"/>
        <w:rPr>
          <w:lang w:val="es-ES"/>
        </w:rPr>
      </w:pPr>
      <w:r w:rsidRPr="00E2720F">
        <w:rPr>
          <w:lang w:val="es-ES"/>
        </w:rPr>
        <w:t>Env</w:t>
      </w:r>
      <w:r w:rsidR="00083061" w:rsidRPr="00E2720F">
        <w:rPr>
          <w:lang w:val="es-ES"/>
        </w:rPr>
        <w:t>íe</w:t>
      </w:r>
      <w:r w:rsidR="0068747B" w:rsidRPr="00E2720F">
        <w:rPr>
          <w:lang w:val="es-ES"/>
        </w:rPr>
        <w:t xml:space="preserve"> los</w:t>
      </w:r>
      <w:r w:rsidRPr="00E2720F">
        <w:rPr>
          <w:lang w:val="es-ES"/>
        </w:rPr>
        <w:t xml:space="preserve"> documentos adjuntos </w:t>
      </w:r>
      <w:r w:rsidR="0068747B" w:rsidRPr="00E2720F">
        <w:rPr>
          <w:lang w:val="es-ES"/>
        </w:rPr>
        <w:t>en formato .doc, zip o pdf</w:t>
      </w:r>
      <w:r w:rsidR="0068747B" w:rsidRPr="00A83F19">
        <w:rPr>
          <w:lang w:val="es-ES"/>
        </w:rPr>
        <w:t xml:space="preserve">. </w:t>
      </w:r>
      <w:r w:rsidR="0068747B" w:rsidRPr="00E46613">
        <w:rPr>
          <w:color w:val="FF0000"/>
          <w:lang w:val="es-ES"/>
        </w:rPr>
        <w:t>No utili</w:t>
      </w:r>
      <w:r w:rsidR="00083061" w:rsidRPr="00E46613">
        <w:rPr>
          <w:color w:val="FF0000"/>
          <w:lang w:val="es-ES"/>
        </w:rPr>
        <w:t>ce ni .</w:t>
      </w:r>
      <w:r w:rsidR="0068747B" w:rsidRPr="00E46613">
        <w:rPr>
          <w:color w:val="FF0000"/>
          <w:lang w:val="es-ES"/>
        </w:rPr>
        <w:t xml:space="preserve">docx ni </w:t>
      </w:r>
      <w:r w:rsidR="008E6084" w:rsidRPr="00E46613">
        <w:rPr>
          <w:color w:val="FF0000"/>
          <w:lang w:val="es-ES"/>
        </w:rPr>
        <w:t>zip7</w:t>
      </w:r>
      <w:r w:rsidR="008E6084" w:rsidRPr="00A83F19">
        <w:rPr>
          <w:lang w:val="es-ES"/>
        </w:rPr>
        <w:t>.</w:t>
      </w:r>
    </w:p>
    <w:p w:rsidR="005A4C12" w:rsidRPr="00E2720F" w:rsidRDefault="00083061" w:rsidP="00A83F19">
      <w:pPr>
        <w:numPr>
          <w:ilvl w:val="0"/>
          <w:numId w:val="11"/>
        </w:numPr>
        <w:ind w:hanging="357"/>
        <w:jc w:val="both"/>
        <w:rPr>
          <w:lang w:val="es-ES" w:eastAsia="en-GB"/>
        </w:rPr>
      </w:pPr>
      <w:r w:rsidRPr="00E2720F">
        <w:rPr>
          <w:lang w:val="es-ES"/>
        </w:rPr>
        <w:t>Facilite</w:t>
      </w:r>
      <w:r w:rsidR="005A4C12" w:rsidRPr="00E2720F">
        <w:rPr>
          <w:lang w:val="es-ES"/>
        </w:rPr>
        <w:t xml:space="preserve"> </w:t>
      </w:r>
      <w:r w:rsidR="005A4C12" w:rsidRPr="00E2720F">
        <w:rPr>
          <w:b/>
          <w:lang w:val="es-ES"/>
        </w:rPr>
        <w:t>siempre</w:t>
      </w:r>
      <w:r w:rsidR="005A4C12" w:rsidRPr="00E2720F">
        <w:rPr>
          <w:lang w:val="es-ES"/>
        </w:rPr>
        <w:t xml:space="preserve"> la referencia del número de decisión CRIS o especifi</w:t>
      </w:r>
      <w:r w:rsidR="00E23E12" w:rsidRPr="00E2720F">
        <w:rPr>
          <w:lang w:val="es-ES"/>
        </w:rPr>
        <w:t>que</w:t>
      </w:r>
      <w:r w:rsidR="005A4C12" w:rsidRPr="00E2720F">
        <w:rPr>
          <w:lang w:val="es-ES"/>
        </w:rPr>
        <w:t xml:space="preserve"> por qué no </w:t>
      </w:r>
      <w:r w:rsidR="0068747B" w:rsidRPr="00E2720F">
        <w:rPr>
          <w:lang w:val="es-ES"/>
        </w:rPr>
        <w:t>existe tal número</w:t>
      </w:r>
      <w:r w:rsidR="005A4C12" w:rsidRPr="00E2720F">
        <w:rPr>
          <w:lang w:val="es-ES"/>
        </w:rPr>
        <w:t>.</w:t>
      </w:r>
    </w:p>
    <w:p w:rsidR="005A4C12" w:rsidRPr="00E2720F" w:rsidRDefault="0068747B" w:rsidP="00A83F19">
      <w:pPr>
        <w:keepLines/>
        <w:widowControl w:val="0"/>
        <w:numPr>
          <w:ilvl w:val="0"/>
          <w:numId w:val="11"/>
        </w:numPr>
        <w:ind w:hanging="357"/>
        <w:jc w:val="both"/>
        <w:rPr>
          <w:lang w:val="es-ES" w:eastAsia="en-GB"/>
        </w:rPr>
      </w:pPr>
      <w:r w:rsidRPr="00E2720F">
        <w:rPr>
          <w:lang w:val="es-ES" w:eastAsia="en-GB"/>
        </w:rPr>
        <w:t>U</w:t>
      </w:r>
      <w:r w:rsidR="005A4C12" w:rsidRPr="00E2720F">
        <w:rPr>
          <w:lang w:val="es-ES" w:eastAsia="en-GB"/>
        </w:rPr>
        <w:t>tili</w:t>
      </w:r>
      <w:r w:rsidR="00083061" w:rsidRPr="00E2720F">
        <w:rPr>
          <w:lang w:val="es-ES" w:eastAsia="en-GB"/>
        </w:rPr>
        <w:t>ce</w:t>
      </w:r>
      <w:r w:rsidR="005A4C12" w:rsidRPr="00E2720F">
        <w:rPr>
          <w:lang w:val="es-ES" w:eastAsia="en-GB"/>
        </w:rPr>
        <w:t xml:space="preserve"> el buzón funcional </w:t>
      </w:r>
      <w:hyperlink r:id="rId31" w:history="1">
        <w:r w:rsidRPr="00E2720F">
          <w:rPr>
            <w:rStyle w:val="Hyperlink"/>
            <w:noProof/>
            <w:lang w:val="es-ES"/>
          </w:rPr>
          <w:t>EC-PDF-CODE-WEB@ec.europa.eu</w:t>
        </w:r>
      </w:hyperlink>
      <w:r w:rsidR="005A4C12" w:rsidRPr="00E2720F">
        <w:rPr>
          <w:lang w:val="es-ES" w:eastAsia="en-GB"/>
        </w:rPr>
        <w:t xml:space="preserve"> para convertir los documentos a formato </w:t>
      </w:r>
      <w:r w:rsidRPr="00E2720F">
        <w:rPr>
          <w:lang w:val="es-ES" w:eastAsia="en-GB"/>
        </w:rPr>
        <w:t>pdf</w:t>
      </w:r>
      <w:r w:rsidR="005A4C12" w:rsidRPr="00E2720F">
        <w:rPr>
          <w:lang w:val="es-ES" w:eastAsia="en-GB"/>
        </w:rPr>
        <w:t xml:space="preserve"> en </w:t>
      </w:r>
      <w:r w:rsidRPr="00E2720F">
        <w:rPr>
          <w:lang w:val="es-ES" w:eastAsia="en-GB"/>
        </w:rPr>
        <w:t>vez de</w:t>
      </w:r>
      <w:r w:rsidR="005A4C12" w:rsidRPr="00E2720F">
        <w:rPr>
          <w:lang w:val="es-ES" w:eastAsia="en-GB"/>
        </w:rPr>
        <w:t xml:space="preserve"> escanea</w:t>
      </w:r>
      <w:r w:rsidRPr="00E2720F">
        <w:rPr>
          <w:lang w:val="es-ES" w:eastAsia="en-GB"/>
        </w:rPr>
        <w:t>rlos</w:t>
      </w:r>
      <w:r w:rsidR="005A4C12" w:rsidRPr="00E2720F">
        <w:rPr>
          <w:lang w:val="es-ES" w:eastAsia="en-GB"/>
        </w:rPr>
        <w:t>.</w:t>
      </w:r>
      <w:hyperlink r:id="rId32" w:history="1"/>
      <w:r w:rsidR="005A4C12" w:rsidRPr="00E2720F">
        <w:rPr>
          <w:lang w:val="es-ES" w:eastAsia="en-GB"/>
        </w:rPr>
        <w:t xml:space="preserve"> </w:t>
      </w:r>
    </w:p>
    <w:p w:rsidR="005A4C12" w:rsidRPr="00E2720F" w:rsidRDefault="0068747B" w:rsidP="00A83F19">
      <w:pPr>
        <w:numPr>
          <w:ilvl w:val="0"/>
          <w:numId w:val="11"/>
        </w:numPr>
        <w:ind w:hanging="357"/>
        <w:jc w:val="both"/>
        <w:rPr>
          <w:lang w:val="es-ES"/>
        </w:rPr>
      </w:pPr>
      <w:r w:rsidRPr="00E2720F">
        <w:rPr>
          <w:lang w:val="es-ES" w:eastAsia="en-GB"/>
        </w:rPr>
        <w:t>E</w:t>
      </w:r>
      <w:r w:rsidR="005A4C12" w:rsidRPr="00E2720F">
        <w:rPr>
          <w:lang w:val="es-ES" w:eastAsia="en-GB"/>
        </w:rPr>
        <w:t>nv</w:t>
      </w:r>
      <w:r w:rsidR="00083061" w:rsidRPr="00E2720F">
        <w:rPr>
          <w:lang w:val="es-ES" w:eastAsia="en-GB"/>
        </w:rPr>
        <w:t>íe</w:t>
      </w:r>
      <w:r w:rsidR="005A4C12" w:rsidRPr="00E2720F">
        <w:rPr>
          <w:lang w:val="es-ES" w:eastAsia="en-GB"/>
        </w:rPr>
        <w:t xml:space="preserve"> </w:t>
      </w:r>
      <w:r w:rsidRPr="00E2720F">
        <w:rPr>
          <w:lang w:val="es-ES" w:eastAsia="en-GB"/>
        </w:rPr>
        <w:t xml:space="preserve">únicamente </w:t>
      </w:r>
      <w:r w:rsidR="005A4C12" w:rsidRPr="00E2720F">
        <w:rPr>
          <w:lang w:val="es-ES" w:eastAsia="en-GB"/>
        </w:rPr>
        <w:t>versiones finales</w:t>
      </w:r>
      <w:r w:rsidR="008E6084" w:rsidRPr="00E2720F">
        <w:rPr>
          <w:lang w:val="es-ES" w:eastAsia="en-GB"/>
        </w:rPr>
        <w:t>,</w:t>
      </w:r>
      <w:r w:rsidR="005A4C12" w:rsidRPr="00E2720F">
        <w:rPr>
          <w:lang w:val="es-ES" w:eastAsia="en-GB"/>
        </w:rPr>
        <w:t xml:space="preserve"> sin control de cambios</w:t>
      </w:r>
      <w:r w:rsidRPr="00E2720F">
        <w:rPr>
          <w:lang w:val="es-ES" w:eastAsia="en-GB"/>
        </w:rPr>
        <w:t>.</w:t>
      </w:r>
    </w:p>
    <w:p w:rsidR="005A4C12" w:rsidRPr="00E2720F" w:rsidRDefault="005A4C12" w:rsidP="00A83F19">
      <w:pPr>
        <w:numPr>
          <w:ilvl w:val="0"/>
          <w:numId w:val="11"/>
        </w:numPr>
        <w:ind w:hanging="357"/>
        <w:jc w:val="both"/>
        <w:rPr>
          <w:lang w:val="es-ES"/>
        </w:rPr>
      </w:pPr>
      <w:r w:rsidRPr="00E2720F">
        <w:rPr>
          <w:lang w:val="es-ES"/>
        </w:rPr>
        <w:t>En caso de no obtener una respuesta de la sede el día después de su solicitud, env</w:t>
      </w:r>
      <w:r w:rsidR="00083061" w:rsidRPr="00E2720F">
        <w:rPr>
          <w:lang w:val="es-ES"/>
        </w:rPr>
        <w:t>íe</w:t>
      </w:r>
      <w:r w:rsidRPr="00E2720F">
        <w:rPr>
          <w:lang w:val="es-ES"/>
        </w:rPr>
        <w:t xml:space="preserve"> un recordatorio de </w:t>
      </w:r>
      <w:r w:rsidR="00083061" w:rsidRPr="00E2720F">
        <w:rPr>
          <w:lang w:val="es-ES"/>
        </w:rPr>
        <w:t>este tipo</w:t>
      </w:r>
      <w:r w:rsidRPr="00E2720F">
        <w:rPr>
          <w:lang w:val="es-ES"/>
        </w:rPr>
        <w:t>:</w:t>
      </w:r>
    </w:p>
    <w:p w:rsidR="005A4C12" w:rsidRPr="00E2720F" w:rsidRDefault="008E6084" w:rsidP="00A83F19">
      <w:pPr>
        <w:numPr>
          <w:ilvl w:val="1"/>
          <w:numId w:val="8"/>
        </w:numPr>
        <w:ind w:hanging="357"/>
        <w:jc w:val="both"/>
        <w:rPr>
          <w:lang w:val="es-ES"/>
        </w:rPr>
      </w:pPr>
      <w:r w:rsidRPr="00E2720F">
        <w:rPr>
          <w:lang w:val="es-ES"/>
        </w:rPr>
        <w:t>e</w:t>
      </w:r>
      <w:r w:rsidR="005A4C12" w:rsidRPr="00E2720F">
        <w:rPr>
          <w:lang w:val="es-ES"/>
        </w:rPr>
        <w:t>n la línea de</w:t>
      </w:r>
      <w:r w:rsidR="0068747B" w:rsidRPr="00E2720F">
        <w:rPr>
          <w:lang w:val="es-ES"/>
        </w:rPr>
        <w:t>l</w:t>
      </w:r>
      <w:r w:rsidR="005A4C12" w:rsidRPr="00E2720F">
        <w:rPr>
          <w:lang w:val="es-ES"/>
        </w:rPr>
        <w:t xml:space="preserve"> asunto: «recordatorio + tipo de anuncio + </w:t>
      </w:r>
      <w:r w:rsidR="0068747B" w:rsidRPr="00E2720F">
        <w:rPr>
          <w:lang w:val="es-ES"/>
        </w:rPr>
        <w:t xml:space="preserve">número de referencia del </w:t>
      </w:r>
      <w:hyperlink r:id="rId33" w:history="1">
        <w:r w:rsidR="00E46613" w:rsidRPr="00E46613">
          <w:rPr>
            <w:rStyle w:val="Hyperlink"/>
            <w:noProof/>
            <w:lang w:val="es-ES_tradnl"/>
          </w:rPr>
          <w:t>sitio web de la DG de Cooperación Internacional y Desarrollo</w:t>
        </w:r>
      </w:hyperlink>
      <w:r w:rsidR="0068747B" w:rsidRPr="00E2720F">
        <w:rPr>
          <w:lang w:val="es-ES"/>
        </w:rPr>
        <w:t>»</w:t>
      </w:r>
    </w:p>
    <w:p w:rsidR="005A4C12" w:rsidRPr="00E2720F" w:rsidRDefault="0068747B">
      <w:pPr>
        <w:numPr>
          <w:ilvl w:val="1"/>
          <w:numId w:val="8"/>
        </w:numPr>
        <w:ind w:hanging="357"/>
        <w:rPr>
          <w:lang w:val="es-ES"/>
        </w:rPr>
      </w:pPr>
      <w:r w:rsidRPr="00A83F19">
        <w:rPr>
          <w:lang w:val="es-ES"/>
        </w:rPr>
        <w:t>¡</w:t>
      </w:r>
      <w:r w:rsidR="008E6084" w:rsidRPr="00E46613">
        <w:rPr>
          <w:color w:val="FF0000"/>
          <w:lang w:val="es-ES"/>
        </w:rPr>
        <w:t>n</w:t>
      </w:r>
      <w:r w:rsidR="005A4C12" w:rsidRPr="00E46613">
        <w:rPr>
          <w:color w:val="FF0000"/>
          <w:lang w:val="es-ES"/>
        </w:rPr>
        <w:t>o</w:t>
      </w:r>
      <w:r w:rsidR="005A4C12" w:rsidRPr="00E2720F">
        <w:rPr>
          <w:lang w:val="es-ES"/>
        </w:rPr>
        <w:t xml:space="preserve"> </w:t>
      </w:r>
      <w:r w:rsidR="00083061" w:rsidRPr="00E2720F">
        <w:rPr>
          <w:lang w:val="es-ES"/>
        </w:rPr>
        <w:t>vuelva a adjuntar</w:t>
      </w:r>
      <w:r w:rsidRPr="00E2720F">
        <w:rPr>
          <w:lang w:val="es-ES"/>
        </w:rPr>
        <w:t xml:space="preserve"> </w:t>
      </w:r>
      <w:r w:rsidR="005A4C12" w:rsidRPr="00E2720F">
        <w:rPr>
          <w:lang w:val="es-ES"/>
        </w:rPr>
        <w:t>el a</w:t>
      </w:r>
      <w:r w:rsidRPr="00E2720F">
        <w:rPr>
          <w:lang w:val="es-ES"/>
        </w:rPr>
        <w:t>nuncio!</w:t>
      </w:r>
    </w:p>
    <w:p w:rsidR="005A4C12" w:rsidRPr="00E2720F" w:rsidRDefault="005A4C12">
      <w:pPr>
        <w:numPr>
          <w:ilvl w:val="0"/>
          <w:numId w:val="11"/>
        </w:numPr>
        <w:ind w:hanging="357"/>
        <w:rPr>
          <w:lang w:val="es-ES"/>
        </w:rPr>
      </w:pPr>
      <w:r w:rsidRPr="00E2720F">
        <w:rPr>
          <w:lang w:val="es-ES"/>
        </w:rPr>
        <w:t xml:space="preserve">Si no </w:t>
      </w:r>
      <w:r w:rsidR="008E6084" w:rsidRPr="00E2720F">
        <w:rPr>
          <w:lang w:val="es-ES"/>
        </w:rPr>
        <w:t>recibe</w:t>
      </w:r>
      <w:r w:rsidRPr="00E2720F">
        <w:rPr>
          <w:lang w:val="es-ES"/>
        </w:rPr>
        <w:t xml:space="preserve"> una respuesta a</w:t>
      </w:r>
      <w:r w:rsidR="008E6084" w:rsidRPr="00E2720F">
        <w:rPr>
          <w:lang w:val="es-ES"/>
        </w:rPr>
        <w:t>l recordatorio</w:t>
      </w:r>
      <w:r w:rsidRPr="00E2720F">
        <w:rPr>
          <w:lang w:val="es-ES"/>
        </w:rPr>
        <w:t xml:space="preserve"> el mismo día, </w:t>
      </w:r>
      <w:r w:rsidR="008E6084" w:rsidRPr="00E2720F">
        <w:rPr>
          <w:lang w:val="es-ES"/>
        </w:rPr>
        <w:t>llam</w:t>
      </w:r>
      <w:r w:rsidR="00083061" w:rsidRPr="00E2720F">
        <w:rPr>
          <w:lang w:val="es-ES"/>
        </w:rPr>
        <w:t>e</w:t>
      </w:r>
      <w:r w:rsidR="008E6084" w:rsidRPr="00E2720F">
        <w:rPr>
          <w:lang w:val="es-ES"/>
        </w:rPr>
        <w:t xml:space="preserve"> por teléfono.</w:t>
      </w:r>
    </w:p>
    <w:p w:rsidR="005A4C12" w:rsidRPr="00E2720F" w:rsidRDefault="005A4C12">
      <w:pPr>
        <w:pageBreakBefore/>
        <w:rPr>
          <w:lang w:val="es-ES"/>
        </w:rPr>
      </w:pPr>
    </w:p>
    <w:p w:rsidR="005A4C12" w:rsidRPr="00E2720F" w:rsidRDefault="005A4C12">
      <w:pPr>
        <w:pStyle w:val="Heading1"/>
        <w:spacing w:line="100" w:lineRule="atLeast"/>
        <w:rPr>
          <w:b w:val="0"/>
          <w:lang w:val="es-ES"/>
        </w:rPr>
      </w:pPr>
      <w:r w:rsidRPr="00E2720F">
        <w:rPr>
          <w:rStyle w:val="BookTitle"/>
          <w:lang w:val="es-ES"/>
        </w:rPr>
        <w:t>Publicación</w:t>
      </w:r>
    </w:p>
    <w:p w:rsidR="005A4C12" w:rsidRPr="00E2720F" w:rsidRDefault="005A4C12">
      <w:pPr>
        <w:numPr>
          <w:ilvl w:val="0"/>
          <w:numId w:val="11"/>
        </w:numPr>
        <w:ind w:left="714" w:hanging="357"/>
        <w:rPr>
          <w:lang w:val="es-ES"/>
        </w:rPr>
      </w:pPr>
      <w:r w:rsidRPr="00E2720F">
        <w:rPr>
          <w:lang w:val="es-ES"/>
        </w:rPr>
        <w:t>No codifi</w:t>
      </w:r>
      <w:r w:rsidR="00083061" w:rsidRPr="00E2720F">
        <w:rPr>
          <w:lang w:val="es-ES"/>
        </w:rPr>
        <w:t>que</w:t>
      </w:r>
      <w:r w:rsidRPr="00E2720F">
        <w:rPr>
          <w:lang w:val="es-ES"/>
        </w:rPr>
        <w:t xml:space="preserve"> </w:t>
      </w:r>
      <w:r w:rsidR="008E6084" w:rsidRPr="00E2720F">
        <w:rPr>
          <w:lang w:val="es-ES"/>
        </w:rPr>
        <w:t>ni modifi</w:t>
      </w:r>
      <w:r w:rsidR="00083061" w:rsidRPr="00E2720F">
        <w:rPr>
          <w:lang w:val="es-ES"/>
        </w:rPr>
        <w:t>que por su cuenta</w:t>
      </w:r>
      <w:r w:rsidR="008E6084" w:rsidRPr="00E2720F">
        <w:rPr>
          <w:lang w:val="es-ES"/>
        </w:rPr>
        <w:t xml:space="preserve"> </w:t>
      </w:r>
      <w:r w:rsidR="00083061" w:rsidRPr="00E2720F">
        <w:rPr>
          <w:lang w:val="es-ES"/>
        </w:rPr>
        <w:t>las convocatorias</w:t>
      </w:r>
      <w:r w:rsidR="008E6084" w:rsidRPr="00E2720F">
        <w:rPr>
          <w:lang w:val="es-ES"/>
        </w:rPr>
        <w:t xml:space="preserve"> internacionales en CRIS</w:t>
      </w:r>
    </w:p>
    <w:p w:rsidR="005A4C12" w:rsidRPr="00E2720F" w:rsidRDefault="005A4C12">
      <w:pPr>
        <w:numPr>
          <w:ilvl w:val="0"/>
          <w:numId w:val="11"/>
        </w:numPr>
        <w:ind w:left="714" w:hanging="357"/>
        <w:rPr>
          <w:lang w:val="es-ES"/>
        </w:rPr>
      </w:pPr>
      <w:r w:rsidRPr="00E2720F">
        <w:rPr>
          <w:lang w:val="es-ES"/>
        </w:rPr>
        <w:t xml:space="preserve">El día de </w:t>
      </w:r>
      <w:r w:rsidR="008E6084" w:rsidRPr="00E2720F">
        <w:rPr>
          <w:lang w:val="es-ES"/>
        </w:rPr>
        <w:t xml:space="preserve">la </w:t>
      </w:r>
      <w:r w:rsidRPr="00E2720F">
        <w:rPr>
          <w:lang w:val="es-ES"/>
        </w:rPr>
        <w:t>publicación</w:t>
      </w:r>
      <w:r w:rsidR="008E6084" w:rsidRPr="00E2720F">
        <w:rPr>
          <w:lang w:val="es-ES"/>
        </w:rPr>
        <w:t>,</w:t>
      </w:r>
      <w:r w:rsidRPr="00E2720F">
        <w:rPr>
          <w:lang w:val="es-ES"/>
        </w:rPr>
        <w:t xml:space="preserve"> compr</w:t>
      </w:r>
      <w:r w:rsidR="00083061" w:rsidRPr="00E2720F">
        <w:rPr>
          <w:lang w:val="es-ES"/>
        </w:rPr>
        <w:t>uebe</w:t>
      </w:r>
      <w:r w:rsidRPr="00E2720F">
        <w:rPr>
          <w:lang w:val="es-ES"/>
        </w:rPr>
        <w:t xml:space="preserve"> si tod</w:t>
      </w:r>
      <w:r w:rsidR="008E6084" w:rsidRPr="00E2720F">
        <w:rPr>
          <w:lang w:val="es-ES"/>
        </w:rPr>
        <w:t>o</w:t>
      </w:r>
      <w:r w:rsidRPr="00E2720F">
        <w:rPr>
          <w:lang w:val="es-ES"/>
        </w:rPr>
        <w:t xml:space="preserve"> se ha publicado correctamente</w:t>
      </w:r>
    </w:p>
    <w:p w:rsidR="005A4C12" w:rsidRPr="00E2720F" w:rsidRDefault="005A4C12">
      <w:pPr>
        <w:numPr>
          <w:ilvl w:val="0"/>
          <w:numId w:val="11"/>
        </w:numPr>
        <w:spacing w:after="240"/>
        <w:ind w:left="714" w:hanging="357"/>
        <w:rPr>
          <w:lang w:val="es-ES"/>
        </w:rPr>
      </w:pPr>
      <w:r w:rsidRPr="00E2720F">
        <w:rPr>
          <w:lang w:val="es-ES"/>
        </w:rPr>
        <w:t>Si no es el caso, env</w:t>
      </w:r>
      <w:r w:rsidR="00083061" w:rsidRPr="00E2720F">
        <w:rPr>
          <w:lang w:val="es-ES"/>
        </w:rPr>
        <w:t>íe</w:t>
      </w:r>
      <w:r w:rsidRPr="00E2720F">
        <w:rPr>
          <w:lang w:val="es-ES"/>
        </w:rPr>
        <w:t xml:space="preserve"> un correo electrónico al</w:t>
      </w:r>
      <w:r w:rsidR="008E6084" w:rsidRPr="00E2720F">
        <w:rPr>
          <w:lang w:val="es-ES"/>
        </w:rPr>
        <w:t xml:space="preserve"> buzón funcional indicando el problema</w:t>
      </w:r>
    </w:p>
    <w:p w:rsidR="005A4C12" w:rsidRPr="00E2720F" w:rsidRDefault="005A4C12">
      <w:pPr>
        <w:rPr>
          <w:lang w:val="es-ES"/>
        </w:rPr>
      </w:pPr>
    </w:p>
    <w:p w:rsidR="005A4C12" w:rsidRPr="00E2720F" w:rsidRDefault="005A4C12">
      <w:pPr>
        <w:rPr>
          <w:lang w:val="es-ES"/>
        </w:rPr>
        <w:sectPr w:rsidR="005A4C12" w:rsidRPr="00E2720F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/>
          <w:pgMar w:top="851" w:right="1701" w:bottom="1134" w:left="1587" w:header="601" w:footer="709" w:gutter="0"/>
          <w:cols w:space="720"/>
          <w:titlePg/>
          <w:docGrid w:linePitch="360"/>
        </w:sectPr>
      </w:pPr>
    </w:p>
    <w:p w:rsidR="005A4C12" w:rsidRPr="00E2720F" w:rsidRDefault="006357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rPr>
          <w:lang w:val="es-ES"/>
        </w:rPr>
      </w:pPr>
      <w:r w:rsidRPr="00E2720F">
        <w:rPr>
          <w:b/>
          <w:lang w:val="es-ES"/>
        </w:rPr>
        <w:lastRenderedPageBreak/>
        <w:t>P</w:t>
      </w:r>
      <w:r w:rsidR="008E6084" w:rsidRPr="00E2720F">
        <w:rPr>
          <w:b/>
          <w:lang w:val="es-ES"/>
        </w:rPr>
        <w:t>uede</w:t>
      </w:r>
      <w:r w:rsidRPr="00E2720F">
        <w:rPr>
          <w:b/>
          <w:lang w:val="es-ES"/>
        </w:rPr>
        <w:t xml:space="preserve"> usted</w:t>
      </w:r>
      <w:r w:rsidR="008E6084" w:rsidRPr="00E2720F">
        <w:rPr>
          <w:b/>
          <w:lang w:val="es-ES"/>
        </w:rPr>
        <w:t xml:space="preserve"> rellenar</w:t>
      </w:r>
      <w:r w:rsidR="005A4C12" w:rsidRPr="00E2720F">
        <w:rPr>
          <w:b/>
          <w:lang w:val="es-ES"/>
        </w:rPr>
        <w:t xml:space="preserve"> manualmente </w:t>
      </w:r>
      <w:r w:rsidRPr="00E2720F">
        <w:rPr>
          <w:b/>
          <w:lang w:val="es-ES"/>
        </w:rPr>
        <w:t xml:space="preserve">este cuadro </w:t>
      </w:r>
      <w:r w:rsidR="005A4C12" w:rsidRPr="00E2720F">
        <w:rPr>
          <w:b/>
          <w:lang w:val="es-ES"/>
        </w:rPr>
        <w:t xml:space="preserve">para </w:t>
      </w:r>
      <w:r w:rsidRPr="00E2720F">
        <w:rPr>
          <w:b/>
          <w:lang w:val="es-ES"/>
        </w:rPr>
        <w:t>que le sea más fácil calcular las fechas. Tenga</w:t>
      </w:r>
      <w:r w:rsidR="005A4C12" w:rsidRPr="00E2720F">
        <w:rPr>
          <w:b/>
          <w:lang w:val="es-ES"/>
        </w:rPr>
        <w:t xml:space="preserve"> en cuenta que </w:t>
      </w:r>
      <w:r w:rsidRPr="00E2720F">
        <w:rPr>
          <w:b/>
          <w:lang w:val="es-ES"/>
        </w:rPr>
        <w:t>la sede</w:t>
      </w:r>
      <w:r w:rsidR="005A4C12" w:rsidRPr="00E2720F">
        <w:rPr>
          <w:b/>
          <w:lang w:val="es-ES"/>
        </w:rPr>
        <w:t xml:space="preserve"> puede </w:t>
      </w:r>
      <w:r w:rsidRPr="00E2720F">
        <w:rPr>
          <w:b/>
          <w:lang w:val="es-ES"/>
        </w:rPr>
        <w:t>necesitar</w:t>
      </w:r>
      <w:r w:rsidR="005A4C12" w:rsidRPr="00E2720F">
        <w:rPr>
          <w:b/>
          <w:lang w:val="es-ES"/>
        </w:rPr>
        <w:t xml:space="preserve"> más tiempo en función de la carga de trabajo</w:t>
      </w:r>
      <w:r w:rsidR="008E6084" w:rsidRPr="00E2720F">
        <w:rPr>
          <w:b/>
          <w:lang w:val="es-ES"/>
        </w:rPr>
        <w:t>.</w:t>
      </w:r>
    </w:p>
    <w:p w:rsidR="005A4C12" w:rsidRPr="00E2720F" w:rsidRDefault="005A4C12">
      <w:pPr>
        <w:rPr>
          <w:lang w:val="es-ES"/>
        </w:rPr>
      </w:pPr>
    </w:p>
    <w:tbl>
      <w:tblPr>
        <w:tblW w:w="17182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1985"/>
        <w:gridCol w:w="571"/>
        <w:gridCol w:w="1126"/>
        <w:gridCol w:w="446"/>
        <w:gridCol w:w="696"/>
        <w:gridCol w:w="284"/>
        <w:gridCol w:w="2125"/>
        <w:gridCol w:w="425"/>
        <w:gridCol w:w="568"/>
        <w:gridCol w:w="426"/>
        <w:gridCol w:w="1822"/>
        <w:gridCol w:w="236"/>
        <w:gridCol w:w="1769"/>
        <w:gridCol w:w="236"/>
        <w:gridCol w:w="703"/>
        <w:gridCol w:w="425"/>
        <w:gridCol w:w="716"/>
        <w:gridCol w:w="425"/>
        <w:gridCol w:w="1057"/>
        <w:gridCol w:w="1141"/>
      </w:tblGrid>
      <w:tr w:rsidR="005A4C12" w:rsidRPr="005839B2" w:rsidTr="00E46613">
        <w:trPr>
          <w:gridAfter w:val="1"/>
          <w:wAfter w:w="1141" w:type="dxa"/>
          <w:trHeight w:val="300"/>
        </w:trPr>
        <w:tc>
          <w:tcPr>
            <w:tcW w:w="7233" w:type="dxa"/>
            <w:gridSpan w:val="7"/>
            <w:shd w:val="clear" w:color="auto" w:fill="FFC000"/>
            <w:vAlign w:val="bottom"/>
          </w:tcPr>
          <w:p w:rsidR="005A4C12" w:rsidRPr="00E2720F" w:rsidRDefault="008E6084" w:rsidP="00C5114A">
            <w:pPr>
              <w:suppressAutoHyphens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b/>
                <w:bCs/>
                <w:color w:val="000000"/>
                <w:sz w:val="22"/>
                <w:szCs w:val="22"/>
                <w:lang w:val="es-ES"/>
              </w:rPr>
              <w:t>P</w:t>
            </w:r>
            <w:r w:rsidR="005A4C12" w:rsidRPr="00E2720F">
              <w:rPr>
                <w:rFonts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ublicaciones </w:t>
            </w:r>
            <w:r w:rsidRPr="00E2720F">
              <w:rPr>
                <w:rFonts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que </w:t>
            </w:r>
            <w:r w:rsidR="005A4C12"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>no</w:t>
            </w:r>
            <w:r w:rsidR="005A4C12" w:rsidRPr="00E2720F">
              <w:rPr>
                <w:rFonts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r w:rsidRPr="00E2720F">
              <w:rPr>
                <w:rFonts w:cs="Calibri"/>
                <w:b/>
                <w:bCs/>
                <w:color w:val="000000"/>
                <w:sz w:val="22"/>
                <w:szCs w:val="22"/>
                <w:lang w:val="es-ES"/>
              </w:rPr>
              <w:t>dependen de</w:t>
            </w:r>
            <w:r w:rsidR="005A4C12" w:rsidRPr="00E2720F">
              <w:rPr>
                <w:rFonts w:cs="Calibri"/>
                <w:b/>
                <w:bCs/>
                <w:color w:val="000000"/>
                <w:sz w:val="22"/>
                <w:szCs w:val="22"/>
                <w:lang w:val="es-ES"/>
              </w:rPr>
              <w:t xml:space="preserve"> un plazo</w:t>
            </w:r>
          </w:p>
        </w:tc>
        <w:tc>
          <w:tcPr>
            <w:tcW w:w="425" w:type="dxa"/>
            <w:shd w:val="clear" w:color="auto" w:fill="FFC000"/>
            <w:vAlign w:val="bottom"/>
          </w:tcPr>
          <w:p w:rsidR="005A4C12" w:rsidRPr="00E2720F" w:rsidRDefault="007C52F7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816" w:type="dxa"/>
            <w:gridSpan w:val="3"/>
            <w:shd w:val="clear" w:color="auto" w:fill="FFC000"/>
            <w:vAlign w:val="bottom"/>
          </w:tcPr>
          <w:p w:rsidR="005A4C12" w:rsidRPr="00E2720F" w:rsidRDefault="007C52F7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36" w:type="dxa"/>
            <w:shd w:val="clear" w:color="auto" w:fill="FFFFFF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708" w:type="dxa"/>
            <w:gridSpan w:val="3"/>
            <w:shd w:val="clear" w:color="auto" w:fill="FFFFFF"/>
            <w:vAlign w:val="bottom"/>
          </w:tcPr>
          <w:p w:rsidR="005A4C12" w:rsidRPr="00E2720F" w:rsidRDefault="005A4C12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425" w:type="dxa"/>
            <w:shd w:val="clear" w:color="auto" w:fill="FFFFFF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8" w:type="dxa"/>
            <w:gridSpan w:val="3"/>
            <w:shd w:val="clear" w:color="auto" w:fill="FFFFFF"/>
            <w:vAlign w:val="bottom"/>
          </w:tcPr>
          <w:p w:rsidR="005A4C12" w:rsidRPr="00E2720F" w:rsidRDefault="005A4C12">
            <w:pPr>
              <w:rPr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5A4C12" w:rsidRPr="005839B2" w:rsidTr="00E46613">
        <w:trPr>
          <w:trHeight w:val="650"/>
        </w:trPr>
        <w:tc>
          <w:tcPr>
            <w:tcW w:w="2556" w:type="dxa"/>
            <w:gridSpan w:val="2"/>
            <w:shd w:val="clear" w:color="auto" w:fill="auto"/>
            <w:vAlign w:val="bottom"/>
          </w:tcPr>
          <w:p w:rsidR="005A4C12" w:rsidRPr="00E2720F" w:rsidRDefault="005A4C12" w:rsidP="008E6084">
            <w:pPr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 xml:space="preserve">Tipo de </w:t>
            </w:r>
            <w:r w:rsidR="008E6084"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anuncio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A6A6A6"/>
                <w:sz w:val="22"/>
                <w:szCs w:val="22"/>
                <w:lang w:val="es-E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118" w:type="dxa"/>
            <w:gridSpan w:val="3"/>
            <w:shd w:val="clear" w:color="auto" w:fill="auto"/>
            <w:vAlign w:val="bottom"/>
          </w:tcPr>
          <w:p w:rsidR="005A4C12" w:rsidRPr="00E2720F" w:rsidRDefault="005A4C12" w:rsidP="008E6084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 xml:space="preserve">Tiempo necesario para </w:t>
            </w:r>
            <w:r w:rsidR="006357EF"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 xml:space="preserve">la </w:t>
            </w: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public</w:t>
            </w:r>
            <w:r w:rsidR="006357EF"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ación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</w:tcPr>
          <w:p w:rsidR="006357EF" w:rsidRPr="00E2720F" w:rsidRDefault="005A4C12" w:rsidP="006357EF">
            <w:pPr>
              <w:tabs>
                <w:tab w:val="left" w:pos="3372"/>
              </w:tabs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Día de public</w:t>
            </w:r>
            <w:r w:rsidR="006357EF"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ación</w:t>
            </w:r>
          </w:p>
          <w:p w:rsidR="005A4C12" w:rsidRPr="00E2720F" w:rsidRDefault="005A4C12" w:rsidP="00C5114A">
            <w:pPr>
              <w:suppressAutoHyphens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(</w:t>
            </w:r>
            <w:r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>n</w:t>
            </w:r>
            <w:r w:rsidR="008E6084"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>i</w:t>
            </w:r>
            <w:r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 xml:space="preserve"> domingo </w:t>
            </w:r>
            <w:r w:rsidR="008E6084"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>ni</w:t>
            </w:r>
            <w:r w:rsidR="000F71F1"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 xml:space="preserve"> </w:t>
            </w:r>
            <w:r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>lunes</w:t>
            </w: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2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5A4C12" w:rsidRPr="00E2720F" w:rsidTr="00E46613">
        <w:trPr>
          <w:trHeight w:val="300"/>
        </w:trPr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9B489A">
            <w:pPr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i</w:t>
            </w:r>
            <w:r w:rsidR="008E6084"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nformación previa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C12" w:rsidRPr="00E2720F" w:rsidRDefault="00D81FED" w:rsidP="00D81FED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Cuando esté</w:t>
            </w:r>
            <w:r w:rsidR="005A4C12"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 xml:space="preserve"> listo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+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2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5A4C12" w:rsidRPr="00E2720F" w:rsidTr="00E46613">
        <w:trPr>
          <w:trHeight w:val="300"/>
        </w:trPr>
        <w:tc>
          <w:tcPr>
            <w:tcW w:w="25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839B2" w:rsidP="009B489A">
            <w:pPr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hyperlink r:id="rId40" w:history="1">
              <w:r w:rsidR="009B489A" w:rsidRPr="00E2720F">
                <w:rPr>
                  <w:rStyle w:val="Hyperlink"/>
                  <w:sz w:val="22"/>
                  <w:szCs w:val="22"/>
                  <w:lang w:val="es-ES"/>
                </w:rPr>
                <w:t>A</w:t>
              </w:r>
              <w:r w:rsidR="006357EF" w:rsidRPr="00E2720F">
                <w:rPr>
                  <w:rStyle w:val="Hyperlink"/>
                  <w:sz w:val="22"/>
                  <w:szCs w:val="22"/>
                  <w:lang w:val="es-ES"/>
                </w:rPr>
                <w:t>nulación</w:t>
              </w:r>
            </w:hyperlink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C12" w:rsidRPr="00E2720F" w:rsidRDefault="00D81FED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Cuando esté listo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+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38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2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5A4C12" w:rsidRPr="00E2720F" w:rsidTr="00E46613">
        <w:trPr>
          <w:trHeight w:val="300"/>
        </w:trPr>
        <w:tc>
          <w:tcPr>
            <w:tcW w:w="25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839B2" w:rsidP="009B489A">
            <w:pPr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hyperlink r:id="rId41" w:history="1">
              <w:r w:rsidR="009B489A" w:rsidRPr="00E2720F">
                <w:rPr>
                  <w:rStyle w:val="Hyperlink"/>
                  <w:sz w:val="22"/>
                  <w:szCs w:val="22"/>
                  <w:lang w:val="es-ES"/>
                </w:rPr>
                <w:t>P</w:t>
              </w:r>
              <w:r w:rsidR="008E6084" w:rsidRPr="00E2720F">
                <w:rPr>
                  <w:rStyle w:val="Hyperlink"/>
                  <w:sz w:val="22"/>
                  <w:szCs w:val="22"/>
                  <w:lang w:val="es-ES"/>
                </w:rPr>
                <w:t>reselección</w:t>
              </w:r>
            </w:hyperlink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C12" w:rsidRPr="00E2720F" w:rsidRDefault="00D81FED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Cuando esté listo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+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38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2"/>
            <w:shd w:val="clear" w:color="auto" w:fill="auto"/>
            <w:vAlign w:val="bottom"/>
          </w:tcPr>
          <w:p w:rsidR="005A4C12" w:rsidRPr="00E2720F" w:rsidRDefault="005A4C12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2720F" w:rsidRPr="00E2720F" w:rsidTr="00E46613">
        <w:trPr>
          <w:trHeight w:val="300"/>
        </w:trPr>
        <w:tc>
          <w:tcPr>
            <w:tcW w:w="25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8937F3" w:rsidRDefault="00E2720F" w:rsidP="009B489A">
            <w:pPr>
              <w:rPr>
                <w:sz w:val="22"/>
                <w:szCs w:val="22"/>
                <w:lang w:val="es-ES"/>
              </w:rPr>
            </w:pPr>
            <w:r w:rsidRPr="008937F3">
              <w:rPr>
                <w:sz w:val="22"/>
                <w:szCs w:val="22"/>
                <w:lang w:val="es-ES"/>
              </w:rPr>
              <w:t>Modificación del contrato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jc w:val="center"/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Cuando esté listo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 w:rsidP="00D678DD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38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2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2720F" w:rsidRPr="00E2720F" w:rsidTr="00E46613">
        <w:trPr>
          <w:trHeight w:val="300"/>
        </w:trPr>
        <w:tc>
          <w:tcPr>
            <w:tcW w:w="25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5839B2" w:rsidP="009B489A">
            <w:pPr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hyperlink r:id="rId42" w:history="1">
              <w:r w:rsidR="00E2720F" w:rsidRPr="00E2720F">
                <w:rPr>
                  <w:rStyle w:val="Hyperlink"/>
                  <w:sz w:val="22"/>
                  <w:szCs w:val="22"/>
                  <w:lang w:val="es-ES"/>
                </w:rPr>
                <w:t>Adjudicación</w:t>
              </w:r>
            </w:hyperlink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Cuando esté listo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+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38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2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2720F" w:rsidRPr="00E2720F" w:rsidTr="00E46613">
        <w:trPr>
          <w:trHeight w:val="300"/>
        </w:trPr>
        <w:tc>
          <w:tcPr>
            <w:tcW w:w="2556" w:type="dxa"/>
            <w:gridSpan w:val="2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A6A6A6"/>
                <w:sz w:val="22"/>
                <w:szCs w:val="22"/>
                <w:lang w:val="es-E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118" w:type="dxa"/>
            <w:gridSpan w:val="3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2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2720F" w:rsidRPr="005839B2" w:rsidTr="00E46613">
        <w:trPr>
          <w:gridAfter w:val="1"/>
          <w:wAfter w:w="1141" w:type="dxa"/>
          <w:trHeight w:val="300"/>
        </w:trPr>
        <w:tc>
          <w:tcPr>
            <w:tcW w:w="7233" w:type="dxa"/>
            <w:gridSpan w:val="7"/>
            <w:shd w:val="clear" w:color="auto" w:fill="FFC000"/>
            <w:vAlign w:val="bottom"/>
          </w:tcPr>
          <w:p w:rsidR="00E2720F" w:rsidRPr="00E2720F" w:rsidRDefault="00E2720F" w:rsidP="000F71F1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b/>
                <w:bCs/>
                <w:color w:val="000000"/>
                <w:sz w:val="22"/>
                <w:szCs w:val="22"/>
                <w:lang w:val="es-ES"/>
              </w:rPr>
              <w:t>Publicaciones que dependen del plazo de presentación</w:t>
            </w:r>
          </w:p>
        </w:tc>
        <w:tc>
          <w:tcPr>
            <w:tcW w:w="425" w:type="dxa"/>
            <w:shd w:val="clear" w:color="auto" w:fill="FFC000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816" w:type="dxa"/>
            <w:gridSpan w:val="3"/>
            <w:shd w:val="clear" w:color="auto" w:fill="FFC000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36" w:type="dxa"/>
            <w:shd w:val="clear" w:color="auto" w:fill="FFC000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708" w:type="dxa"/>
            <w:gridSpan w:val="3"/>
            <w:shd w:val="clear" w:color="auto" w:fill="FFC000"/>
            <w:vAlign w:val="bottom"/>
          </w:tcPr>
          <w:p w:rsidR="00E2720F" w:rsidRPr="00E2720F" w:rsidRDefault="00E2720F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425" w:type="dxa"/>
            <w:shd w:val="clear" w:color="auto" w:fill="FFC000"/>
            <w:vAlign w:val="bottom"/>
          </w:tcPr>
          <w:p w:rsidR="00E2720F" w:rsidRPr="00E2720F" w:rsidRDefault="00E2720F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8" w:type="dxa"/>
            <w:gridSpan w:val="3"/>
            <w:shd w:val="clear" w:color="auto" w:fill="FFC000"/>
            <w:vAlign w:val="bottom"/>
          </w:tcPr>
          <w:p w:rsidR="00E2720F" w:rsidRPr="00E2720F" w:rsidRDefault="00E2720F">
            <w:pPr>
              <w:rPr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E2720F" w:rsidRPr="005839B2" w:rsidTr="00E46613">
        <w:trPr>
          <w:gridAfter w:val="1"/>
          <w:wAfter w:w="1141" w:type="dxa"/>
          <w:trHeight w:val="699"/>
        </w:trPr>
        <w:tc>
          <w:tcPr>
            <w:tcW w:w="1985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1697" w:type="dxa"/>
            <w:gridSpan w:val="2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A6A6A6"/>
                <w:sz w:val="22"/>
                <w:szCs w:val="22"/>
                <w:lang w:val="es-ES"/>
              </w:rPr>
            </w:pPr>
          </w:p>
        </w:tc>
        <w:tc>
          <w:tcPr>
            <w:tcW w:w="446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105" w:type="dxa"/>
            <w:gridSpan w:val="3"/>
            <w:shd w:val="clear" w:color="auto" w:fill="auto"/>
            <w:vAlign w:val="bottom"/>
          </w:tcPr>
          <w:p w:rsidR="00E2720F" w:rsidRPr="00E2720F" w:rsidRDefault="00E2720F" w:rsidP="000F71F1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Servicios (30) Suministros (60) Obras (90)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816" w:type="dxa"/>
            <w:gridSpan w:val="3"/>
            <w:shd w:val="clear" w:color="auto" w:fill="auto"/>
            <w:vAlign w:val="bottom"/>
          </w:tcPr>
          <w:p w:rsidR="00E2720F" w:rsidRPr="00E2720F" w:rsidRDefault="00E2720F" w:rsidP="000F71F1">
            <w:pPr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 xml:space="preserve">Día de publicación </w:t>
            </w:r>
            <w:r w:rsidRPr="00E2720F">
              <w:rPr>
                <w:rFonts w:cs="Calibri"/>
                <w:sz w:val="22"/>
                <w:szCs w:val="22"/>
                <w:lang w:val="es-ES"/>
              </w:rPr>
              <w:t>(</w:t>
            </w:r>
            <w:r w:rsidRPr="00E2720F">
              <w:rPr>
                <w:rFonts w:cs="Calibri"/>
                <w:color w:val="C00000"/>
                <w:sz w:val="22"/>
                <w:szCs w:val="22"/>
                <w:lang w:val="es-ES" w:eastAsia="en-GB"/>
              </w:rPr>
              <w:t>ni domingo ni lunes</w:t>
            </w:r>
            <w:r w:rsidRPr="00E2720F">
              <w:rPr>
                <w:rFonts w:cs="Calibri"/>
                <w:sz w:val="22"/>
                <w:szCs w:val="22"/>
                <w:lang w:val="es-E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708" w:type="dxa"/>
            <w:gridSpan w:val="3"/>
            <w:shd w:val="clear" w:color="auto" w:fill="auto"/>
            <w:vAlign w:val="bottom"/>
          </w:tcPr>
          <w:p w:rsidR="00E2720F" w:rsidRPr="00E2720F" w:rsidRDefault="00E2720F" w:rsidP="000F71F1">
            <w:pPr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Tiempo necesario para la publicación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E2720F" w:rsidRPr="00E2720F" w:rsidRDefault="00E2720F">
            <w:pPr>
              <w:snapToGrid w:val="0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8" w:type="dxa"/>
            <w:gridSpan w:val="3"/>
            <w:shd w:val="clear" w:color="auto" w:fill="auto"/>
            <w:vAlign w:val="bottom"/>
          </w:tcPr>
          <w:p w:rsidR="00E2720F" w:rsidRPr="00E2720F" w:rsidRDefault="00E2720F" w:rsidP="00155A1C">
            <w:pPr>
              <w:rPr>
                <w:lang w:val="es-ES"/>
              </w:rPr>
            </w:pPr>
            <w:r w:rsidRPr="00E2720F">
              <w:rPr>
                <w:rFonts w:cs="Calibri"/>
                <w:sz w:val="22"/>
                <w:szCs w:val="22"/>
                <w:lang w:val="es-ES"/>
              </w:rPr>
              <w:t xml:space="preserve">Enviar a la sede </w:t>
            </w:r>
            <w:r w:rsidRPr="008937F3">
              <w:rPr>
                <w:rFonts w:cs="Calibri"/>
                <w:b/>
                <w:color w:val="C00000"/>
                <w:sz w:val="22"/>
                <w:szCs w:val="22"/>
                <w:lang w:val="es-ES" w:eastAsia="en-GB"/>
              </w:rPr>
              <w:t xml:space="preserve">a más tardar </w:t>
            </w:r>
          </w:p>
        </w:tc>
      </w:tr>
      <w:tr w:rsidR="00E2720F" w:rsidRPr="00E2720F" w:rsidTr="00E46613">
        <w:trPr>
          <w:gridAfter w:val="1"/>
          <w:wAfter w:w="1141" w:type="dxa"/>
          <w:trHeight w:val="6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0F71F1">
            <w:pPr>
              <w:spacing w:before="40" w:after="96"/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Anuncio de contrato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0F71F1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plazo de presentación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30/60/90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2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2720F" w:rsidRPr="005839B2" w:rsidTr="00E46613">
        <w:trPr>
          <w:gridAfter w:val="1"/>
          <w:wAfter w:w="1141" w:type="dxa"/>
          <w:trHeight w:val="9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0F71F1">
            <w:pPr>
              <w:spacing w:before="40" w:after="96"/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Expediente</w:t>
            </w:r>
          </w:p>
        </w:tc>
        <w:tc>
          <w:tcPr>
            <w:tcW w:w="16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plazo de presentación</w:t>
            </w:r>
          </w:p>
        </w:tc>
        <w:tc>
          <w:tcPr>
            <w:tcW w:w="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310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30/60/90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8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7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21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0F71F1">
            <w:pPr>
              <w:spacing w:before="40" w:after="96"/>
              <w:jc w:val="center"/>
              <w:rPr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1 día antes de la publicación del anuncio de contrato</w:t>
            </w:r>
          </w:p>
        </w:tc>
      </w:tr>
      <w:tr w:rsidR="00E2720F" w:rsidRPr="00E2720F" w:rsidTr="00E46613">
        <w:trPr>
          <w:gridAfter w:val="1"/>
          <w:wAfter w:w="1141" w:type="dxa"/>
          <w:trHeight w:val="6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5839B2" w:rsidP="009B489A">
            <w:pPr>
              <w:spacing w:before="40" w:after="96"/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hyperlink r:id="rId43" w:history="1">
              <w:r w:rsidR="00E2720F" w:rsidRPr="00E2720F">
                <w:rPr>
                  <w:rStyle w:val="Hyperlink"/>
                  <w:sz w:val="22"/>
                  <w:szCs w:val="22"/>
                  <w:lang w:val="es-ES"/>
                </w:rPr>
                <w:t>Aclaración</w:t>
              </w:r>
            </w:hyperlink>
          </w:p>
        </w:tc>
        <w:tc>
          <w:tcPr>
            <w:tcW w:w="16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plazo de presentación</w:t>
            </w:r>
          </w:p>
        </w:tc>
        <w:tc>
          <w:tcPr>
            <w:tcW w:w="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310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0F71F1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11 (SUM/O)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8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7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21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2720F" w:rsidRPr="00E2720F" w:rsidTr="00E46613">
        <w:trPr>
          <w:gridAfter w:val="1"/>
          <w:wAfter w:w="1141" w:type="dxa"/>
          <w:trHeight w:val="6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0F71F1">
            <w:pPr>
              <w:spacing w:before="40" w:after="96"/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Corrección de errores</w:t>
            </w:r>
          </w:p>
        </w:tc>
        <w:tc>
          <w:tcPr>
            <w:tcW w:w="16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plazo de presentación</w:t>
            </w:r>
          </w:p>
        </w:tc>
        <w:tc>
          <w:tcPr>
            <w:tcW w:w="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310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11 (SUM/O)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8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7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21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  <w:tr w:rsidR="00E2720F" w:rsidRPr="00E2720F" w:rsidTr="00E46613">
        <w:trPr>
          <w:gridAfter w:val="1"/>
          <w:wAfter w:w="1141" w:type="dxa"/>
          <w:trHeight w:val="6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0F71F1">
            <w:pPr>
              <w:spacing w:before="40" w:after="96"/>
              <w:rPr>
                <w:rFonts w:cs="Calibri"/>
                <w:color w:val="A6A6A6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Corrección de errores del expediente</w:t>
            </w:r>
          </w:p>
        </w:tc>
        <w:tc>
          <w:tcPr>
            <w:tcW w:w="169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A6A6A6"/>
                <w:sz w:val="22"/>
                <w:szCs w:val="22"/>
                <w:lang w:val="es-ES"/>
              </w:rPr>
              <w:t>plazo de presentación</w:t>
            </w:r>
          </w:p>
        </w:tc>
        <w:tc>
          <w:tcPr>
            <w:tcW w:w="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310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11 (SUM/O)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81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 w:rsidP="005A4C12">
            <w:pPr>
              <w:spacing w:before="40" w:afterLines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-</w:t>
            </w:r>
          </w:p>
        </w:tc>
        <w:tc>
          <w:tcPr>
            <w:tcW w:w="27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  <w:r w:rsidRPr="00E2720F">
              <w:rPr>
                <w:rFonts w:cs="Calibri"/>
                <w:color w:val="000000"/>
                <w:sz w:val="22"/>
                <w:szCs w:val="22"/>
                <w:lang w:val="es-ES"/>
              </w:rPr>
              <w:t>=</w:t>
            </w:r>
          </w:p>
        </w:tc>
        <w:tc>
          <w:tcPr>
            <w:tcW w:w="21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20F" w:rsidRPr="00E2720F" w:rsidRDefault="00E2720F">
            <w:pPr>
              <w:snapToGrid w:val="0"/>
              <w:spacing w:before="40" w:after="96"/>
              <w:jc w:val="center"/>
              <w:rPr>
                <w:rFonts w:cs="Calibri"/>
                <w:color w:val="000000"/>
                <w:sz w:val="22"/>
                <w:szCs w:val="22"/>
                <w:lang w:val="es-ES"/>
              </w:rPr>
            </w:pPr>
          </w:p>
        </w:tc>
      </w:tr>
    </w:tbl>
    <w:p w:rsidR="005A4C12" w:rsidRPr="00E2720F" w:rsidRDefault="005A4C12">
      <w:pPr>
        <w:rPr>
          <w:lang w:val="es-ES"/>
        </w:rPr>
      </w:pPr>
    </w:p>
    <w:p w:rsidR="005A4C12" w:rsidRPr="00E2720F" w:rsidRDefault="005A4C12">
      <w:pPr>
        <w:rPr>
          <w:lang w:val="es-ES"/>
        </w:rPr>
      </w:pPr>
    </w:p>
    <w:p w:rsidR="005A4C12" w:rsidRPr="00E2720F" w:rsidRDefault="005A4C12" w:rsidP="00AA7329">
      <w:pPr>
        <w:ind w:left="1440" w:hanging="1014"/>
        <w:jc w:val="both"/>
        <w:rPr>
          <w:lang w:val="es-ES"/>
        </w:rPr>
      </w:pPr>
      <w:r w:rsidRPr="00E2720F">
        <w:rPr>
          <w:lang w:val="es-ES"/>
        </w:rPr>
        <w:lastRenderedPageBreak/>
        <w:t>Nota:</w:t>
      </w:r>
      <w:r w:rsidRPr="00E2720F">
        <w:rPr>
          <w:color w:val="000000"/>
          <w:lang w:val="es-ES"/>
        </w:rPr>
        <w:t xml:space="preserve"> </w:t>
      </w:r>
      <w:r w:rsidR="006357EF" w:rsidRPr="00E2720F">
        <w:rPr>
          <w:color w:val="000000"/>
          <w:lang w:val="es-ES"/>
        </w:rPr>
        <w:tab/>
      </w:r>
      <w:r w:rsidRPr="00E2720F">
        <w:rPr>
          <w:color w:val="000000"/>
          <w:lang w:val="es-ES"/>
        </w:rPr>
        <w:t xml:space="preserve">La sede puede necesitar más tiempo para </w:t>
      </w:r>
      <w:r w:rsidR="006C0603" w:rsidRPr="00E2720F">
        <w:rPr>
          <w:color w:val="000000"/>
          <w:lang w:val="es-ES"/>
        </w:rPr>
        <w:t>la</w:t>
      </w:r>
      <w:r w:rsidRPr="00E2720F">
        <w:rPr>
          <w:color w:val="000000"/>
          <w:lang w:val="es-ES"/>
        </w:rPr>
        <w:t xml:space="preserve"> publicación </w:t>
      </w:r>
      <w:r w:rsidR="006C0603" w:rsidRPr="00E2720F">
        <w:rPr>
          <w:color w:val="000000"/>
          <w:lang w:val="es-ES"/>
        </w:rPr>
        <w:t>por razón de</w:t>
      </w:r>
      <w:r w:rsidRPr="00E2720F">
        <w:rPr>
          <w:color w:val="000000"/>
          <w:lang w:val="es-ES"/>
        </w:rPr>
        <w:t xml:space="preserve"> una carga de trabajo </w:t>
      </w:r>
      <w:r w:rsidR="006C0603" w:rsidRPr="00E2720F">
        <w:rPr>
          <w:color w:val="000000"/>
          <w:lang w:val="es-ES"/>
        </w:rPr>
        <w:t>demasiado elevada</w:t>
      </w:r>
      <w:r w:rsidRPr="00E2720F">
        <w:rPr>
          <w:color w:val="000000"/>
          <w:lang w:val="es-ES"/>
        </w:rPr>
        <w:t xml:space="preserve"> (en particular en enero</w:t>
      </w:r>
      <w:r w:rsidR="006C0603" w:rsidRPr="00E2720F">
        <w:rPr>
          <w:color w:val="000000"/>
          <w:lang w:val="es-ES"/>
        </w:rPr>
        <w:t>,</w:t>
      </w:r>
      <w:r w:rsidRPr="00E2720F">
        <w:rPr>
          <w:color w:val="000000"/>
          <w:lang w:val="es-ES"/>
        </w:rPr>
        <w:t xml:space="preserve"> </w:t>
      </w:r>
      <w:r w:rsidR="00E2720F" w:rsidRPr="00E2720F">
        <w:rPr>
          <w:color w:val="000000"/>
          <w:lang w:val="es-ES"/>
        </w:rPr>
        <w:t>tras la reapertura de</w:t>
      </w:r>
      <w:r w:rsidRPr="00E2720F">
        <w:rPr>
          <w:color w:val="000000"/>
          <w:lang w:val="es-ES"/>
        </w:rPr>
        <w:t xml:space="preserve">l CRIS). Los servicios </w:t>
      </w:r>
      <w:r w:rsidR="006C0603" w:rsidRPr="00E2720F">
        <w:rPr>
          <w:color w:val="000000"/>
          <w:lang w:val="es-ES"/>
        </w:rPr>
        <w:t>afectados</w:t>
      </w:r>
      <w:r w:rsidRPr="00E2720F">
        <w:rPr>
          <w:color w:val="000000"/>
          <w:lang w:val="es-ES"/>
        </w:rPr>
        <w:t xml:space="preserve"> (en particular</w:t>
      </w:r>
      <w:r w:rsidR="006357EF" w:rsidRPr="00E2720F">
        <w:rPr>
          <w:color w:val="000000"/>
          <w:lang w:val="es-ES"/>
        </w:rPr>
        <w:t>,</w:t>
      </w:r>
      <w:r w:rsidRPr="00E2720F">
        <w:rPr>
          <w:color w:val="000000"/>
          <w:lang w:val="es-ES"/>
        </w:rPr>
        <w:t xml:space="preserve"> las </w:t>
      </w:r>
      <w:r w:rsidR="006C0603" w:rsidRPr="00E2720F">
        <w:rPr>
          <w:color w:val="000000"/>
          <w:lang w:val="es-ES"/>
        </w:rPr>
        <w:t>D</w:t>
      </w:r>
      <w:r w:rsidRPr="00E2720F">
        <w:rPr>
          <w:color w:val="000000"/>
          <w:lang w:val="es-ES"/>
        </w:rPr>
        <w:t>elegaciones) debe</w:t>
      </w:r>
      <w:r w:rsidR="006C0603" w:rsidRPr="00E2720F">
        <w:rPr>
          <w:color w:val="000000"/>
          <w:lang w:val="es-ES"/>
        </w:rPr>
        <w:t>rá</w:t>
      </w:r>
      <w:r w:rsidRPr="00E2720F">
        <w:rPr>
          <w:color w:val="000000"/>
          <w:lang w:val="es-ES"/>
        </w:rPr>
        <w:t>n ser informados</w:t>
      </w:r>
      <w:r w:rsidR="006357EF" w:rsidRPr="00E2720F">
        <w:rPr>
          <w:color w:val="000000"/>
          <w:lang w:val="es-ES"/>
        </w:rPr>
        <w:t xml:space="preserve"> de ello</w:t>
      </w:r>
      <w:r w:rsidRPr="00E2720F">
        <w:rPr>
          <w:color w:val="000000"/>
          <w:lang w:val="es-ES"/>
        </w:rPr>
        <w:t xml:space="preserve">. En cualquier caso, se recomienda presentar la solicitud de publicación con </w:t>
      </w:r>
      <w:r w:rsidR="006C0603" w:rsidRPr="00E2720F">
        <w:rPr>
          <w:color w:val="000000"/>
          <w:lang w:val="es-ES"/>
        </w:rPr>
        <w:t xml:space="preserve">la </w:t>
      </w:r>
      <w:r w:rsidRPr="00E2720F">
        <w:rPr>
          <w:color w:val="000000"/>
          <w:lang w:val="es-ES"/>
        </w:rPr>
        <w:t>suficiente ant</w:t>
      </w:r>
      <w:r w:rsidR="006C0603" w:rsidRPr="00E2720F">
        <w:rPr>
          <w:color w:val="000000"/>
          <w:lang w:val="es-ES"/>
        </w:rPr>
        <w:t>elación</w:t>
      </w:r>
      <w:r w:rsidRPr="00E2720F">
        <w:rPr>
          <w:color w:val="000000"/>
          <w:lang w:val="es-ES"/>
        </w:rPr>
        <w:t>.</w:t>
      </w:r>
    </w:p>
    <w:sectPr w:rsidR="005A4C12" w:rsidRPr="00E2720F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6838" w:h="11906" w:orient="landscape"/>
      <w:pgMar w:top="1134" w:right="1245" w:bottom="851" w:left="284" w:header="601" w:footer="4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77" w:rsidRDefault="00A45177">
      <w:r>
        <w:separator/>
      </w:r>
    </w:p>
  </w:endnote>
  <w:endnote w:type="continuationSeparator" w:id="0">
    <w:p w:rsidR="00A45177" w:rsidRDefault="00A4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9B2" w:rsidRDefault="005839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D95" w:rsidRPr="00C65E6F" w:rsidRDefault="005839B2" w:rsidP="00926D95">
    <w:pPr>
      <w:pStyle w:val="Footer"/>
      <w:rPr>
        <w:rFonts w:cs="Arial"/>
        <w:b/>
        <w:sz w:val="20"/>
        <w:lang w:val="es-ES_tradnl"/>
      </w:rPr>
    </w:pPr>
    <w:r w:rsidRPr="005839B2">
      <w:rPr>
        <w:rFonts w:cs="Arial"/>
        <w:b/>
        <w:sz w:val="20"/>
        <w:lang w:val="es-ES_tradnl"/>
      </w:rPr>
      <w:t>Julio 2019</w:t>
    </w:r>
  </w:p>
  <w:p w:rsidR="007C52F7" w:rsidRPr="000118C1" w:rsidRDefault="00531045" w:rsidP="007C52F7">
    <w:pPr>
      <w:pStyle w:val="Footer"/>
      <w:tabs>
        <w:tab w:val="clear" w:pos="4536"/>
      </w:tabs>
      <w:rPr>
        <w:sz w:val="18"/>
        <w:szCs w:val="18"/>
        <w:lang w:val="es-ES"/>
      </w:rPr>
    </w:pPr>
    <w:r w:rsidRPr="00450B42">
      <w:rPr>
        <w:sz w:val="18"/>
        <w:szCs w:val="18"/>
        <w:lang w:val="fr-BE"/>
      </w:rPr>
      <w:fldChar w:fldCharType="begin"/>
    </w:r>
    <w:r w:rsidRPr="00F46E7A">
      <w:rPr>
        <w:sz w:val="18"/>
        <w:szCs w:val="18"/>
      </w:rPr>
      <w:instrText xml:space="preserve"> FILENAME </w:instrText>
    </w:r>
    <w:r w:rsidRPr="00450B42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</w:rPr>
      <w:t>a11e_publication_guidelines_es.doc</w:t>
    </w:r>
    <w:r w:rsidRPr="00450B42">
      <w:rPr>
        <w:sz w:val="18"/>
        <w:szCs w:val="18"/>
        <w:lang w:val="fr-BE"/>
      </w:rPr>
      <w:fldChar w:fldCharType="end"/>
    </w:r>
  </w:p>
  <w:p w:rsidR="005A4C12" w:rsidRDefault="00926D95">
    <w:pPr>
      <w:pStyle w:val="Footer"/>
    </w:pPr>
    <w:r w:rsidRPr="00C65E6F">
      <w:rPr>
        <w:rFonts w:cs="Arial"/>
        <w:b/>
        <w:sz w:val="20"/>
        <w:lang w:val="es-ES_tradnl"/>
      </w:rPr>
      <w:tab/>
    </w:r>
    <w:r w:rsidRPr="00C65E6F">
      <w:rPr>
        <w:rFonts w:cs="Arial"/>
        <w:b/>
        <w:sz w:val="20"/>
        <w:lang w:val="es-ES_tradnl"/>
      </w:rPr>
      <w:tab/>
    </w:r>
    <w:r w:rsidRPr="00C65E6F">
      <w:rPr>
        <w:rFonts w:cs="Arial"/>
        <w:sz w:val="18"/>
        <w:szCs w:val="18"/>
        <w:lang w:val="es-ES_tradnl"/>
      </w:rPr>
      <w:t xml:space="preserve">Página </w:t>
    </w:r>
    <w:r w:rsidRPr="00C03A55">
      <w:rPr>
        <w:rStyle w:val="PageNumber"/>
        <w:sz w:val="18"/>
        <w:szCs w:val="18"/>
      </w:rPr>
      <w:fldChar w:fldCharType="begin"/>
    </w:r>
    <w:r w:rsidRPr="00C65E6F">
      <w:rPr>
        <w:rStyle w:val="PageNumber"/>
        <w:sz w:val="18"/>
        <w:szCs w:val="18"/>
        <w:lang w:val="es-ES_tradnl"/>
      </w:rPr>
      <w:instrText xml:space="preserve"> PAGE </w:instrText>
    </w:r>
    <w:r w:rsidRPr="00C03A55">
      <w:rPr>
        <w:rStyle w:val="PageNumber"/>
        <w:sz w:val="18"/>
        <w:szCs w:val="18"/>
      </w:rPr>
      <w:fldChar w:fldCharType="separate"/>
    </w:r>
    <w:r w:rsidR="005839B2">
      <w:rPr>
        <w:rStyle w:val="PageNumber"/>
        <w:noProof/>
        <w:sz w:val="18"/>
        <w:szCs w:val="18"/>
        <w:lang w:val="es-ES_tradnl"/>
      </w:rPr>
      <w:t>6</w:t>
    </w:r>
    <w:r w:rsidRPr="00C03A55">
      <w:rPr>
        <w:rStyle w:val="PageNumber"/>
        <w:sz w:val="18"/>
        <w:szCs w:val="18"/>
      </w:rPr>
      <w:fldChar w:fldCharType="end"/>
    </w:r>
    <w:r w:rsidRPr="00C65E6F">
      <w:rPr>
        <w:rStyle w:val="PageNumber"/>
        <w:sz w:val="18"/>
        <w:szCs w:val="18"/>
        <w:lang w:val="es-ES_tradnl"/>
      </w:rPr>
      <w:t xml:space="preserve"> de </w:t>
    </w:r>
    <w:r w:rsidR="00A4102A">
      <w:rPr>
        <w:rStyle w:val="PageNumber"/>
        <w:sz w:val="18"/>
        <w:szCs w:val="18"/>
        <w:lang w:val="es-ES_tradnl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DC8" w:rsidRPr="000118C1" w:rsidRDefault="005839B2" w:rsidP="002C3DC8">
    <w:pPr>
      <w:pStyle w:val="Footer"/>
      <w:tabs>
        <w:tab w:val="clear" w:pos="4536"/>
        <w:tab w:val="right" w:pos="8460"/>
      </w:tabs>
      <w:spacing w:before="120"/>
      <w:ind w:left="426"/>
      <w:rPr>
        <w:rStyle w:val="PageNumber"/>
        <w:sz w:val="18"/>
        <w:szCs w:val="18"/>
        <w:lang w:val="es-ES"/>
      </w:rPr>
    </w:pPr>
    <w:r w:rsidRPr="005839B2">
      <w:rPr>
        <w:b/>
        <w:snapToGrid w:val="0"/>
        <w:sz w:val="18"/>
        <w:szCs w:val="18"/>
        <w:lang w:val="es-ES"/>
      </w:rPr>
      <w:t>Julio 2019</w:t>
    </w:r>
    <w:r w:rsidR="002C3DC8" w:rsidRPr="000118C1">
      <w:rPr>
        <w:sz w:val="18"/>
        <w:szCs w:val="18"/>
        <w:lang w:val="es-ES"/>
      </w:rPr>
      <w:tab/>
      <w:t xml:space="preserve">Página </w:t>
    </w:r>
    <w:r w:rsidR="002C3DC8" w:rsidRPr="00450B42">
      <w:rPr>
        <w:rStyle w:val="PageNumber"/>
        <w:sz w:val="18"/>
        <w:szCs w:val="18"/>
      </w:rPr>
      <w:fldChar w:fldCharType="begin"/>
    </w:r>
    <w:r w:rsidR="002C3DC8" w:rsidRPr="000118C1">
      <w:rPr>
        <w:rStyle w:val="PageNumber"/>
        <w:sz w:val="18"/>
        <w:szCs w:val="18"/>
        <w:lang w:val="es-ES"/>
      </w:rPr>
      <w:instrText xml:space="preserve"> PAGE </w:instrText>
    </w:r>
    <w:r w:rsidR="002C3DC8" w:rsidRPr="00450B4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1</w:t>
    </w:r>
    <w:r w:rsidR="002C3DC8" w:rsidRPr="00450B42">
      <w:rPr>
        <w:rStyle w:val="PageNumber"/>
        <w:sz w:val="18"/>
        <w:szCs w:val="18"/>
      </w:rPr>
      <w:fldChar w:fldCharType="end"/>
    </w:r>
    <w:r w:rsidR="002C3DC8" w:rsidRPr="000118C1">
      <w:rPr>
        <w:rStyle w:val="PageNumber"/>
        <w:sz w:val="18"/>
        <w:szCs w:val="18"/>
        <w:lang w:val="es-ES"/>
      </w:rPr>
      <w:t xml:space="preserve"> de </w:t>
    </w:r>
    <w:r w:rsidR="002C3DC8" w:rsidRPr="00450B42">
      <w:rPr>
        <w:rStyle w:val="PageNumber"/>
        <w:sz w:val="18"/>
        <w:szCs w:val="18"/>
      </w:rPr>
      <w:fldChar w:fldCharType="begin"/>
    </w:r>
    <w:r w:rsidR="002C3DC8" w:rsidRPr="000118C1">
      <w:rPr>
        <w:rStyle w:val="PageNumber"/>
        <w:sz w:val="18"/>
        <w:szCs w:val="18"/>
        <w:lang w:val="es-ES"/>
      </w:rPr>
      <w:instrText xml:space="preserve"> NUMPAGES </w:instrText>
    </w:r>
    <w:r w:rsidR="002C3DC8" w:rsidRPr="00450B4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s-ES"/>
      </w:rPr>
      <w:t>8</w:t>
    </w:r>
    <w:r w:rsidR="002C3DC8" w:rsidRPr="00450B42">
      <w:rPr>
        <w:rStyle w:val="PageNumber"/>
        <w:sz w:val="18"/>
        <w:szCs w:val="18"/>
      </w:rPr>
      <w:fldChar w:fldCharType="end"/>
    </w:r>
  </w:p>
  <w:p w:rsidR="005A4C12" w:rsidRPr="000118C1" w:rsidRDefault="00531045">
    <w:pPr>
      <w:pStyle w:val="Footer"/>
      <w:tabs>
        <w:tab w:val="clear" w:pos="4536"/>
      </w:tabs>
      <w:ind w:left="426"/>
      <w:rPr>
        <w:sz w:val="18"/>
        <w:szCs w:val="18"/>
        <w:lang w:val="es-ES"/>
      </w:rPr>
    </w:pPr>
    <w:r w:rsidRPr="00450B42">
      <w:rPr>
        <w:sz w:val="18"/>
        <w:szCs w:val="18"/>
        <w:lang w:val="fr-BE"/>
      </w:rPr>
      <w:fldChar w:fldCharType="begin"/>
    </w:r>
    <w:r w:rsidRPr="00F46E7A">
      <w:rPr>
        <w:sz w:val="18"/>
        <w:szCs w:val="18"/>
      </w:rPr>
      <w:instrText xml:space="preserve"> FILENAME </w:instrText>
    </w:r>
    <w:r w:rsidRPr="00450B42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</w:rPr>
      <w:t>a11e_publication_guidelines_es.doc</w:t>
    </w:r>
    <w:r w:rsidRPr="00450B42">
      <w:rPr>
        <w:sz w:val="18"/>
        <w:szCs w:val="18"/>
        <w:lang w:val="fr-BE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2" w:rsidRDefault="005A4C1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2" w:rsidRPr="007C52F7" w:rsidRDefault="00622669">
    <w:pPr>
      <w:pStyle w:val="Footer"/>
      <w:tabs>
        <w:tab w:val="clear" w:pos="4536"/>
      </w:tabs>
      <w:rPr>
        <w:sz w:val="20"/>
        <w:szCs w:val="20"/>
        <w:lang w:val="es-ES_tradnl"/>
      </w:rPr>
    </w:pPr>
    <w:r>
      <w:rPr>
        <w:b/>
        <w:sz w:val="20"/>
        <w:szCs w:val="20"/>
        <w:lang w:val="es-ES_tradnl"/>
      </w:rPr>
      <w:t>Agosto 2018</w:t>
    </w:r>
  </w:p>
  <w:p w:rsidR="005A4C12" w:rsidRPr="007C52F7" w:rsidRDefault="005A4C12">
    <w:pPr>
      <w:pStyle w:val="Footer"/>
      <w:rPr>
        <w:lang w:val="es-ES_tradnl"/>
      </w:rPr>
    </w:pPr>
    <w:r w:rsidRPr="007C52F7">
      <w:rPr>
        <w:sz w:val="20"/>
        <w:szCs w:val="20"/>
        <w:lang w:val="es-ES_tradnl"/>
      </w:rPr>
      <w:t>Un 11e_publication_guidelines_en.doc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02A" w:rsidRPr="00F46E7A" w:rsidRDefault="005839B2" w:rsidP="00A4102A">
    <w:pPr>
      <w:pStyle w:val="Footer"/>
      <w:tabs>
        <w:tab w:val="clear" w:pos="4536"/>
        <w:tab w:val="right" w:pos="8460"/>
      </w:tabs>
      <w:spacing w:before="120"/>
      <w:ind w:left="426"/>
      <w:rPr>
        <w:rStyle w:val="PageNumber"/>
        <w:sz w:val="18"/>
        <w:szCs w:val="18"/>
      </w:rPr>
    </w:pPr>
    <w:r w:rsidRPr="005839B2">
      <w:rPr>
        <w:b/>
        <w:snapToGrid w:val="0"/>
        <w:sz w:val="18"/>
        <w:szCs w:val="18"/>
      </w:rPr>
      <w:t>Julio 2019</w:t>
    </w:r>
    <w:bookmarkStart w:id="0" w:name="_GoBack"/>
    <w:bookmarkEnd w:id="0"/>
    <w:r w:rsidR="00A4102A" w:rsidRPr="00F46E7A">
      <w:rPr>
        <w:sz w:val="18"/>
        <w:szCs w:val="18"/>
      </w:rPr>
      <w:tab/>
      <w:t>P</w:t>
    </w:r>
    <w:r w:rsidR="00A4102A">
      <w:rPr>
        <w:sz w:val="18"/>
        <w:szCs w:val="18"/>
      </w:rPr>
      <w:t>ágina</w:t>
    </w:r>
    <w:r w:rsidR="00A4102A" w:rsidRPr="00F46E7A">
      <w:rPr>
        <w:sz w:val="18"/>
        <w:szCs w:val="18"/>
      </w:rPr>
      <w:t xml:space="preserve"> </w:t>
    </w:r>
    <w:r w:rsidR="00A4102A" w:rsidRPr="00450B42">
      <w:rPr>
        <w:rStyle w:val="PageNumber"/>
        <w:sz w:val="18"/>
        <w:szCs w:val="18"/>
      </w:rPr>
      <w:fldChar w:fldCharType="begin"/>
    </w:r>
    <w:r w:rsidR="00A4102A" w:rsidRPr="00F46E7A">
      <w:rPr>
        <w:rStyle w:val="PageNumber"/>
        <w:sz w:val="18"/>
        <w:szCs w:val="18"/>
      </w:rPr>
      <w:instrText xml:space="preserve"> PAGE </w:instrText>
    </w:r>
    <w:r w:rsidR="00A4102A" w:rsidRPr="00450B4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7</w:t>
    </w:r>
    <w:r w:rsidR="00A4102A" w:rsidRPr="00450B42">
      <w:rPr>
        <w:rStyle w:val="PageNumber"/>
        <w:sz w:val="18"/>
        <w:szCs w:val="18"/>
      </w:rPr>
      <w:fldChar w:fldCharType="end"/>
    </w:r>
    <w:r w:rsidR="00A4102A" w:rsidRPr="00F46E7A">
      <w:rPr>
        <w:rStyle w:val="PageNumber"/>
        <w:sz w:val="18"/>
        <w:szCs w:val="18"/>
      </w:rPr>
      <w:t xml:space="preserve"> </w:t>
    </w:r>
    <w:r w:rsidR="00A4102A">
      <w:rPr>
        <w:rStyle w:val="PageNumber"/>
        <w:sz w:val="18"/>
        <w:szCs w:val="18"/>
      </w:rPr>
      <w:t>de</w:t>
    </w:r>
    <w:r w:rsidR="00A4102A" w:rsidRPr="00F46E7A">
      <w:rPr>
        <w:rStyle w:val="PageNumber"/>
        <w:sz w:val="18"/>
        <w:szCs w:val="18"/>
      </w:rPr>
      <w:t xml:space="preserve"> </w:t>
    </w:r>
    <w:r w:rsidR="00A4102A" w:rsidRPr="00450B42">
      <w:rPr>
        <w:rStyle w:val="PageNumber"/>
        <w:sz w:val="18"/>
        <w:szCs w:val="18"/>
      </w:rPr>
      <w:fldChar w:fldCharType="begin"/>
    </w:r>
    <w:r w:rsidR="00A4102A" w:rsidRPr="00F46E7A">
      <w:rPr>
        <w:rStyle w:val="PageNumber"/>
        <w:sz w:val="18"/>
        <w:szCs w:val="18"/>
      </w:rPr>
      <w:instrText xml:space="preserve"> NUMPAGES </w:instrText>
    </w:r>
    <w:r w:rsidR="00A4102A" w:rsidRPr="00450B4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8</w:t>
    </w:r>
    <w:r w:rsidR="00A4102A" w:rsidRPr="00450B42">
      <w:rPr>
        <w:rStyle w:val="PageNumber"/>
        <w:sz w:val="18"/>
        <w:szCs w:val="18"/>
      </w:rPr>
      <w:fldChar w:fldCharType="end"/>
    </w:r>
  </w:p>
  <w:p w:rsidR="005A4C12" w:rsidRDefault="00E46613">
    <w:pPr>
      <w:pStyle w:val="Footer"/>
      <w:tabs>
        <w:tab w:val="clear" w:pos="4536"/>
      </w:tabs>
      <w:ind w:left="426"/>
    </w:pPr>
    <w:r w:rsidRPr="00450B42">
      <w:rPr>
        <w:sz w:val="18"/>
        <w:szCs w:val="18"/>
        <w:lang w:val="fr-BE"/>
      </w:rPr>
      <w:fldChar w:fldCharType="begin"/>
    </w:r>
    <w:r w:rsidRPr="00F46E7A">
      <w:rPr>
        <w:sz w:val="18"/>
        <w:szCs w:val="18"/>
      </w:rPr>
      <w:instrText xml:space="preserve"> FILENAME </w:instrText>
    </w:r>
    <w:r w:rsidRPr="00450B42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</w:rPr>
      <w:t>a11e_publication_guidelines_es.doc</w:t>
    </w:r>
    <w:r w:rsidRPr="00450B42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77" w:rsidRDefault="00A45177">
      <w:r>
        <w:separator/>
      </w:r>
    </w:p>
  </w:footnote>
  <w:footnote w:type="continuationSeparator" w:id="0">
    <w:p w:rsidR="00A45177" w:rsidRDefault="00A45177">
      <w:r>
        <w:continuationSeparator/>
      </w:r>
    </w:p>
  </w:footnote>
  <w:footnote w:id="1">
    <w:p w:rsidR="00C40E02" w:rsidRPr="00D21D60" w:rsidRDefault="00C40E02" w:rsidP="00C40E02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C0E08">
          <w:rPr>
            <w:rStyle w:val="Hyperlink"/>
          </w:rPr>
          <w:t>http://ec.europa.eu/europeaid/work/onlineservices/pador/index_en.htm</w:t>
        </w:r>
      </w:hyperlink>
      <w:r>
        <w:t xml:space="preserve"> </w:t>
      </w:r>
    </w:p>
  </w:footnote>
  <w:footnote w:id="2">
    <w:p w:rsidR="00C40E02" w:rsidRPr="00D21D60" w:rsidRDefault="00C40E02" w:rsidP="00C40E02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D21D60">
        <w:rPr>
          <w:lang w:val="fr-BE"/>
        </w:rPr>
        <w:t xml:space="preserve"> </w:t>
      </w:r>
      <w:hyperlink r:id="rId2" w:history="1">
        <w:r w:rsidRPr="00EC0E08">
          <w:rPr>
            <w:rStyle w:val="Hyperlink"/>
            <w:lang w:val="fr-BE"/>
          </w:rPr>
          <w:t>http://ec.europa.eu/europeaid/funding/prospect_en</w:t>
        </w:r>
      </w:hyperlink>
      <w:r>
        <w:rPr>
          <w:lang w:val="fr-B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9B2" w:rsidRDefault="005839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9B2" w:rsidRDefault="005839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2" w:rsidRDefault="005A4C12">
    <w:pPr>
      <w:pStyle w:val="Header"/>
      <w:ind w:left="42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2" w:rsidRDefault="005A4C1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2" w:rsidRDefault="005839B2">
    <w:pPr>
      <w:pStyle w:val="Header"/>
      <w:tabs>
        <w:tab w:val="clear" w:pos="4536"/>
      </w:tabs>
    </w:pPr>
    <w:r>
      <w:rPr>
        <w:rFonts w:ascii="Arial" w:hAnsi="Arial" w:cs="Arial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20.25pt" filled="t">
          <v:fill opacity="0" color2="black"/>
          <v:imagedata r:id="rId1" o:title="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2" w:rsidRDefault="005A4C12">
    <w:pPr>
      <w:pStyle w:val="Header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FF"/>
        <w:lang w:val="en-GB" w:eastAsia="en-GB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440" w:hanging="360"/>
      </w:pPr>
      <w:rPr>
        <w:rFonts w:ascii="Symbol" w:hAnsi="Symbol" w:cs="Symbol"/>
        <w:color w:val="0000FF"/>
        <w:lang w:val="en-GB" w:eastAsia="en-GB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FF"/>
        <w:lang w:val="en-GB" w:eastAsia="en-GB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FF"/>
        <w:lang w:val="en-GB" w:eastAsia="en-GB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en-GB" w:eastAsia="en-GB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GB" w:eastAsia="en-GB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lang w:val="en-GB" w:eastAsia="en-GB"/>
      </w:rPr>
    </w:lvl>
  </w:abstractNum>
  <w:abstractNum w:abstractNumId="7" w15:restartNumberingAfterBreak="0">
    <w:nsid w:val="00000008"/>
    <w:multiLevelType w:val="multilevel"/>
    <w:tmpl w:val="7716219C"/>
    <w:name w:val="WW8Num8"/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1440" w:hanging="360"/>
      </w:pPr>
      <w:rPr>
        <w:rFonts w:ascii="Courier New" w:hAnsi="Courier New" w:cs="Courier New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GB" w:eastAsia="en-GB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B"/>
    <w:multiLevelType w:val="singleLevel"/>
    <w:tmpl w:val="B79208E4"/>
    <w:name w:val="WW8Num11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auto"/>
        <w:sz w:val="32"/>
        <w:lang w:val="en-GB" w:eastAsia="en-GB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GB" w:eastAsia="en-GB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lang w:val="en-GB" w:eastAsia="en-GB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lang w:val="en-GB" w:eastAsia="en-GB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en-GB" w:eastAsia="en-GB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lang w:val="en-GB" w:eastAsia="en-GB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lang w:val="en-GB" w:eastAsia="en-GB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lang w:val="en-GB" w:eastAsia="en-GB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30CBD"/>
        <w:lang w:val="en-GB" w:eastAsia="en-GB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GB" w:eastAsia="en-GB"/>
      </w:r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GB" w:eastAsia="en-GB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GB" w:eastAsia="en-GB"/>
      </w:rPr>
    </w:lvl>
  </w:abstractNum>
  <w:abstractNum w:abstractNumId="16" w15:restartNumberingAfterBreak="0">
    <w:nsid w:val="00000011"/>
    <w:multiLevelType w:val="singleLevel"/>
    <w:tmpl w:val="00000011"/>
    <w:name w:val="WW8Num2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en-GB" w:eastAsia="en-GB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GB" w:eastAsia="en-GB"/>
      </w:rPr>
    </w:lvl>
  </w:abstractNum>
  <w:abstractNum w:abstractNumId="18" w15:restartNumberingAfterBreak="0">
    <w:nsid w:val="00712F81"/>
    <w:multiLevelType w:val="hybridMultilevel"/>
    <w:tmpl w:val="246801E0"/>
    <w:lvl w:ilvl="0" w:tplc="B6C2BA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3417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9E8F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3EBA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CEE6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CE2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424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1078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840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D8262B"/>
    <w:multiLevelType w:val="hybridMultilevel"/>
    <w:tmpl w:val="B500760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BE62C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171C47"/>
    <w:multiLevelType w:val="hybridMultilevel"/>
    <w:tmpl w:val="32680672"/>
    <w:lvl w:ilvl="0" w:tplc="0809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en-GB" w:eastAsia="en-GB"/>
      </w:rPr>
    </w:lvl>
    <w:lvl w:ilvl="1" w:tplc="080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90FE2"/>
    <w:multiLevelType w:val="hybridMultilevel"/>
    <w:tmpl w:val="A52E5368"/>
    <w:lvl w:ilvl="0" w:tplc="00000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BE62C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4B24B7"/>
    <w:multiLevelType w:val="hybridMultilevel"/>
    <w:tmpl w:val="7CB0FB00"/>
    <w:lvl w:ilvl="0" w:tplc="C3D2D3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BB158C"/>
    <w:multiLevelType w:val="hybridMultilevel"/>
    <w:tmpl w:val="14008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170B41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555E9"/>
    <w:multiLevelType w:val="hybridMultilevel"/>
    <w:tmpl w:val="55D654A0"/>
    <w:lvl w:ilvl="0" w:tplc="0809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30DEE"/>
    <w:multiLevelType w:val="multilevel"/>
    <w:tmpl w:val="A0126EFA"/>
    <w:name w:val="WW8Num2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lang w:val="en-GB" w:eastAsia="en-GB"/>
      </w:rPr>
    </w:lvl>
    <w:lvl w:ilvl="1">
      <w:start w:val="1"/>
      <w:numFmt w:val="bullet"/>
      <w:lvlText w:val="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D326648"/>
    <w:multiLevelType w:val="hybridMultilevel"/>
    <w:tmpl w:val="432C4A48"/>
    <w:lvl w:ilvl="0" w:tplc="0E369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68C0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5888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C4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8E7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082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8043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6C83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BE7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25"/>
  </w:num>
  <w:num w:numId="19">
    <w:abstractNumId w:val="17"/>
  </w:num>
  <w:num w:numId="20">
    <w:abstractNumId w:val="19"/>
  </w:num>
  <w:num w:numId="21">
    <w:abstractNumId w:val="24"/>
  </w:num>
  <w:num w:numId="22">
    <w:abstractNumId w:val="26"/>
  </w:num>
  <w:num w:numId="23">
    <w:abstractNumId w:val="21"/>
  </w:num>
  <w:num w:numId="24">
    <w:abstractNumId w:val="22"/>
  </w:num>
  <w:num w:numId="25">
    <w:abstractNumId w:val="18"/>
  </w:num>
  <w:num w:numId="26">
    <w:abstractNumId w:val="2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F724E"/>
    <w:rsid w:val="000077F6"/>
    <w:rsid w:val="000118C1"/>
    <w:rsid w:val="000517DE"/>
    <w:rsid w:val="00073CE5"/>
    <w:rsid w:val="00083061"/>
    <w:rsid w:val="000947E3"/>
    <w:rsid w:val="000E1D7B"/>
    <w:rsid w:val="000F71F1"/>
    <w:rsid w:val="000F7F06"/>
    <w:rsid w:val="00135A8B"/>
    <w:rsid w:val="00155A1C"/>
    <w:rsid w:val="001728A2"/>
    <w:rsid w:val="001841BB"/>
    <w:rsid w:val="00261A14"/>
    <w:rsid w:val="002A5122"/>
    <w:rsid w:val="002C3DC8"/>
    <w:rsid w:val="0033239E"/>
    <w:rsid w:val="003438F3"/>
    <w:rsid w:val="003B33F2"/>
    <w:rsid w:val="00405604"/>
    <w:rsid w:val="00466FDD"/>
    <w:rsid w:val="004C2BA6"/>
    <w:rsid w:val="004F134D"/>
    <w:rsid w:val="00531045"/>
    <w:rsid w:val="00560013"/>
    <w:rsid w:val="00564406"/>
    <w:rsid w:val="005839B2"/>
    <w:rsid w:val="00595F04"/>
    <w:rsid w:val="005A4C12"/>
    <w:rsid w:val="00622669"/>
    <w:rsid w:val="006357EF"/>
    <w:rsid w:val="0068747B"/>
    <w:rsid w:val="00692E95"/>
    <w:rsid w:val="006A69BB"/>
    <w:rsid w:val="006B5D2F"/>
    <w:rsid w:val="006C0603"/>
    <w:rsid w:val="00740559"/>
    <w:rsid w:val="007C52F7"/>
    <w:rsid w:val="007D754B"/>
    <w:rsid w:val="007E13E1"/>
    <w:rsid w:val="008372E8"/>
    <w:rsid w:val="008937F3"/>
    <w:rsid w:val="008D7744"/>
    <w:rsid w:val="008E6084"/>
    <w:rsid w:val="008F724E"/>
    <w:rsid w:val="00926D95"/>
    <w:rsid w:val="00971704"/>
    <w:rsid w:val="009B489A"/>
    <w:rsid w:val="00A4102A"/>
    <w:rsid w:val="00A45177"/>
    <w:rsid w:val="00A83F19"/>
    <w:rsid w:val="00AA7329"/>
    <w:rsid w:val="00AF5EB5"/>
    <w:rsid w:val="00B643B9"/>
    <w:rsid w:val="00B82949"/>
    <w:rsid w:val="00C40E02"/>
    <w:rsid w:val="00C5114A"/>
    <w:rsid w:val="00C5407E"/>
    <w:rsid w:val="00D066E8"/>
    <w:rsid w:val="00D22117"/>
    <w:rsid w:val="00D563FC"/>
    <w:rsid w:val="00D678DD"/>
    <w:rsid w:val="00D81FED"/>
    <w:rsid w:val="00DA44AD"/>
    <w:rsid w:val="00DB642A"/>
    <w:rsid w:val="00E02A8C"/>
    <w:rsid w:val="00E23E12"/>
    <w:rsid w:val="00E2720F"/>
    <w:rsid w:val="00E35483"/>
    <w:rsid w:val="00E46613"/>
    <w:rsid w:val="00EA3886"/>
    <w:rsid w:val="00EC2012"/>
    <w:rsid w:val="00EE2428"/>
    <w:rsid w:val="00EF37D0"/>
    <w:rsid w:val="00F23314"/>
    <w:rsid w:val="00FB16D2"/>
    <w:rsid w:val="00FB323A"/>
    <w:rsid w:val="00F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  <w14:docId w14:val="3CC46648"/>
  <w15:chartTrackingRefBased/>
  <w15:docId w15:val="{F40F210D-3C91-4C5C-8619-FD68AD81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pPr>
      <w:numPr>
        <w:numId w:val="1"/>
      </w:numPr>
      <w:pBdr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</w:pBdr>
      <w:shd w:val="clear" w:color="auto" w:fill="4F81BD"/>
      <w:spacing w:before="200" w:line="276" w:lineRule="auto"/>
      <w:outlineLvl w:val="0"/>
    </w:pPr>
    <w:rPr>
      <w:rFonts w:ascii="Calibri" w:hAnsi="Calibri" w:cs="Calibri"/>
      <w:b/>
      <w:bCs/>
      <w:caps/>
      <w:color w:val="FFFFFF"/>
      <w:spacing w:val="1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0000FF"/>
      <w:lang w:val="en-GB" w:eastAsia="en-GB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  <w:lang w:val="en-GB" w:eastAsia="en-GB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lang w:val="en-GB" w:eastAsia="en-GB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  <w:lang w:val="en-GB" w:eastAsia="en-GB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  <w:lang w:val="en-GB" w:eastAsia="en-GB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color w:val="FF0000"/>
      <w:sz w:val="32"/>
      <w:lang w:val="en-GB" w:eastAsia="en-GB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  <w:lang w:val="en-GB" w:eastAsia="en-GB"/>
    </w:rPr>
  </w:style>
  <w:style w:type="character" w:customStyle="1" w:styleId="WW8Num13z1">
    <w:name w:val="WW8Num13z1"/>
    <w:rPr>
      <w:rFonts w:ascii="Courier New" w:hAnsi="Courier New" w:cs="Courier New"/>
      <w:lang w:val="en-GB" w:eastAsia="en-GB"/>
    </w:rPr>
  </w:style>
  <w:style w:type="character" w:customStyle="1" w:styleId="WW8Num13z5">
    <w:name w:val="WW8Num13z5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  <w:color w:val="030CBD"/>
      <w:lang w:val="en-GB" w:eastAsia="en-GB"/>
    </w:rPr>
  </w:style>
  <w:style w:type="character" w:customStyle="1" w:styleId="WW8Num16z1">
    <w:name w:val="WW8Num16z1"/>
    <w:rPr>
      <w:rFonts w:ascii="Wingdings 2" w:eastAsia="Times New Roman" w:hAnsi="Wingdings 2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ymbol"/>
      <w:lang w:val="en-GB" w:eastAsia="en-GB"/>
    </w:rPr>
  </w:style>
  <w:style w:type="character" w:customStyle="1" w:styleId="WW8Num17z1">
    <w:name w:val="WW8Num17z1"/>
    <w:rPr>
      <w:rFonts w:ascii="Wingdings" w:hAnsi="Wingdings" w:cs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 w:cs="Symbol"/>
      <w:lang w:val="en-GB" w:eastAsia="en-GB"/>
    </w:rPr>
  </w:style>
  <w:style w:type="character" w:customStyle="1" w:styleId="WW8Num18z1">
    <w:name w:val="WW8Num18z1"/>
    <w:rPr>
      <w:rFonts w:ascii="Wingdings" w:hAnsi="Wingdings" w:cs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Symbol"/>
      <w:lang w:val="en-GB" w:eastAsia="en-GB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eastAsia="Times New Roman" w:hAnsi="Times New Roman" w:cs="Times New Roman"/>
      <w:lang w:val="en-GB" w:eastAsia="en-GB"/>
    </w:rPr>
  </w:style>
  <w:style w:type="character" w:customStyle="1" w:styleId="WW8Num21z1">
    <w:name w:val="WW8Num21z1"/>
    <w:rPr>
      <w:rFonts w:ascii="Symbol" w:hAnsi="Symbol" w:cs="Symbol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  <w:lang w:val="en-GB" w:eastAsia="en-GB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  <w:lang w:val="en-GB" w:eastAsia="en-GB"/>
    </w:rPr>
  </w:style>
  <w:style w:type="character" w:customStyle="1" w:styleId="WW8Num23z1">
    <w:name w:val="WW8Num23z1"/>
    <w:rPr>
      <w:rFonts w:ascii="Wingdings" w:hAnsi="Wingdings" w:cs="Wingdings"/>
    </w:rPr>
  </w:style>
  <w:style w:type="character" w:customStyle="1" w:styleId="WW8Num23z4">
    <w:name w:val="WW8Num23z4"/>
    <w:rPr>
      <w:rFonts w:ascii="Courier New" w:hAnsi="Courier New" w:cs="Courier New"/>
    </w:rPr>
  </w:style>
  <w:style w:type="character" w:customStyle="1" w:styleId="mediumtext">
    <w:name w:val="medium_text"/>
    <w:rPr>
      <w:rFonts w:cs="Times New Roman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character" w:styleId="CommentReference">
    <w:name w:val="annotation reference"/>
    <w:rPr>
      <w:rFonts w:cs="Times New Roman"/>
      <w:sz w:val="16"/>
      <w:szCs w:val="16"/>
    </w:rPr>
  </w:style>
  <w:style w:type="character" w:customStyle="1" w:styleId="TitleChar">
    <w:name w:val="Title Char"/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styleId="PageNumber">
    <w:name w:val="page number"/>
  </w:style>
  <w:style w:type="character" w:customStyle="1" w:styleId="Heading1Char">
    <w:name w:val="Heading 1 Char"/>
    <w:rPr>
      <w:rFonts w:ascii="Calibri" w:hAnsi="Calibri" w:cs="Calibri"/>
      <w:b/>
      <w:bCs/>
      <w:caps/>
      <w:color w:val="FFFFFF"/>
      <w:spacing w:val="15"/>
      <w:sz w:val="22"/>
      <w:szCs w:val="22"/>
      <w:shd w:val="clear" w:color="auto" w:fill="4F81BD"/>
    </w:rPr>
  </w:style>
  <w:style w:type="character" w:styleId="BookTitle">
    <w:name w:val="Book Title"/>
    <w:uiPriority w:val="33"/>
    <w:qFormat/>
    <w:rPr>
      <w:b/>
      <w:bCs/>
      <w:i/>
      <w:iCs/>
      <w:spacing w:val="9"/>
    </w:rPr>
  </w:style>
  <w:style w:type="character" w:customStyle="1" w:styleId="FooterChar">
    <w:name w:val="Footer Char"/>
    <w:rPr>
      <w:sz w:val="24"/>
      <w:szCs w:val="24"/>
    </w:rPr>
  </w:style>
  <w:style w:type="paragraph" w:customStyle="1" w:styleId="Heading">
    <w:name w:val="Heading"/>
    <w:basedOn w:val="Normal"/>
    <w:next w:val="Normal"/>
    <w:pPr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  <w:lang w:val="en-US" w:bidi="en-US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Revision">
    <w:name w:val="Revision"/>
    <w:pPr>
      <w:suppressAutoHyphens/>
    </w:pPr>
    <w:rPr>
      <w:sz w:val="24"/>
      <w:szCs w:val="24"/>
      <w:lang w:eastAsia="zh-CN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rsid w:val="00C40E02"/>
    <w:pPr>
      <w:suppressAutoHyphens w:val="0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C40E02"/>
  </w:style>
  <w:style w:type="character" w:styleId="FootnoteReference">
    <w:name w:val="footnote reference"/>
    <w:rsid w:val="00C40E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c.europa.eu/europeaid/prag/annexes.do?chapterTitleCode=A" TargetMode="External"/><Relationship Id="rId18" Type="http://schemas.openxmlformats.org/officeDocument/2006/relationships/hyperlink" Target="http://www.cc.cec/wikis/display/crisknowledgebase/Call+for+Proposals+-+Call+for+Tender+manual?ticket=ST-7068440-bTehwaMMf10TuiLQdpKyvXUHxjgdZOuUzR9sBmTF3aiTgefM9TtS4We8Je04Fhy61LTmAIjkAiioUtggOfNMHW-PHslUMVSXYCK7m5PuV5CDS-9pTgqC1vEwtKHV4E2xmsQatW3ELPdzrzyxPgR8NmpC8m" TargetMode="External"/><Relationship Id="rId26" Type="http://schemas.openxmlformats.org/officeDocument/2006/relationships/hyperlink" Target="https://webgate.ec.europa.eu/europeaid/online-services/index.cfm?ADSSChck=1290000630314&amp;do=publi.welcome&amp;userlanguage=en" TargetMode="External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uropeAid-ACPPUB@ec.europa.eu" TargetMode="External"/><Relationship Id="rId34" Type="http://schemas.openxmlformats.org/officeDocument/2006/relationships/header" Target="header1.xml"/><Relationship Id="rId42" Type="http://schemas.openxmlformats.org/officeDocument/2006/relationships/hyperlink" Target="http://ec.europa.eu/europeaid/prag/document.do?chapterId=2.9.3." TargetMode="External"/><Relationship Id="rId47" Type="http://schemas.openxmlformats.org/officeDocument/2006/relationships/footer" Target="footer5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ebgate.ec.europa.eu/europeaid/online-services/index.cfm?ADSSChck=1312897577430&amp;do=publi.welcome&amp;userlanguage=es" TargetMode="External"/><Relationship Id="rId17" Type="http://schemas.openxmlformats.org/officeDocument/2006/relationships/hyperlink" Target="http://ec.europa.eu/europeaid/prag/annexes.do?chapterTitleCode=A" TargetMode="External"/><Relationship Id="rId25" Type="http://schemas.openxmlformats.org/officeDocument/2006/relationships/hyperlink" Target="http://ted.europa.eu/TED/misc/chooseLanguage.do?ticket=ST-7069904-8d3iPiXGZSsIzSXrBGvjM814NzpRa39MszS9wUzduzsh8MvzpMwRZRSy8EAzPDZNnjsBGC9wLAuKbh2BfHtJ1Yxe-PHslUMVSXYCK7m5PuV5CDS-UcRicMBaao66PYX1VVwjU1Zd7ARXzZ7ubOLAeafNzlNm" TargetMode="External"/><Relationship Id="rId33" Type="http://schemas.openxmlformats.org/officeDocument/2006/relationships/hyperlink" Target="https://webgate.ec.europa.eu/europeaid/online-services/index.cfm?ADSSChck=1290000630314&amp;do=publi.welcome&amp;userlanguage=en" TargetMode="External"/><Relationship Id="rId38" Type="http://schemas.openxmlformats.org/officeDocument/2006/relationships/header" Target="header3.xml"/><Relationship Id="rId46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ec.europa.eu/europeaid/prag/annexes.do?chapterTitleCode=D" TargetMode="External"/><Relationship Id="rId20" Type="http://schemas.openxmlformats.org/officeDocument/2006/relationships/hyperlink" Target="mailto:EuropeAid-ALASIPUB@ec.europa.eu" TargetMode="External"/><Relationship Id="rId29" Type="http://schemas.openxmlformats.org/officeDocument/2006/relationships/hyperlink" Target="https://webgate.ec.europa.eu/europeaid/online-services/index.cfm?ADSSChck=1290000630314&amp;do=publi.welcome&amp;userlanguage=en" TargetMode="External"/><Relationship Id="rId41" Type="http://schemas.openxmlformats.org/officeDocument/2006/relationships/hyperlink" Target="http://ec.europa.eu/europeaid/prag/document.do?chapterId=5.4.2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ed.europa.eu/TED/main/HomePage.do" TargetMode="External"/><Relationship Id="rId24" Type="http://schemas.openxmlformats.org/officeDocument/2006/relationships/hyperlink" Target="mailto:EuropeAid-THEMAPUB@ec.europa.eu" TargetMode="External"/><Relationship Id="rId32" Type="http://schemas.openxmlformats.org/officeDocument/2006/relationships/hyperlink" Target="mailto:EC-PDF-CODE-WEB@ec.europa.eu" TargetMode="External"/><Relationship Id="rId37" Type="http://schemas.openxmlformats.org/officeDocument/2006/relationships/footer" Target="footer2.xml"/><Relationship Id="rId40" Type="http://schemas.openxmlformats.org/officeDocument/2006/relationships/hyperlink" Target="http://ec.europa.eu/europeaid/prag/document.do?chapterId=2.4.13." TargetMode="External"/><Relationship Id="rId45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://ec.europa.eu/europeaid/prag/annexes.do?chapterTitleCode=C" TargetMode="External"/><Relationship Id="rId23" Type="http://schemas.openxmlformats.org/officeDocument/2006/relationships/hyperlink" Target="mailto:EuropeAid-IPAPUB@ec.europa.eu" TargetMode="External"/><Relationship Id="rId28" Type="http://schemas.openxmlformats.org/officeDocument/2006/relationships/hyperlink" Target="https://webgate.ec.europa.eu/europeaid/online-services/index.cfm?ADSSChck=1290000630314&amp;do=publi.welcome&amp;userlanguage=en" TargetMode="External"/><Relationship Id="rId36" Type="http://schemas.openxmlformats.org/officeDocument/2006/relationships/footer" Target="footer1.xml"/><Relationship Id="rId49" Type="http://schemas.openxmlformats.org/officeDocument/2006/relationships/footer" Target="footer6.xml"/><Relationship Id="rId10" Type="http://schemas.openxmlformats.org/officeDocument/2006/relationships/hyperlink" Target="http://ec.europa.eu/europeaid/prag/welcome.do?locale=es" TargetMode="External"/><Relationship Id="rId19" Type="http://schemas.openxmlformats.org/officeDocument/2006/relationships/hyperlink" Target="http://www.cc.cec/wikis/display/crisknowledgebase/Call+for+Proposals+-+Call+for+Tender+manual" TargetMode="External"/><Relationship Id="rId31" Type="http://schemas.openxmlformats.org/officeDocument/2006/relationships/hyperlink" Target="mailto:EC-PDF-CODE-WEB@ec.europa.eu" TargetMode="External"/><Relationship Id="rId44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s://webgate.ec.europa.eu/europeaid/online-services/index.cfm?ADSSChck=1290000630314&amp;do=publi.welcome&amp;userlanguage=en" TargetMode="External"/><Relationship Id="rId14" Type="http://schemas.openxmlformats.org/officeDocument/2006/relationships/hyperlink" Target="http://ec.europa.eu/europeaid/prag/annexes.do?chapterTitleCode=A" TargetMode="External"/><Relationship Id="rId22" Type="http://schemas.openxmlformats.org/officeDocument/2006/relationships/hyperlink" Target="mailto:EuropeAid-NEIGHBOURPUB@ec.europa.eu" TargetMode="External"/><Relationship Id="rId27" Type="http://schemas.openxmlformats.org/officeDocument/2006/relationships/hyperlink" Target="https://webgate.ec.europa.eu/europeaid/online-services/index.cfm?ADSSChck=1290000630314&amp;do=publi.welcome&amp;userlanguage=en" TargetMode="External"/><Relationship Id="rId30" Type="http://schemas.openxmlformats.org/officeDocument/2006/relationships/hyperlink" Target="https://webgate.ec.europa.eu/europeaid/online-services/index.cfm?ADSSChck=1290000630314&amp;do=publi.welcome&amp;userlanguage=en" TargetMode="External"/><Relationship Id="rId35" Type="http://schemas.openxmlformats.org/officeDocument/2006/relationships/header" Target="header2.xml"/><Relationship Id="rId43" Type="http://schemas.openxmlformats.org/officeDocument/2006/relationships/hyperlink" Target="http://ec.europa.eu/europeaid/prag/document.do?chapterId=3.3.1.2.&amp;id=41" TargetMode="External"/><Relationship Id="rId48" Type="http://schemas.openxmlformats.org/officeDocument/2006/relationships/header" Target="header6.xml"/><Relationship Id="rId8" Type="http://schemas.openxmlformats.org/officeDocument/2006/relationships/hyperlink" Target="https://webgate.ec.europa.eu/europeaid/online-services/index.cfm?ADSSChck=1290000630314&amp;do=publi.welcome&amp;userlanguage=en" TargetMode="External"/><Relationship Id="rId51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peaid/funding/prospect_en" TargetMode="External"/><Relationship Id="rId1" Type="http://schemas.openxmlformats.org/officeDocument/2006/relationships/hyperlink" Target="http://ec.europa.eu/europeaid/work/onlineservices/pador/index_en.htm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3F7B-934F-4917-A486-B89A0529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2227</Words>
  <Characters>13034</Characters>
  <Application>Microsoft Office Word</Application>
  <DocSecurity>0</DocSecurity>
  <Lines>277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Publicaciones</vt:lpstr>
    </vt:vector>
  </TitlesOfParts>
  <Company>European Commission</Company>
  <LinksUpToDate>false</LinksUpToDate>
  <CharactersWithSpaces>15119</CharactersWithSpaces>
  <SharedDoc>false</SharedDoc>
  <HLinks>
    <vt:vector size="192" baseType="variant">
      <vt:variant>
        <vt:i4>2949159</vt:i4>
      </vt:variant>
      <vt:variant>
        <vt:i4>87</vt:i4>
      </vt:variant>
      <vt:variant>
        <vt:i4>0</vt:i4>
      </vt:variant>
      <vt:variant>
        <vt:i4>5</vt:i4>
      </vt:variant>
      <vt:variant>
        <vt:lpwstr>http://ec.europa.eu/europeaid/prag/document.do?chapterId=3.3.1.2.&amp;id=41</vt:lpwstr>
      </vt:variant>
      <vt:variant>
        <vt:lpwstr/>
      </vt:variant>
      <vt:variant>
        <vt:i4>6291571</vt:i4>
      </vt:variant>
      <vt:variant>
        <vt:i4>84</vt:i4>
      </vt:variant>
      <vt:variant>
        <vt:i4>0</vt:i4>
      </vt:variant>
      <vt:variant>
        <vt:i4>5</vt:i4>
      </vt:variant>
      <vt:variant>
        <vt:lpwstr>http://ec.europa.eu/europeaid/prag/document.do?chapterId=2.9.3.</vt:lpwstr>
      </vt:variant>
      <vt:variant>
        <vt:lpwstr/>
      </vt:variant>
      <vt:variant>
        <vt:i4>7012467</vt:i4>
      </vt:variant>
      <vt:variant>
        <vt:i4>81</vt:i4>
      </vt:variant>
      <vt:variant>
        <vt:i4>0</vt:i4>
      </vt:variant>
      <vt:variant>
        <vt:i4>5</vt:i4>
      </vt:variant>
      <vt:variant>
        <vt:lpwstr>http://ec.europa.eu/europeaid/prag/document.do?chapterId=5.4.2.</vt:lpwstr>
      </vt:variant>
      <vt:variant>
        <vt:lpwstr/>
      </vt:variant>
      <vt:variant>
        <vt:i4>4259904</vt:i4>
      </vt:variant>
      <vt:variant>
        <vt:i4>78</vt:i4>
      </vt:variant>
      <vt:variant>
        <vt:i4>0</vt:i4>
      </vt:variant>
      <vt:variant>
        <vt:i4>5</vt:i4>
      </vt:variant>
      <vt:variant>
        <vt:lpwstr>http://ec.europa.eu/europeaid/prag/document.do?chapterId=2.4.13.</vt:lpwstr>
      </vt:variant>
      <vt:variant>
        <vt:lpwstr/>
      </vt:variant>
      <vt:variant>
        <vt:i4>1441859</vt:i4>
      </vt:variant>
      <vt:variant>
        <vt:i4>75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2687002</vt:i4>
      </vt:variant>
      <vt:variant>
        <vt:i4>72</vt:i4>
      </vt:variant>
      <vt:variant>
        <vt:i4>0</vt:i4>
      </vt:variant>
      <vt:variant>
        <vt:i4>5</vt:i4>
      </vt:variant>
      <vt:variant>
        <vt:lpwstr>mailto:EC-PDF-CODE-WEB@ec.europa.eu</vt:lpwstr>
      </vt:variant>
      <vt:variant>
        <vt:lpwstr/>
      </vt:variant>
      <vt:variant>
        <vt:i4>2687002</vt:i4>
      </vt:variant>
      <vt:variant>
        <vt:i4>69</vt:i4>
      </vt:variant>
      <vt:variant>
        <vt:i4>0</vt:i4>
      </vt:variant>
      <vt:variant>
        <vt:i4>5</vt:i4>
      </vt:variant>
      <vt:variant>
        <vt:lpwstr>mailto:EC-PDF-CODE-WEB@ec.europa.eu</vt:lpwstr>
      </vt:variant>
      <vt:variant>
        <vt:lpwstr/>
      </vt:variant>
      <vt:variant>
        <vt:i4>1441859</vt:i4>
      </vt:variant>
      <vt:variant>
        <vt:i4>66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1441859</vt:i4>
      </vt:variant>
      <vt:variant>
        <vt:i4>63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1441859</vt:i4>
      </vt:variant>
      <vt:variant>
        <vt:i4>60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1441859</vt:i4>
      </vt:variant>
      <vt:variant>
        <vt:i4>57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1441859</vt:i4>
      </vt:variant>
      <vt:variant>
        <vt:i4>54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6422653</vt:i4>
      </vt:variant>
      <vt:variant>
        <vt:i4>51</vt:i4>
      </vt:variant>
      <vt:variant>
        <vt:i4>0</vt:i4>
      </vt:variant>
      <vt:variant>
        <vt:i4>5</vt:i4>
      </vt:variant>
      <vt:variant>
        <vt:lpwstr>http://ted.europa.eu/TED/misc/chooseLanguage.do?ticket=ST-7069904-8d3iPiXGZSsIzSXrBGvjM814NzpRa39MszS9wUzduzsh8MvzpMwRZRSy8EAzPDZNnjsBGC9wLAuKbh2BfHtJ1Yxe-PHslUMVSXYCK7m5PuV5CDS-UcRicMBaao66PYX1VVwjU1Zd7ARXzZ7ubOLAeafNzlNm</vt:lpwstr>
      </vt:variant>
      <vt:variant>
        <vt:lpwstr/>
      </vt:variant>
      <vt:variant>
        <vt:i4>1703987</vt:i4>
      </vt:variant>
      <vt:variant>
        <vt:i4>48</vt:i4>
      </vt:variant>
      <vt:variant>
        <vt:i4>0</vt:i4>
      </vt:variant>
      <vt:variant>
        <vt:i4>5</vt:i4>
      </vt:variant>
      <vt:variant>
        <vt:lpwstr>mailto:EuropeAid-THEMAPUB@ec.europa.eu</vt:lpwstr>
      </vt:variant>
      <vt:variant>
        <vt:lpwstr/>
      </vt:variant>
      <vt:variant>
        <vt:i4>6422598</vt:i4>
      </vt:variant>
      <vt:variant>
        <vt:i4>45</vt:i4>
      </vt:variant>
      <vt:variant>
        <vt:i4>0</vt:i4>
      </vt:variant>
      <vt:variant>
        <vt:i4>5</vt:i4>
      </vt:variant>
      <vt:variant>
        <vt:lpwstr>mailto:EuropeAid-IPAPUB@ec.europa.eu</vt:lpwstr>
      </vt:variant>
      <vt:variant>
        <vt:lpwstr/>
      </vt:variant>
      <vt:variant>
        <vt:i4>1572899</vt:i4>
      </vt:variant>
      <vt:variant>
        <vt:i4>42</vt:i4>
      </vt:variant>
      <vt:variant>
        <vt:i4>0</vt:i4>
      </vt:variant>
      <vt:variant>
        <vt:i4>5</vt:i4>
      </vt:variant>
      <vt:variant>
        <vt:lpwstr>mailto:EuropeAid-NEIGHBOURPUB@ec.europa.eu</vt:lpwstr>
      </vt:variant>
      <vt:variant>
        <vt:lpwstr/>
      </vt:variant>
      <vt:variant>
        <vt:i4>8061013</vt:i4>
      </vt:variant>
      <vt:variant>
        <vt:i4>39</vt:i4>
      </vt:variant>
      <vt:variant>
        <vt:i4>0</vt:i4>
      </vt:variant>
      <vt:variant>
        <vt:i4>5</vt:i4>
      </vt:variant>
      <vt:variant>
        <vt:lpwstr>mailto:EuropeAid-ACPPUB@ec.europa.eu</vt:lpwstr>
      </vt:variant>
      <vt:variant>
        <vt:lpwstr/>
      </vt:variant>
      <vt:variant>
        <vt:i4>196649</vt:i4>
      </vt:variant>
      <vt:variant>
        <vt:i4>36</vt:i4>
      </vt:variant>
      <vt:variant>
        <vt:i4>0</vt:i4>
      </vt:variant>
      <vt:variant>
        <vt:i4>5</vt:i4>
      </vt:variant>
      <vt:variant>
        <vt:lpwstr>mailto:EuropeAid-ALASIPUB@ec.europa.eu</vt:lpwstr>
      </vt:variant>
      <vt:variant>
        <vt:lpwstr/>
      </vt:variant>
      <vt:variant>
        <vt:i4>5701661</vt:i4>
      </vt:variant>
      <vt:variant>
        <vt:i4>33</vt:i4>
      </vt:variant>
      <vt:variant>
        <vt:i4>0</vt:i4>
      </vt:variant>
      <vt:variant>
        <vt:i4>5</vt:i4>
      </vt:variant>
      <vt:variant>
        <vt:lpwstr>http://www.cc.cec/wikis/display/crisknowledgebase/Call+for+Proposals+-+Call+for+Tender+manual</vt:lpwstr>
      </vt:variant>
      <vt:variant>
        <vt:lpwstr/>
      </vt:variant>
      <vt:variant>
        <vt:i4>4063334</vt:i4>
      </vt:variant>
      <vt:variant>
        <vt:i4>30</vt:i4>
      </vt:variant>
      <vt:variant>
        <vt:i4>0</vt:i4>
      </vt:variant>
      <vt:variant>
        <vt:i4>5</vt:i4>
      </vt:variant>
      <vt:variant>
        <vt:lpwstr>http://www.cc.cec/wikis/display/crisknowledgebase/Call+for+Proposals+-+Call+for+Tender+manual?ticket=ST-7068440-bTehwaMMf10TuiLQdpKyvXUHxjgdZOuUzR9sBmTF3aiTgefM9TtS4We8Je04Fhy61LTmAIjkAiioUtggOfNMHW-PHslUMVSXYCK7m5PuV5CDS-9pTgqC1vEwtKHV4E2xmsQatW3ELPdzrzyxPgR8NmpC8m</vt:lpwstr>
      </vt:variant>
      <vt:variant>
        <vt:lpwstr/>
      </vt:variant>
      <vt:variant>
        <vt:i4>5308446</vt:i4>
      </vt:variant>
      <vt:variant>
        <vt:i4>27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5505054</vt:i4>
      </vt:variant>
      <vt:variant>
        <vt:i4>24</vt:i4>
      </vt:variant>
      <vt:variant>
        <vt:i4>0</vt:i4>
      </vt:variant>
      <vt:variant>
        <vt:i4>5</vt:i4>
      </vt:variant>
      <vt:variant>
        <vt:lpwstr>http://ec.europa.eu/europeaid/prag/annexes.do?chapterTitleCode=D</vt:lpwstr>
      </vt:variant>
      <vt:variant>
        <vt:lpwstr/>
      </vt:variant>
      <vt:variant>
        <vt:i4>5439518</vt:i4>
      </vt:variant>
      <vt:variant>
        <vt:i4>21</vt:i4>
      </vt:variant>
      <vt:variant>
        <vt:i4>0</vt:i4>
      </vt:variant>
      <vt:variant>
        <vt:i4>5</vt:i4>
      </vt:variant>
      <vt:variant>
        <vt:lpwstr>http://ec.europa.eu/europeaid/prag/annexes.do?chapterTitleCode=C</vt:lpwstr>
      </vt:variant>
      <vt:variant>
        <vt:lpwstr/>
      </vt:variant>
      <vt:variant>
        <vt:i4>5308446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5308446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458819</vt:i4>
      </vt:variant>
      <vt:variant>
        <vt:i4>12</vt:i4>
      </vt:variant>
      <vt:variant>
        <vt:i4>0</vt:i4>
      </vt:variant>
      <vt:variant>
        <vt:i4>5</vt:i4>
      </vt:variant>
      <vt:variant>
        <vt:lpwstr>https://webgate.ec.europa.eu/europeaid/online-services/index.cfm?ADSSChck=1312897577430&amp;do=publi.welcome&amp;userlanguage=es</vt:lpwstr>
      </vt:variant>
      <vt:variant>
        <vt:lpwstr/>
      </vt:variant>
      <vt:variant>
        <vt:i4>5636106</vt:i4>
      </vt:variant>
      <vt:variant>
        <vt:i4>9</vt:i4>
      </vt:variant>
      <vt:variant>
        <vt:i4>0</vt:i4>
      </vt:variant>
      <vt:variant>
        <vt:i4>5</vt:i4>
      </vt:variant>
      <vt:variant>
        <vt:lpwstr>http://ted.europa.eu/TED/main/HomePage.do</vt:lpwstr>
      </vt:variant>
      <vt:variant>
        <vt:lpwstr/>
      </vt:variant>
      <vt:variant>
        <vt:i4>3735678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http://ec.europa.eu/europeaid/prag/welcome.do?locale=es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https://webgate.ec.europa.eu/europeaid/online-services/index.cfm?ADSSChck=1290000630314&amp;do=publi.welcome&amp;userlanguage=en</vt:lpwstr>
      </vt:variant>
      <vt:variant>
        <vt:lpwstr/>
      </vt:variant>
      <vt:variant>
        <vt:i4>5046369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http://ec.europa.eu/europeaid/funding/prospect_en</vt:lpwstr>
      </vt:variant>
      <vt:variant>
        <vt:lpwstr/>
      </vt:variant>
      <vt:variant>
        <vt:i4>3997779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http://ec.europa.eu/europeaid/work/onlineservices/pador/index_en.htm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Publicaciones</dc:title>
  <dc:subject/>
  <dc:creator>aidco-sd-tech2</dc:creator>
  <cp:keywords/>
  <cp:lastModifiedBy>MARTINEZ SORIANO Andres (DEVCO-EXT)</cp:lastModifiedBy>
  <cp:revision>3</cp:revision>
  <cp:lastPrinted>2016-02-15T16:44:00Z</cp:lastPrinted>
  <dcterms:created xsi:type="dcterms:W3CDTF">2018-10-18T10:11:00Z</dcterms:created>
  <dcterms:modified xsi:type="dcterms:W3CDTF">2019-07-11T12:17:00Z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