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4BC" w:rsidRPr="00B630D3" w:rsidRDefault="00A364BC" w:rsidP="00A36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28"/>
          <w:szCs w:val="28"/>
          <w:lang w:val="es-ES"/>
        </w:rPr>
      </w:pPr>
      <w:permStart w:id="287333465" w:edGrp="everyone"/>
      <w:permEnd w:id="287333465"/>
      <w:r w:rsidRPr="00B630D3">
        <w:rPr>
          <w:b/>
          <w:smallCaps/>
          <w:sz w:val="28"/>
          <w:szCs w:val="28"/>
          <w:lang w:val="es-ES"/>
        </w:rPr>
        <w:t>G</w:t>
      </w:r>
      <w:r w:rsidR="00BE6721" w:rsidRPr="00B630D3">
        <w:rPr>
          <w:b/>
          <w:smallCaps/>
          <w:sz w:val="28"/>
          <w:szCs w:val="28"/>
          <w:lang w:val="es-ES"/>
        </w:rPr>
        <w:t>uía</w:t>
      </w:r>
      <w:r w:rsidRPr="00B630D3">
        <w:rPr>
          <w:b/>
          <w:smallCaps/>
          <w:sz w:val="28"/>
          <w:szCs w:val="28"/>
          <w:lang w:val="es-ES"/>
        </w:rPr>
        <w:br/>
      </w:r>
      <w:r w:rsidR="00BE6721" w:rsidRPr="00B630D3">
        <w:rPr>
          <w:b/>
          <w:smallCaps/>
          <w:sz w:val="28"/>
          <w:szCs w:val="28"/>
          <w:lang w:val="es-ES"/>
        </w:rPr>
        <w:t>para la redacción de especificaciones técnicas de licitaciones de vehículos en el ámbito de las acciones exteriores</w:t>
      </w:r>
    </w:p>
    <w:p w:rsidR="00A364BC" w:rsidRPr="00B630D3" w:rsidRDefault="00BE6721" w:rsidP="00450B42">
      <w:pPr>
        <w:tabs>
          <w:tab w:val="left" w:pos="5100"/>
        </w:tabs>
        <w:spacing w:before="360"/>
        <w:jc w:val="both"/>
        <w:rPr>
          <w:lang w:val="es-ES"/>
        </w:rPr>
      </w:pPr>
      <w:r w:rsidRPr="00B630D3">
        <w:rPr>
          <w:lang w:val="es-ES"/>
        </w:rPr>
        <w:t xml:space="preserve">La Comisión </w:t>
      </w:r>
      <w:r w:rsidR="004F0420">
        <w:rPr>
          <w:lang w:val="es-ES"/>
        </w:rPr>
        <w:t xml:space="preserve">Europea </w:t>
      </w:r>
      <w:r w:rsidRPr="00B630D3">
        <w:rPr>
          <w:lang w:val="es-ES"/>
        </w:rPr>
        <w:t xml:space="preserve">tiene la obligación </w:t>
      </w:r>
      <w:r w:rsidR="004F0420">
        <w:rPr>
          <w:lang w:val="es-ES"/>
        </w:rPr>
        <w:t xml:space="preserve">jurídica </w:t>
      </w:r>
      <w:r w:rsidRPr="00B630D3">
        <w:rPr>
          <w:lang w:val="es-ES"/>
        </w:rPr>
        <w:t xml:space="preserve">de adoptar las medidas necesarias para garantizar la máxima participación posible, en </w:t>
      </w:r>
      <w:r w:rsidR="004F0420">
        <w:rPr>
          <w:lang w:val="es-ES"/>
        </w:rPr>
        <w:t>igualdad de condiciones,</w:t>
      </w:r>
      <w:r w:rsidR="007B5B03" w:rsidRPr="00B630D3">
        <w:rPr>
          <w:lang w:val="es-ES"/>
        </w:rPr>
        <w:t xml:space="preserve"> en los procedimiento</w:t>
      </w:r>
      <w:r w:rsidRPr="00B630D3">
        <w:rPr>
          <w:lang w:val="es-ES"/>
        </w:rPr>
        <w:t>s de licitación para la adjudicación de contratos financiados por la Unión Europea.</w:t>
      </w:r>
    </w:p>
    <w:p w:rsidR="00A364BC" w:rsidRPr="00B630D3" w:rsidRDefault="00A364BC" w:rsidP="00450B42">
      <w:pPr>
        <w:spacing w:before="240" w:after="240"/>
        <w:rPr>
          <w:b/>
          <w:lang w:val="es-ES"/>
        </w:rPr>
      </w:pPr>
      <w:r w:rsidRPr="00B630D3">
        <w:rPr>
          <w:b/>
          <w:lang w:val="es-ES"/>
        </w:rPr>
        <w:t>Reco</w:t>
      </w:r>
      <w:r w:rsidR="00BE6721" w:rsidRPr="00B630D3">
        <w:rPr>
          <w:b/>
          <w:lang w:val="es-ES"/>
        </w:rPr>
        <w:t>mendaciones para evitar el falseamiento de la competencia:</w:t>
      </w:r>
    </w:p>
    <w:p w:rsidR="00A364BC" w:rsidRPr="00B630D3" w:rsidRDefault="00BE6721" w:rsidP="00450B42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/>
          <w:lang w:val="es-ES"/>
        </w:rPr>
      </w:pPr>
      <w:r w:rsidRPr="00B630D3">
        <w:rPr>
          <w:b/>
          <w:lang w:val="es-ES"/>
        </w:rPr>
        <w:t>En vez de dar especificaciones técnicas muy detalladas del equipo requerido</w:t>
      </w:r>
      <w:r w:rsidR="00F064E1">
        <w:rPr>
          <w:b/>
          <w:lang w:val="es-ES"/>
        </w:rPr>
        <w:t>:</w:t>
      </w:r>
    </w:p>
    <w:p w:rsidR="00A364BC" w:rsidRPr="00B630D3" w:rsidRDefault="00A364BC" w:rsidP="00450B42">
      <w:pPr>
        <w:numPr>
          <w:ilvl w:val="0"/>
          <w:numId w:val="1"/>
        </w:numPr>
        <w:tabs>
          <w:tab w:val="clear" w:pos="1800"/>
          <w:tab w:val="num" w:pos="720"/>
        </w:tabs>
        <w:spacing w:after="120"/>
        <w:ind w:left="714" w:hanging="357"/>
        <w:jc w:val="both"/>
        <w:rPr>
          <w:lang w:val="es-ES"/>
        </w:rPr>
      </w:pPr>
      <w:r w:rsidRPr="00B630D3">
        <w:rPr>
          <w:b/>
          <w:lang w:val="es-ES"/>
        </w:rPr>
        <w:t>Defin</w:t>
      </w:r>
      <w:r w:rsidR="00BE6721" w:rsidRPr="00B630D3">
        <w:rPr>
          <w:b/>
          <w:lang w:val="es-ES"/>
        </w:rPr>
        <w:t>a el servicio que el equipo deberá prestar</w:t>
      </w:r>
      <w:r w:rsidRPr="00B630D3">
        <w:rPr>
          <w:lang w:val="es-ES"/>
        </w:rPr>
        <w:t xml:space="preserve"> (</w:t>
      </w:r>
      <w:r w:rsidR="00BE6721" w:rsidRPr="00B630D3">
        <w:rPr>
          <w:lang w:val="es-ES"/>
        </w:rPr>
        <w:t>p.</w:t>
      </w:r>
      <w:r w:rsidR="00F064E1">
        <w:rPr>
          <w:lang w:val="es-ES"/>
        </w:rPr>
        <w:t xml:space="preserve"> </w:t>
      </w:r>
      <w:r w:rsidR="00BE6721" w:rsidRPr="00B630D3">
        <w:rPr>
          <w:lang w:val="es-ES"/>
        </w:rPr>
        <w:t>ej. «</w:t>
      </w:r>
      <w:r w:rsidR="00F064E1">
        <w:rPr>
          <w:lang w:val="es-ES"/>
        </w:rPr>
        <w:t>El vehículo de intervención</w:t>
      </w:r>
      <w:r w:rsidR="00BE6721" w:rsidRPr="00B630D3">
        <w:rPr>
          <w:lang w:val="es-ES"/>
        </w:rPr>
        <w:t xml:space="preserve"> todo terreno se empleará para transportar hasta ocho personas más equipamiento y maletas en cualquier tipo de carreteras».)</w:t>
      </w:r>
    </w:p>
    <w:p w:rsidR="00A364BC" w:rsidRPr="00B630D3" w:rsidRDefault="00A364BC" w:rsidP="00450B42">
      <w:pPr>
        <w:numPr>
          <w:ilvl w:val="0"/>
          <w:numId w:val="1"/>
        </w:numPr>
        <w:tabs>
          <w:tab w:val="clear" w:pos="1800"/>
          <w:tab w:val="num" w:pos="720"/>
        </w:tabs>
        <w:ind w:left="720"/>
        <w:jc w:val="both"/>
        <w:rPr>
          <w:lang w:val="es-ES"/>
        </w:rPr>
      </w:pPr>
      <w:r w:rsidRPr="00B630D3">
        <w:rPr>
          <w:b/>
          <w:lang w:val="es-ES"/>
        </w:rPr>
        <w:t>Defin</w:t>
      </w:r>
      <w:r w:rsidR="00BE6721" w:rsidRPr="00B630D3">
        <w:rPr>
          <w:b/>
          <w:lang w:val="es-ES"/>
        </w:rPr>
        <w:t>a las características estructurales de los vehículos, p</w:t>
      </w:r>
      <w:r w:rsidR="00F064E1">
        <w:rPr>
          <w:b/>
          <w:lang w:val="es-ES"/>
        </w:rPr>
        <w:t>or ejemplo</w:t>
      </w:r>
      <w:r w:rsidR="00BE6721" w:rsidRPr="00B630D3">
        <w:rPr>
          <w:b/>
          <w:lang w:val="es-ES"/>
        </w:rPr>
        <w:t>:</w:t>
      </w:r>
      <w:r w:rsidRPr="00B630D3">
        <w:rPr>
          <w:lang w:val="es-ES"/>
        </w:rPr>
        <w:t xml:space="preserve"> 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>ipo de motor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 xml:space="preserve">ej. </w:t>
      </w:r>
      <w:r w:rsidR="00BE6721" w:rsidRPr="00B630D3">
        <w:rPr>
          <w:i/>
          <w:lang w:val="es-ES"/>
        </w:rPr>
        <w:t>Diésel</w:t>
      </w:r>
      <w:r w:rsidR="00BE6721" w:rsidRPr="00B630D3">
        <w:rPr>
          <w:lang w:val="es-ES"/>
        </w:rPr>
        <w:t>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c</w:t>
      </w:r>
      <w:r w:rsidR="00BE6721" w:rsidRPr="00B630D3">
        <w:rPr>
          <w:lang w:val="es-ES"/>
        </w:rPr>
        <w:t>onsumo máximo de combustible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 xml:space="preserve">ej. de 7,5 a 8,5 </w:t>
      </w:r>
      <w:r>
        <w:rPr>
          <w:lang w:val="es-ES"/>
        </w:rPr>
        <w:t>litros</w:t>
      </w:r>
      <w:r w:rsidR="00BE6721" w:rsidRPr="00B630D3">
        <w:rPr>
          <w:lang w:val="es-ES"/>
        </w:rPr>
        <w:t xml:space="preserve">/100 Km. </w:t>
      </w:r>
      <w:r>
        <w:rPr>
          <w:lang w:val="es-ES"/>
        </w:rPr>
        <w:t>e</w:t>
      </w:r>
      <w:r w:rsidR="00BE6721" w:rsidRPr="00B630D3">
        <w:rPr>
          <w:lang w:val="es-ES"/>
        </w:rPr>
        <w:t>n carreteras interurbanas);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d</w:t>
      </w:r>
      <w:r w:rsidR="00BE6721" w:rsidRPr="00B630D3">
        <w:rPr>
          <w:lang w:val="es-ES"/>
        </w:rPr>
        <w:t>imensión y peso máximos (en la medida de lo posible no se deberían dar cifras exactas, emplee valores mínimos o aproximados o haga referencias indirectas, por ejemplo, describiendo el uso del vehículo: «</w:t>
      </w:r>
      <w:r w:rsidR="00B630D3" w:rsidRPr="00B630D3">
        <w:rPr>
          <w:lang w:val="es-ES"/>
        </w:rPr>
        <w:t>D</w:t>
      </w:r>
      <w:r w:rsidR="00BE6721" w:rsidRPr="00B630D3">
        <w:rPr>
          <w:lang w:val="es-ES"/>
        </w:rPr>
        <w:t>imensiones inter</w:t>
      </w:r>
      <w:r w:rsidR="00B630D3" w:rsidRPr="00B630D3">
        <w:rPr>
          <w:lang w:val="es-ES"/>
        </w:rPr>
        <w:t>nas</w:t>
      </w:r>
      <w:r w:rsidR="00BE6721" w:rsidRPr="00B630D3">
        <w:rPr>
          <w:lang w:val="es-ES"/>
        </w:rPr>
        <w:t xml:space="preserve"> </w:t>
      </w:r>
      <w:r w:rsidR="00B630D3" w:rsidRPr="00B630D3">
        <w:rPr>
          <w:lang w:val="es-ES"/>
        </w:rPr>
        <w:t xml:space="preserve">que, en viajes largos, </w:t>
      </w:r>
      <w:r w:rsidR="00BE6721" w:rsidRPr="00B630D3">
        <w:rPr>
          <w:lang w:val="es-ES"/>
        </w:rPr>
        <w:t>garanti</w:t>
      </w:r>
      <w:r w:rsidR="00B630D3" w:rsidRPr="00B630D3">
        <w:rPr>
          <w:lang w:val="es-ES"/>
        </w:rPr>
        <w:t>cen</w:t>
      </w:r>
      <w:r w:rsidR="00BE6721" w:rsidRPr="00B630D3">
        <w:rPr>
          <w:lang w:val="es-ES"/>
        </w:rPr>
        <w:t xml:space="preserve"> el confort adecuado </w:t>
      </w:r>
      <w:r w:rsidR="00B630D3" w:rsidRPr="00B630D3">
        <w:rPr>
          <w:lang w:val="es-ES"/>
        </w:rPr>
        <w:t>a</w:t>
      </w:r>
      <w:r w:rsidR="00BE6721" w:rsidRPr="00B630D3">
        <w:rPr>
          <w:lang w:val="es-ES"/>
        </w:rPr>
        <w:t xml:space="preserve"> </w:t>
      </w:r>
      <w:r>
        <w:rPr>
          <w:lang w:val="es-ES"/>
        </w:rPr>
        <w:t>ocho</w:t>
      </w:r>
      <w:r w:rsidR="00BE6721" w:rsidRPr="00B630D3">
        <w:rPr>
          <w:lang w:val="es-ES"/>
        </w:rPr>
        <w:t xml:space="preserve"> </w:t>
      </w:r>
      <w:r w:rsidR="00B630D3" w:rsidRPr="00B630D3">
        <w:rPr>
          <w:lang w:val="es-ES"/>
        </w:rPr>
        <w:t>pasajeros en traje de trabajo y</w:t>
      </w:r>
      <w:r w:rsidR="00BE6721" w:rsidRPr="00B630D3">
        <w:rPr>
          <w:lang w:val="es-ES"/>
        </w:rPr>
        <w:t xml:space="preserve"> permit</w:t>
      </w:r>
      <w:r w:rsidR="00B630D3" w:rsidRPr="00B630D3">
        <w:rPr>
          <w:lang w:val="es-ES"/>
        </w:rPr>
        <w:t>an</w:t>
      </w:r>
      <w:r w:rsidR="00BE6721" w:rsidRPr="00B630D3">
        <w:rPr>
          <w:lang w:val="es-ES"/>
        </w:rPr>
        <w:t xml:space="preserve"> el empleo esporádico de mapas y </w:t>
      </w:r>
      <w:r w:rsidR="00B630D3" w:rsidRPr="00B630D3">
        <w:rPr>
          <w:lang w:val="es-ES"/>
        </w:rPr>
        <w:t>blocs de notas</w:t>
      </w:r>
      <w:r w:rsidR="00BE6721" w:rsidRPr="00B630D3">
        <w:rPr>
          <w:lang w:val="es-ES"/>
        </w:rPr>
        <w:t>»);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c</w:t>
      </w:r>
      <w:r w:rsidR="00BE6721" w:rsidRPr="00B630D3">
        <w:rPr>
          <w:lang w:val="es-ES"/>
        </w:rPr>
        <w:t>olor</w:t>
      </w:r>
      <w:r w:rsidR="00A364BC" w:rsidRPr="00B630D3">
        <w:rPr>
          <w:lang w:val="es-ES"/>
        </w:rPr>
        <w:t xml:space="preserve"> (indi</w:t>
      </w:r>
      <w:r w:rsidR="00BE6721" w:rsidRPr="00B630D3">
        <w:rPr>
          <w:lang w:val="es-ES"/>
        </w:rPr>
        <w:t>que, si procede, un número de referencia o adjunte una muestra a las especificaciones técnicas);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a</w:t>
      </w:r>
      <w:r w:rsidR="00BE6721" w:rsidRPr="00B630D3">
        <w:rPr>
          <w:lang w:val="es-ES"/>
        </w:rPr>
        <w:t>ccesorios y herramientas mínimos (conforme a la legislación del país en el que el vehículo será utilizado);</w:t>
      </w:r>
    </w:p>
    <w:p w:rsidR="00633759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v</w:t>
      </w:r>
      <w:r w:rsidR="00BE6721" w:rsidRPr="00B630D3">
        <w:rPr>
          <w:lang w:val="es-ES"/>
        </w:rPr>
        <w:t>elocidad;</w:t>
      </w:r>
    </w:p>
    <w:p w:rsidR="00A364BC" w:rsidRPr="00B630D3" w:rsidRDefault="00F064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 xml:space="preserve">ipo de </w:t>
      </w:r>
      <w:r w:rsidR="00DB0EE1" w:rsidRPr="00B630D3">
        <w:rPr>
          <w:lang w:val="es-ES"/>
        </w:rPr>
        <w:t>suspensión</w:t>
      </w:r>
      <w:r w:rsidR="00BE6721" w:rsidRPr="00B630D3">
        <w:rPr>
          <w:lang w:val="es-ES"/>
        </w:rPr>
        <w:t xml:space="preserve"> y neumáticos (p.</w:t>
      </w:r>
      <w:r>
        <w:rPr>
          <w:lang w:val="es-ES"/>
        </w:rPr>
        <w:t xml:space="preserve"> </w:t>
      </w:r>
      <w:r w:rsidR="00BE6721" w:rsidRPr="00B630D3">
        <w:rPr>
          <w:lang w:val="es-ES"/>
        </w:rPr>
        <w:t>ej.: «El vehículo debería ser apropiado para circular tanto en asfalto como en el campo»).</w:t>
      </w:r>
    </w:p>
    <w:p w:rsidR="00A364BC" w:rsidRPr="00B630D3" w:rsidRDefault="00BE6721" w:rsidP="00450B42">
      <w:pPr>
        <w:numPr>
          <w:ilvl w:val="0"/>
          <w:numId w:val="2"/>
        </w:numPr>
        <w:tabs>
          <w:tab w:val="num" w:pos="720"/>
        </w:tabs>
        <w:ind w:left="714" w:hanging="357"/>
        <w:rPr>
          <w:b/>
          <w:lang w:val="es-ES"/>
        </w:rPr>
      </w:pPr>
      <w:r w:rsidRPr="00B630D3">
        <w:rPr>
          <w:b/>
          <w:lang w:val="es-ES"/>
        </w:rPr>
        <w:t>Si procede, indique los estándares generales reconocidos internacionalmente como indicadores: Ejemplos (para los estándares europeos):</w:t>
      </w:r>
    </w:p>
    <w:p w:rsidR="00A364BC" w:rsidRPr="00B630D3" w:rsidRDefault="00CF6F39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e</w:t>
      </w:r>
      <w:r w:rsidR="00BE6721" w:rsidRPr="00B630D3">
        <w:rPr>
          <w:lang w:val="es-ES"/>
        </w:rPr>
        <w:t>misión de combustible: Euro E5;</w:t>
      </w:r>
    </w:p>
    <w:p w:rsidR="00A364BC" w:rsidRPr="00B630D3" w:rsidRDefault="00CF6F39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>
        <w:rPr>
          <w:lang w:val="es-ES"/>
        </w:rPr>
        <w:t>t</w:t>
      </w:r>
      <w:r w:rsidR="00BE6721" w:rsidRPr="00B630D3">
        <w:rPr>
          <w:lang w:val="es-ES"/>
        </w:rPr>
        <w:t xml:space="preserve">ransmisión, </w:t>
      </w:r>
      <w:r>
        <w:rPr>
          <w:lang w:val="es-ES"/>
        </w:rPr>
        <w:t>s</w:t>
      </w:r>
      <w:r w:rsidR="00BE6721" w:rsidRPr="00B630D3">
        <w:rPr>
          <w:lang w:val="es-ES"/>
        </w:rPr>
        <w:t>istema de dirección y de frenado</w:t>
      </w:r>
      <w:r w:rsidR="00DB0EE1" w:rsidRPr="00B630D3">
        <w:rPr>
          <w:lang w:val="es-ES"/>
        </w:rPr>
        <w:t xml:space="preserve"> (p.ej.: «Sistema de dirección conforme a la fabricación, instalación y prueba de especificación </w:t>
      </w:r>
      <w:r>
        <w:rPr>
          <w:lang w:val="es-ES"/>
        </w:rPr>
        <w:t xml:space="preserve">de la Directiva </w:t>
      </w:r>
      <w:r w:rsidR="00DB0EE1" w:rsidRPr="00B630D3">
        <w:rPr>
          <w:lang w:val="es-ES"/>
        </w:rPr>
        <w:t>70/311/</w:t>
      </w:r>
      <w:r>
        <w:rPr>
          <w:lang w:val="es-ES"/>
        </w:rPr>
        <w:t>C</w:t>
      </w:r>
      <w:r w:rsidR="00DB0EE1" w:rsidRPr="00B630D3">
        <w:rPr>
          <w:lang w:val="es-ES"/>
        </w:rPr>
        <w:t xml:space="preserve">EE, las dimensiones </w:t>
      </w:r>
      <w:r>
        <w:rPr>
          <w:lang w:val="es-ES"/>
        </w:rPr>
        <w:t>de l</w:t>
      </w:r>
      <w:r w:rsidR="00DB0EE1" w:rsidRPr="00B630D3">
        <w:rPr>
          <w:lang w:val="es-ES"/>
        </w:rPr>
        <w:t>os sistemas de fren</w:t>
      </w:r>
      <w:r>
        <w:rPr>
          <w:lang w:val="es-ES"/>
        </w:rPr>
        <w:t>ado de servicio y</w:t>
      </w:r>
      <w:r w:rsidR="00DB0EE1" w:rsidRPr="00B630D3">
        <w:rPr>
          <w:lang w:val="es-ES"/>
        </w:rPr>
        <w:t xml:space="preserve"> de aparcamiento deberían ser conformes a la </w:t>
      </w:r>
      <w:r>
        <w:rPr>
          <w:lang w:val="es-ES"/>
        </w:rPr>
        <w:t>Directiva</w:t>
      </w:r>
      <w:r w:rsidR="00DB0EE1" w:rsidRPr="00B630D3">
        <w:rPr>
          <w:lang w:val="es-ES"/>
        </w:rPr>
        <w:t xml:space="preserve"> 71/320/</w:t>
      </w:r>
      <w:r>
        <w:rPr>
          <w:lang w:val="es-ES"/>
        </w:rPr>
        <w:t>C</w:t>
      </w:r>
      <w:r w:rsidR="00DB0EE1" w:rsidRPr="00B630D3">
        <w:rPr>
          <w:lang w:val="es-ES"/>
        </w:rPr>
        <w:t>EE para la clase de vehículos M1»);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 w:rsidRPr="00B630D3">
        <w:rPr>
          <w:lang w:val="es-ES"/>
        </w:rPr>
        <w:t xml:space="preserve">Iluminación, señalización y equipo de comunicación (p.ej.: «Conforme </w:t>
      </w:r>
      <w:r w:rsidR="005C522D">
        <w:rPr>
          <w:lang w:val="es-ES"/>
        </w:rPr>
        <w:t>a la Directiva</w:t>
      </w:r>
      <w:r w:rsidRPr="00B630D3">
        <w:rPr>
          <w:lang w:val="es-ES"/>
        </w:rPr>
        <w:t xml:space="preserve"> 76/756/</w:t>
      </w:r>
      <w:r w:rsidR="00CF6F39">
        <w:rPr>
          <w:lang w:val="es-ES"/>
        </w:rPr>
        <w:t>CEE</w:t>
      </w:r>
      <w:r w:rsidRPr="00B630D3">
        <w:rPr>
          <w:lang w:val="es-ES"/>
        </w:rPr>
        <w:t>).</w:t>
      </w:r>
    </w:p>
    <w:p w:rsidR="00A364BC" w:rsidRPr="00B630D3" w:rsidRDefault="00DB0EE1" w:rsidP="00450B42">
      <w:pPr>
        <w:keepNext/>
        <w:keepLines/>
        <w:numPr>
          <w:ilvl w:val="0"/>
          <w:numId w:val="2"/>
        </w:numPr>
        <w:tabs>
          <w:tab w:val="num" w:pos="720"/>
        </w:tabs>
        <w:ind w:left="720"/>
        <w:jc w:val="both"/>
        <w:rPr>
          <w:b/>
          <w:lang w:val="es-ES"/>
        </w:rPr>
      </w:pPr>
      <w:r w:rsidRPr="00B630D3">
        <w:rPr>
          <w:b/>
          <w:lang w:val="es-ES"/>
        </w:rPr>
        <w:t xml:space="preserve">Especifique las exigencias generales de seguridad, </w:t>
      </w:r>
      <w:r w:rsidR="00B630D3" w:rsidRPr="00B630D3">
        <w:rPr>
          <w:b/>
          <w:lang w:val="es-ES"/>
        </w:rPr>
        <w:t>por ejemplo</w:t>
      </w:r>
      <w:r w:rsidRPr="00B630D3">
        <w:rPr>
          <w:b/>
          <w:lang w:val="es-ES"/>
        </w:rPr>
        <w:t>: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ind w:left="1134"/>
        <w:jc w:val="both"/>
        <w:rPr>
          <w:lang w:val="es-ES"/>
        </w:rPr>
      </w:pPr>
      <w:r w:rsidRPr="00B630D3">
        <w:rPr>
          <w:lang w:val="es-ES"/>
        </w:rPr>
        <w:t>Las paredes exteriores, incluidas las puertas deslizantes, puertas traseras y techo</w:t>
      </w:r>
      <w:r w:rsidR="00B630D3" w:rsidRPr="00B630D3">
        <w:rPr>
          <w:lang w:val="es-ES"/>
        </w:rPr>
        <w:t>,</w:t>
      </w:r>
      <w:r w:rsidRPr="00B630D3">
        <w:rPr>
          <w:lang w:val="es-ES"/>
        </w:rPr>
        <w:t xml:space="preserve"> deberán estar adecuadamente aisladas contra el calor, el frío, el ruido y la condensación del interior. Los materiales empleados para e</w:t>
      </w:r>
      <w:r w:rsidR="00B630D3" w:rsidRPr="00B630D3">
        <w:rPr>
          <w:lang w:val="es-ES"/>
        </w:rPr>
        <w:t>l</w:t>
      </w:r>
      <w:r w:rsidRPr="00B630D3">
        <w:rPr>
          <w:lang w:val="es-ES"/>
        </w:rPr>
        <w:t xml:space="preserve"> control de la condensación deberán ser ignífugos.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120"/>
        <w:ind w:left="1134"/>
        <w:jc w:val="both"/>
        <w:rPr>
          <w:lang w:val="es-ES"/>
        </w:rPr>
      </w:pPr>
      <w:r w:rsidRPr="00B630D3">
        <w:rPr>
          <w:lang w:val="es-ES"/>
        </w:rPr>
        <w:t>El material empleado no deberá ser contaminante y no deberá afectar a la salud de los usuarios.</w:t>
      </w:r>
    </w:p>
    <w:p w:rsidR="00A364BC" w:rsidRPr="00B630D3" w:rsidRDefault="00B630D3" w:rsidP="006E17EB">
      <w:pPr>
        <w:keepNext/>
        <w:keepLines/>
        <w:numPr>
          <w:ilvl w:val="0"/>
          <w:numId w:val="2"/>
        </w:numPr>
        <w:tabs>
          <w:tab w:val="num" w:pos="720"/>
        </w:tabs>
        <w:ind w:left="714" w:hanging="357"/>
        <w:jc w:val="both"/>
        <w:rPr>
          <w:b/>
          <w:lang w:val="es-ES"/>
        </w:rPr>
      </w:pPr>
      <w:r w:rsidRPr="00B630D3">
        <w:rPr>
          <w:b/>
          <w:lang w:val="es-ES"/>
        </w:rPr>
        <w:lastRenderedPageBreak/>
        <w:t>Garantía:</w:t>
      </w:r>
    </w:p>
    <w:p w:rsidR="00A364BC" w:rsidRPr="00B630D3" w:rsidRDefault="00DB0EE1" w:rsidP="006E17EB">
      <w:pPr>
        <w:numPr>
          <w:ilvl w:val="3"/>
          <w:numId w:val="1"/>
        </w:numPr>
        <w:tabs>
          <w:tab w:val="clear" w:pos="3960"/>
          <w:tab w:val="num" w:pos="1134"/>
        </w:tabs>
        <w:spacing w:after="240"/>
        <w:ind w:left="1134" w:hanging="357"/>
        <w:jc w:val="both"/>
        <w:rPr>
          <w:lang w:val="es-ES"/>
        </w:rPr>
      </w:pPr>
      <w:r w:rsidRPr="00B630D3">
        <w:rPr>
          <w:lang w:val="es-ES"/>
        </w:rPr>
        <w:t xml:space="preserve">Especifique los requisitos mínimos para la garantía del motor, los acumuladores, la corrosión, </w:t>
      </w:r>
      <w:r w:rsidR="00B630D3" w:rsidRPr="00B630D3">
        <w:rPr>
          <w:lang w:val="es-ES"/>
        </w:rPr>
        <w:t>los neumáticos, etc.</w:t>
      </w:r>
    </w:p>
    <w:p w:rsidR="00A364BC" w:rsidRPr="00B630D3" w:rsidRDefault="00DB0EE1" w:rsidP="00450B42">
      <w:pPr>
        <w:numPr>
          <w:ilvl w:val="0"/>
          <w:numId w:val="4"/>
        </w:numPr>
        <w:tabs>
          <w:tab w:val="clear" w:pos="720"/>
          <w:tab w:val="num" w:pos="360"/>
        </w:tabs>
        <w:ind w:left="360" w:right="-468"/>
        <w:jc w:val="both"/>
        <w:rPr>
          <w:b/>
          <w:lang w:val="es-ES"/>
        </w:rPr>
      </w:pPr>
      <w:r w:rsidRPr="00B630D3">
        <w:rPr>
          <w:b/>
          <w:lang w:val="es-ES"/>
        </w:rPr>
        <w:t>Evite las siguientes prácticas discriminatorias</w:t>
      </w:r>
      <w:r w:rsidR="00A364BC" w:rsidRPr="00B630D3">
        <w:rPr>
          <w:b/>
          <w:lang w:val="es-ES"/>
        </w:rPr>
        <w:t>:</w:t>
      </w:r>
    </w:p>
    <w:p w:rsidR="00A364BC" w:rsidRPr="00B630D3" w:rsidRDefault="00DB0EE1" w:rsidP="00450B42">
      <w:pPr>
        <w:spacing w:after="120"/>
        <w:ind w:left="357"/>
        <w:rPr>
          <w:lang w:val="es-ES"/>
        </w:rPr>
      </w:pPr>
      <w:r w:rsidRPr="00B630D3">
        <w:rPr>
          <w:lang w:val="es-ES"/>
        </w:rPr>
        <w:t>Requisitos demasiados limitados en las especificaciones técnicas, tales como:</w:t>
      </w:r>
    </w:p>
    <w:p w:rsidR="00A364BC" w:rsidRPr="00B630D3" w:rsidRDefault="00DB0EE1" w:rsidP="00450B42">
      <w:pPr>
        <w:numPr>
          <w:ilvl w:val="0"/>
          <w:numId w:val="2"/>
        </w:numPr>
        <w:tabs>
          <w:tab w:val="left" w:pos="720"/>
        </w:tabs>
        <w:spacing w:after="120"/>
        <w:ind w:left="714" w:hanging="357"/>
        <w:jc w:val="both"/>
        <w:rPr>
          <w:lang w:val="es-ES"/>
        </w:rPr>
      </w:pPr>
      <w:r w:rsidRPr="00B630D3">
        <w:rPr>
          <w:b/>
          <w:lang w:val="es-ES"/>
        </w:rPr>
        <w:t xml:space="preserve">Especificaciones detalladas del motor u otras partes del coche: </w:t>
      </w:r>
      <w:r w:rsidRPr="00B630D3">
        <w:rPr>
          <w:lang w:val="es-ES"/>
        </w:rPr>
        <w:t>(</w:t>
      </w:r>
      <w:r w:rsidR="00B630D3" w:rsidRPr="00B630D3">
        <w:rPr>
          <w:lang w:val="es-ES"/>
        </w:rPr>
        <w:t>por ejemplo,</w:t>
      </w:r>
      <w:r w:rsidRPr="00B630D3">
        <w:rPr>
          <w:lang w:val="es-ES"/>
        </w:rPr>
        <w:t xml:space="preserve"> para el motor: 3956cc (4 litros) V6, 24 válvulas, VVT-i DOHC)</w:t>
      </w:r>
    </w:p>
    <w:p w:rsidR="00A364BC" w:rsidRPr="00B630D3" w:rsidRDefault="00DB0EE1" w:rsidP="00450B42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b/>
          <w:lang w:val="es-ES"/>
        </w:rPr>
      </w:pPr>
      <w:r w:rsidRPr="00B630D3">
        <w:rPr>
          <w:b/>
          <w:lang w:val="es-ES"/>
        </w:rPr>
        <w:t>Indicación de una nueva tecnología específica empleada por determinados fabricantes de coches.</w:t>
      </w:r>
    </w:p>
    <w:p w:rsidR="00A364BC" w:rsidRPr="00B630D3" w:rsidRDefault="00A364BC" w:rsidP="00A364BC">
      <w:pPr>
        <w:rPr>
          <w:lang w:val="es-ES"/>
        </w:rPr>
      </w:pPr>
    </w:p>
    <w:p w:rsidR="00A364BC" w:rsidRPr="00B630D3" w:rsidRDefault="00DB0EE1" w:rsidP="00450B42">
      <w:pPr>
        <w:ind w:right="-468"/>
        <w:jc w:val="both"/>
        <w:rPr>
          <w:lang w:val="es-ES"/>
        </w:rPr>
      </w:pPr>
      <w:r w:rsidRPr="00B630D3">
        <w:rPr>
          <w:lang w:val="es-ES"/>
        </w:rPr>
        <w:t xml:space="preserve">Las </w:t>
      </w:r>
      <w:r w:rsidR="005C522D">
        <w:rPr>
          <w:lang w:val="es-ES"/>
        </w:rPr>
        <w:t>e</w:t>
      </w:r>
      <w:r w:rsidRPr="00B630D3">
        <w:rPr>
          <w:lang w:val="es-ES"/>
        </w:rPr>
        <w:t xml:space="preserve">specificaciones </w:t>
      </w:r>
      <w:r w:rsidR="005C522D">
        <w:rPr>
          <w:lang w:val="es-ES"/>
        </w:rPr>
        <w:t>t</w:t>
      </w:r>
      <w:r w:rsidRPr="00B630D3">
        <w:rPr>
          <w:lang w:val="es-ES"/>
        </w:rPr>
        <w:t>écnicas deberán siempre tener en cuenta los requisitos de homologación aplicables en el país beneficiario y también, si procede, los estándares reconocidos internacionalmente par</w:t>
      </w:r>
      <w:r w:rsidR="00B630D3" w:rsidRPr="00B630D3">
        <w:rPr>
          <w:lang w:val="es-ES"/>
        </w:rPr>
        <w:t>a</w:t>
      </w:r>
      <w:r w:rsidRPr="00B630D3">
        <w:rPr>
          <w:lang w:val="es-ES"/>
        </w:rPr>
        <w:t xml:space="preserve"> la fabricación y la seguridad de los vehículos. (Especifique los estándares en las </w:t>
      </w:r>
      <w:r w:rsidR="005C522D">
        <w:rPr>
          <w:lang w:val="es-ES"/>
        </w:rPr>
        <w:t>e</w:t>
      </w:r>
      <w:r w:rsidRPr="00B630D3">
        <w:rPr>
          <w:lang w:val="es-ES"/>
        </w:rPr>
        <w:t xml:space="preserve">specificaciones </w:t>
      </w:r>
      <w:r w:rsidR="005C522D">
        <w:rPr>
          <w:lang w:val="es-ES"/>
        </w:rPr>
        <w:t>t</w:t>
      </w:r>
      <w:r w:rsidRPr="00B630D3">
        <w:rPr>
          <w:lang w:val="es-ES"/>
        </w:rPr>
        <w:t>écnicas).</w:t>
      </w:r>
    </w:p>
    <w:p w:rsidR="008739D1" w:rsidRPr="00B630D3" w:rsidRDefault="008739D1" w:rsidP="00450B42">
      <w:pPr>
        <w:ind w:right="-468"/>
        <w:jc w:val="both"/>
        <w:rPr>
          <w:lang w:val="es-ES"/>
        </w:rPr>
      </w:pPr>
    </w:p>
    <w:p w:rsidR="003335E3" w:rsidRPr="00B630D3" w:rsidRDefault="00DB0EE1" w:rsidP="00F46E7A">
      <w:pPr>
        <w:ind w:right="-468"/>
        <w:rPr>
          <w:lang w:val="es-ES"/>
        </w:rPr>
      </w:pPr>
      <w:r w:rsidRPr="00B630D3">
        <w:rPr>
          <w:lang w:val="es-ES"/>
        </w:rPr>
        <w:t>También es necesario tener en cuenta la disponibilidad de un servicio posventa.</w:t>
      </w:r>
      <w:r w:rsidR="00F46E7A" w:rsidRPr="00B630D3">
        <w:rPr>
          <w:lang w:val="es-ES"/>
        </w:rPr>
        <w:t xml:space="preserve"> </w:t>
      </w:r>
    </w:p>
    <w:p w:rsidR="006E17EB" w:rsidRPr="00B630D3" w:rsidRDefault="006E17EB" w:rsidP="00F46E7A">
      <w:pPr>
        <w:ind w:right="-468"/>
        <w:rPr>
          <w:lang w:val="es-ES"/>
        </w:rPr>
      </w:pPr>
    </w:p>
    <w:p w:rsidR="006E17EB" w:rsidRPr="00B630D3" w:rsidRDefault="006E17EB" w:rsidP="00F46E7A">
      <w:pPr>
        <w:ind w:right="-468"/>
        <w:rPr>
          <w:lang w:val="es-ES"/>
        </w:rPr>
      </w:pPr>
    </w:p>
    <w:p w:rsidR="00DB0EE1" w:rsidRPr="00B630D3" w:rsidRDefault="006E17EB" w:rsidP="006E17EB">
      <w:pPr>
        <w:ind w:right="-468"/>
        <w:jc w:val="center"/>
        <w:rPr>
          <w:lang w:val="es-ES"/>
        </w:rPr>
      </w:pPr>
      <w:r w:rsidRPr="00B630D3">
        <w:rPr>
          <w:lang w:val="es-ES"/>
        </w:rPr>
        <w:t>* * *</w:t>
      </w:r>
      <w:r w:rsidR="00C24180">
        <w:rPr>
          <w:lang w:val="es-ES"/>
        </w:rPr>
        <w:t xml:space="preserve"> </w:t>
      </w:r>
    </w:p>
    <w:sectPr w:rsidR="00DB0EE1" w:rsidRPr="00B630D3" w:rsidSect="006E1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5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3BA" w:rsidRDefault="008613BA">
      <w:r>
        <w:separator/>
      </w:r>
    </w:p>
  </w:endnote>
  <w:endnote w:type="continuationSeparator" w:id="0">
    <w:p w:rsidR="008613BA" w:rsidRDefault="0086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08" w:rsidRDefault="005866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C24180" w:rsidRDefault="00E62C7E" w:rsidP="00BD0415">
    <w:pPr>
      <w:pStyle w:val="Footer"/>
      <w:tabs>
        <w:tab w:val="right" w:pos="8460"/>
      </w:tabs>
      <w:spacing w:before="120"/>
      <w:ind w:right="0"/>
      <w:rPr>
        <w:rStyle w:val="PageNumber"/>
        <w:rFonts w:ascii="Times New Roman" w:hAnsi="Times New Roman"/>
        <w:sz w:val="18"/>
        <w:szCs w:val="18"/>
        <w:lang w:val="es-ES"/>
      </w:rPr>
    </w:pPr>
    <w:r w:rsidRPr="00E62C7E">
      <w:rPr>
        <w:rFonts w:ascii="Times New Roman" w:hAnsi="Times New Roman"/>
        <w:b/>
        <w:snapToGrid w:val="0"/>
        <w:sz w:val="18"/>
        <w:szCs w:val="18"/>
        <w:lang w:val="es-ES"/>
      </w:rPr>
      <w:t>Julio 2019</w:t>
    </w:r>
    <w:bookmarkStart w:id="0" w:name="_GoBack"/>
    <w:bookmarkEnd w:id="0"/>
    <w:r w:rsidR="00BE6721" w:rsidRPr="00C24180">
      <w:rPr>
        <w:rFonts w:ascii="Times New Roman" w:hAnsi="Times New Roman"/>
        <w:sz w:val="18"/>
        <w:szCs w:val="18"/>
        <w:lang w:val="es-ES"/>
      </w:rPr>
      <w:tab/>
      <w:t>P</w:t>
    </w:r>
    <w:r w:rsidR="00155DA4" w:rsidRPr="00C24180">
      <w:rPr>
        <w:rFonts w:ascii="Times New Roman" w:hAnsi="Times New Roman"/>
        <w:sz w:val="18"/>
        <w:szCs w:val="18"/>
        <w:lang w:val="es-ES"/>
      </w:rPr>
      <w:t>ágina</w:t>
    </w:r>
    <w:r w:rsidR="00BE6721" w:rsidRPr="00C24180">
      <w:rPr>
        <w:rFonts w:ascii="Times New Roman" w:hAnsi="Times New Roman"/>
        <w:sz w:val="18"/>
        <w:szCs w:val="18"/>
        <w:lang w:val="es-ES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instrText xml:space="preserve"> PAGE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es-ES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t xml:space="preserve"> </w:t>
    </w:r>
    <w:r w:rsidR="00155DA4" w:rsidRPr="00C24180">
      <w:rPr>
        <w:rStyle w:val="PageNumber"/>
        <w:rFonts w:ascii="Times New Roman" w:hAnsi="Times New Roman"/>
        <w:sz w:val="18"/>
        <w:szCs w:val="18"/>
        <w:lang w:val="es-ES"/>
      </w:rPr>
      <w:t>de</w:t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C24180">
      <w:rPr>
        <w:rStyle w:val="PageNumber"/>
        <w:rFonts w:ascii="Times New Roman" w:hAnsi="Times New Roman"/>
        <w:sz w:val="18"/>
        <w:szCs w:val="18"/>
        <w:lang w:val="es-ES"/>
      </w:rPr>
      <w:instrText xml:space="preserve"> NUMPAGES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es-ES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</w:p>
  <w:p w:rsidR="00BE6721" w:rsidRPr="00F46E7A" w:rsidRDefault="00BE6721" w:rsidP="00BD0415">
    <w:pPr>
      <w:pStyle w:val="Footer"/>
      <w:tabs>
        <w:tab w:val="right" w:pos="8460"/>
      </w:tabs>
      <w:rPr>
        <w:rFonts w:ascii="Times New Roman" w:hAnsi="Times New Roman"/>
        <w:sz w:val="18"/>
        <w:szCs w:val="18"/>
        <w:lang w:val="en-GB"/>
      </w:rPr>
    </w:pPr>
    <w:r w:rsidRPr="00450B42">
      <w:rPr>
        <w:rFonts w:ascii="Times New Roman" w:hAnsi="Times New Roman"/>
        <w:sz w:val="18"/>
        <w:szCs w:val="18"/>
        <w:lang w:val="fr-BE"/>
      </w:rPr>
      <w:fldChar w:fldCharType="begin"/>
    </w:r>
    <w:r w:rsidRPr="00F46E7A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450B42">
      <w:rPr>
        <w:rFonts w:ascii="Times New Roman" w:hAnsi="Times New Roman"/>
        <w:sz w:val="18"/>
        <w:szCs w:val="18"/>
        <w:lang w:val="fr-BE"/>
      </w:rPr>
      <w:fldChar w:fldCharType="separate"/>
    </w:r>
    <w:r w:rsidR="00E2671F">
      <w:rPr>
        <w:rFonts w:ascii="Times New Roman" w:hAnsi="Times New Roman"/>
        <w:noProof/>
        <w:sz w:val="18"/>
        <w:szCs w:val="18"/>
        <w:lang w:val="en-GB"/>
      </w:rPr>
      <w:t>a11d_guidelines_vehicles_es.doc</w:t>
    </w:r>
    <w:r w:rsidRPr="00450B4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E62C7E" w:rsidRDefault="00E62C7E" w:rsidP="00BD0415">
    <w:pPr>
      <w:pStyle w:val="Footer"/>
      <w:tabs>
        <w:tab w:val="right" w:pos="8460"/>
      </w:tabs>
      <w:spacing w:before="120"/>
      <w:ind w:right="0"/>
      <w:rPr>
        <w:rStyle w:val="PageNumber"/>
        <w:rFonts w:ascii="Times New Roman" w:hAnsi="Times New Roman"/>
        <w:sz w:val="18"/>
        <w:szCs w:val="18"/>
        <w:lang w:val="pt-PT"/>
      </w:rPr>
    </w:pPr>
    <w:r w:rsidRPr="00E62C7E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r w:rsidR="00BE6721" w:rsidRPr="00E62C7E">
      <w:rPr>
        <w:rFonts w:ascii="Times New Roman" w:hAnsi="Times New Roman"/>
        <w:sz w:val="18"/>
        <w:szCs w:val="18"/>
        <w:lang w:val="pt-PT"/>
      </w:rPr>
      <w:tab/>
      <w:t>P</w:t>
    </w:r>
    <w:r w:rsidR="00155DA4" w:rsidRPr="00E62C7E">
      <w:rPr>
        <w:rFonts w:ascii="Times New Roman" w:hAnsi="Times New Roman"/>
        <w:sz w:val="18"/>
        <w:szCs w:val="18"/>
        <w:lang w:val="pt-PT"/>
      </w:rPr>
      <w:t>ágina</w:t>
    </w:r>
    <w:r w:rsidR="00BE6721" w:rsidRPr="00E62C7E">
      <w:rPr>
        <w:rFonts w:ascii="Times New Roman" w:hAnsi="Times New Roman"/>
        <w:sz w:val="18"/>
        <w:szCs w:val="18"/>
        <w:lang w:val="pt-PT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instrText xml:space="preserve"> PAGE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1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155DA4" w:rsidRPr="00E62C7E">
      <w:rPr>
        <w:rStyle w:val="PageNumber"/>
        <w:rFonts w:ascii="Times New Roman" w:hAnsi="Times New Roman"/>
        <w:sz w:val="18"/>
        <w:szCs w:val="18"/>
        <w:lang w:val="pt-PT"/>
      </w:rPr>
      <w:t>de</w:t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t xml:space="preserve"> 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begin"/>
    </w:r>
    <w:r w:rsidR="00BE6721" w:rsidRPr="00E62C7E">
      <w:rPr>
        <w:rStyle w:val="PageNumber"/>
        <w:rFonts w:ascii="Times New Roman" w:hAnsi="Times New Roman"/>
        <w:sz w:val="18"/>
        <w:szCs w:val="18"/>
        <w:lang w:val="pt-PT"/>
      </w:rPr>
      <w:instrText xml:space="preserve"> NUMPAGES </w:instrTex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  <w:lang w:val="pt-PT"/>
      </w:rPr>
      <w:t>2</w:t>
    </w:r>
    <w:r w:rsidR="00BE6721" w:rsidRPr="00450B42">
      <w:rPr>
        <w:rStyle w:val="PageNumber"/>
        <w:rFonts w:ascii="Times New Roman" w:hAnsi="Times New Roman"/>
        <w:sz w:val="18"/>
        <w:szCs w:val="18"/>
      </w:rPr>
      <w:fldChar w:fldCharType="end"/>
    </w:r>
  </w:p>
  <w:p w:rsidR="00BE6721" w:rsidRPr="00F46E7A" w:rsidRDefault="00BE6721" w:rsidP="008739D1">
    <w:pPr>
      <w:pStyle w:val="Footer"/>
      <w:tabs>
        <w:tab w:val="right" w:pos="8460"/>
      </w:tabs>
      <w:rPr>
        <w:rFonts w:ascii="Times New Roman" w:hAnsi="Times New Roman"/>
        <w:sz w:val="18"/>
        <w:szCs w:val="18"/>
        <w:lang w:val="en-GB"/>
      </w:rPr>
    </w:pPr>
    <w:r w:rsidRPr="00450B42">
      <w:rPr>
        <w:rFonts w:ascii="Times New Roman" w:hAnsi="Times New Roman"/>
        <w:sz w:val="18"/>
        <w:szCs w:val="18"/>
        <w:lang w:val="fr-BE"/>
      </w:rPr>
      <w:fldChar w:fldCharType="begin"/>
    </w:r>
    <w:r w:rsidRPr="00F46E7A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450B42">
      <w:rPr>
        <w:rFonts w:ascii="Times New Roman" w:hAnsi="Times New Roman"/>
        <w:sz w:val="18"/>
        <w:szCs w:val="18"/>
        <w:lang w:val="fr-BE"/>
      </w:rPr>
      <w:fldChar w:fldCharType="separate"/>
    </w:r>
    <w:r w:rsidR="00E2671F">
      <w:rPr>
        <w:rFonts w:ascii="Times New Roman" w:hAnsi="Times New Roman"/>
        <w:noProof/>
        <w:sz w:val="18"/>
        <w:szCs w:val="18"/>
        <w:lang w:val="en-GB"/>
      </w:rPr>
      <w:t>a11d_guidelines_vehicles_es.doc</w:t>
    </w:r>
    <w:r w:rsidRPr="00450B4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3BA" w:rsidRDefault="008613BA">
      <w:r>
        <w:separator/>
      </w:r>
    </w:p>
  </w:footnote>
  <w:footnote w:type="continuationSeparator" w:id="0">
    <w:p w:rsidR="008613BA" w:rsidRDefault="0086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08" w:rsidRDefault="005866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1D2C11" w:rsidRDefault="00BE6721" w:rsidP="001D2C11">
    <w:pPr>
      <w:pStyle w:val="Header"/>
      <w:tabs>
        <w:tab w:val="clear" w:pos="4153"/>
        <w:tab w:val="clear" w:pos="8306"/>
        <w:tab w:val="right" w:pos="8640"/>
      </w:tabs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1" w:rsidRPr="00953B7D" w:rsidRDefault="00E62C7E" w:rsidP="00E114FE">
    <w:pPr>
      <w:pStyle w:val="Header"/>
      <w:jc w:val="right"/>
    </w:pPr>
    <w:r>
      <w:rPr>
        <w:rFonts w:ascii="Arial" w:hAnsi="Arial" w:cs="Arial"/>
        <w:sz w:val="20"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6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0CAA"/>
    <w:multiLevelType w:val="hybridMultilevel"/>
    <w:tmpl w:val="EF8A067A"/>
    <w:lvl w:ilvl="0" w:tplc="DB166A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es-ES_tradn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173"/>
    <w:multiLevelType w:val="hybridMultilevel"/>
    <w:tmpl w:val="E638867C"/>
    <w:lvl w:ilvl="0" w:tplc="CC98870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lang w:val="es-ES_tradnl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A905F30"/>
    <w:multiLevelType w:val="hybridMultilevel"/>
    <w:tmpl w:val="190675C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C1133"/>
    <w:multiLevelType w:val="hybridMultilevel"/>
    <w:tmpl w:val="DD14EF4C"/>
    <w:lvl w:ilvl="0" w:tplc="823809BA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lang w:val="es-ES_tradnl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EF8C831E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lang w:val="es-ES_tradnl"/>
      </w:rPr>
    </w:lvl>
    <w:lvl w:ilvl="4" w:tplc="0809000B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364BC"/>
    <w:rsid w:val="00006BF5"/>
    <w:rsid w:val="000077CB"/>
    <w:rsid w:val="000111B6"/>
    <w:rsid w:val="0001154A"/>
    <w:rsid w:val="0001224C"/>
    <w:rsid w:val="00013AF3"/>
    <w:rsid w:val="00015355"/>
    <w:rsid w:val="00015F8A"/>
    <w:rsid w:val="0002036E"/>
    <w:rsid w:val="0002193A"/>
    <w:rsid w:val="00023E40"/>
    <w:rsid w:val="00024853"/>
    <w:rsid w:val="00026078"/>
    <w:rsid w:val="00027AEF"/>
    <w:rsid w:val="0003480A"/>
    <w:rsid w:val="00037EEF"/>
    <w:rsid w:val="000400C7"/>
    <w:rsid w:val="000419D2"/>
    <w:rsid w:val="00043B93"/>
    <w:rsid w:val="00047A8E"/>
    <w:rsid w:val="0007038E"/>
    <w:rsid w:val="00075702"/>
    <w:rsid w:val="000827B8"/>
    <w:rsid w:val="00085D2B"/>
    <w:rsid w:val="00093F31"/>
    <w:rsid w:val="000A3BDA"/>
    <w:rsid w:val="000A4316"/>
    <w:rsid w:val="000B05BE"/>
    <w:rsid w:val="000B42C5"/>
    <w:rsid w:val="000C1405"/>
    <w:rsid w:val="000C5E4D"/>
    <w:rsid w:val="000E54C1"/>
    <w:rsid w:val="000F0C71"/>
    <w:rsid w:val="000F3350"/>
    <w:rsid w:val="000F3FB4"/>
    <w:rsid w:val="000F722D"/>
    <w:rsid w:val="00107196"/>
    <w:rsid w:val="00113470"/>
    <w:rsid w:val="00113B7D"/>
    <w:rsid w:val="001232F5"/>
    <w:rsid w:val="00126571"/>
    <w:rsid w:val="00126972"/>
    <w:rsid w:val="00133FF1"/>
    <w:rsid w:val="00135E73"/>
    <w:rsid w:val="00142752"/>
    <w:rsid w:val="00145BDF"/>
    <w:rsid w:val="00146E94"/>
    <w:rsid w:val="00146EEA"/>
    <w:rsid w:val="00150C7E"/>
    <w:rsid w:val="0015531A"/>
    <w:rsid w:val="00155DA4"/>
    <w:rsid w:val="00160BAE"/>
    <w:rsid w:val="001721A4"/>
    <w:rsid w:val="00173BC9"/>
    <w:rsid w:val="00181B64"/>
    <w:rsid w:val="001A4898"/>
    <w:rsid w:val="001A7C06"/>
    <w:rsid w:val="001B356E"/>
    <w:rsid w:val="001B61CF"/>
    <w:rsid w:val="001C19DD"/>
    <w:rsid w:val="001D09DD"/>
    <w:rsid w:val="001D2C11"/>
    <w:rsid w:val="001D3F3D"/>
    <w:rsid w:val="001D526F"/>
    <w:rsid w:val="001E67F0"/>
    <w:rsid w:val="001E68B2"/>
    <w:rsid w:val="001F3E3A"/>
    <w:rsid w:val="001F77C3"/>
    <w:rsid w:val="0020742F"/>
    <w:rsid w:val="00232872"/>
    <w:rsid w:val="00232F0B"/>
    <w:rsid w:val="002543B0"/>
    <w:rsid w:val="00261FD3"/>
    <w:rsid w:val="00277B90"/>
    <w:rsid w:val="002808EC"/>
    <w:rsid w:val="002937D9"/>
    <w:rsid w:val="00297CB8"/>
    <w:rsid w:val="002B3E25"/>
    <w:rsid w:val="002C3BB7"/>
    <w:rsid w:val="002C42C5"/>
    <w:rsid w:val="002C6AB6"/>
    <w:rsid w:val="002E23E9"/>
    <w:rsid w:val="002E3348"/>
    <w:rsid w:val="003108AE"/>
    <w:rsid w:val="00314EE3"/>
    <w:rsid w:val="00317E14"/>
    <w:rsid w:val="0032369F"/>
    <w:rsid w:val="00324FAF"/>
    <w:rsid w:val="003335E3"/>
    <w:rsid w:val="0033432E"/>
    <w:rsid w:val="0033504F"/>
    <w:rsid w:val="003428C4"/>
    <w:rsid w:val="00352761"/>
    <w:rsid w:val="0035445D"/>
    <w:rsid w:val="003703F3"/>
    <w:rsid w:val="00385FFE"/>
    <w:rsid w:val="00391267"/>
    <w:rsid w:val="00391CEA"/>
    <w:rsid w:val="0039788E"/>
    <w:rsid w:val="003A7136"/>
    <w:rsid w:val="003A7F82"/>
    <w:rsid w:val="003B2EC1"/>
    <w:rsid w:val="003B47DE"/>
    <w:rsid w:val="003B5D38"/>
    <w:rsid w:val="003C5458"/>
    <w:rsid w:val="003D13C4"/>
    <w:rsid w:val="003D595C"/>
    <w:rsid w:val="003E287A"/>
    <w:rsid w:val="003E3388"/>
    <w:rsid w:val="003E53FD"/>
    <w:rsid w:val="003F0138"/>
    <w:rsid w:val="004041EE"/>
    <w:rsid w:val="004178FD"/>
    <w:rsid w:val="00422B2D"/>
    <w:rsid w:val="00431CB3"/>
    <w:rsid w:val="004329F8"/>
    <w:rsid w:val="004373AB"/>
    <w:rsid w:val="004438DF"/>
    <w:rsid w:val="00447B10"/>
    <w:rsid w:val="00450B42"/>
    <w:rsid w:val="00464CAA"/>
    <w:rsid w:val="00464E4F"/>
    <w:rsid w:val="00475631"/>
    <w:rsid w:val="00481023"/>
    <w:rsid w:val="0048296A"/>
    <w:rsid w:val="00486504"/>
    <w:rsid w:val="00491D99"/>
    <w:rsid w:val="004955F7"/>
    <w:rsid w:val="00496B8A"/>
    <w:rsid w:val="004A0486"/>
    <w:rsid w:val="004A6B81"/>
    <w:rsid w:val="004B0898"/>
    <w:rsid w:val="004B0D39"/>
    <w:rsid w:val="004B4BFE"/>
    <w:rsid w:val="004C02FB"/>
    <w:rsid w:val="004D41B0"/>
    <w:rsid w:val="004D56A5"/>
    <w:rsid w:val="004E2FF0"/>
    <w:rsid w:val="004E560F"/>
    <w:rsid w:val="004F0420"/>
    <w:rsid w:val="004F239A"/>
    <w:rsid w:val="004F326E"/>
    <w:rsid w:val="00500947"/>
    <w:rsid w:val="00502444"/>
    <w:rsid w:val="00503F8B"/>
    <w:rsid w:val="00512354"/>
    <w:rsid w:val="005166A6"/>
    <w:rsid w:val="00522FB3"/>
    <w:rsid w:val="005254ED"/>
    <w:rsid w:val="00543591"/>
    <w:rsid w:val="00543C0C"/>
    <w:rsid w:val="00551050"/>
    <w:rsid w:val="0055475A"/>
    <w:rsid w:val="0056076A"/>
    <w:rsid w:val="00564697"/>
    <w:rsid w:val="00564BB9"/>
    <w:rsid w:val="0056725E"/>
    <w:rsid w:val="005716D2"/>
    <w:rsid w:val="005809DB"/>
    <w:rsid w:val="00580CD4"/>
    <w:rsid w:val="00586424"/>
    <w:rsid w:val="00586608"/>
    <w:rsid w:val="005937FB"/>
    <w:rsid w:val="005A3C45"/>
    <w:rsid w:val="005B1CE2"/>
    <w:rsid w:val="005B5520"/>
    <w:rsid w:val="005C522D"/>
    <w:rsid w:val="005D124C"/>
    <w:rsid w:val="005D511F"/>
    <w:rsid w:val="005D5E83"/>
    <w:rsid w:val="005D6FD5"/>
    <w:rsid w:val="005E2604"/>
    <w:rsid w:val="00601D5E"/>
    <w:rsid w:val="00607192"/>
    <w:rsid w:val="00623C13"/>
    <w:rsid w:val="00627248"/>
    <w:rsid w:val="00632E0B"/>
    <w:rsid w:val="00632EDB"/>
    <w:rsid w:val="00633759"/>
    <w:rsid w:val="00653423"/>
    <w:rsid w:val="006564C8"/>
    <w:rsid w:val="006569DE"/>
    <w:rsid w:val="0067478D"/>
    <w:rsid w:val="00675BDE"/>
    <w:rsid w:val="00684EE4"/>
    <w:rsid w:val="00694D6C"/>
    <w:rsid w:val="0069701D"/>
    <w:rsid w:val="006A25D1"/>
    <w:rsid w:val="006A5AB9"/>
    <w:rsid w:val="006B532E"/>
    <w:rsid w:val="006B769D"/>
    <w:rsid w:val="006C027C"/>
    <w:rsid w:val="006C365D"/>
    <w:rsid w:val="006C5904"/>
    <w:rsid w:val="006D1C3B"/>
    <w:rsid w:val="006D3726"/>
    <w:rsid w:val="006E17EB"/>
    <w:rsid w:val="006E4312"/>
    <w:rsid w:val="006F5DCB"/>
    <w:rsid w:val="007010AB"/>
    <w:rsid w:val="00703A33"/>
    <w:rsid w:val="0070461B"/>
    <w:rsid w:val="00722823"/>
    <w:rsid w:val="00730BCE"/>
    <w:rsid w:val="00743620"/>
    <w:rsid w:val="00745895"/>
    <w:rsid w:val="00745BEB"/>
    <w:rsid w:val="00750B8C"/>
    <w:rsid w:val="00750C67"/>
    <w:rsid w:val="00751BA5"/>
    <w:rsid w:val="007706BA"/>
    <w:rsid w:val="00771214"/>
    <w:rsid w:val="007748D2"/>
    <w:rsid w:val="00783440"/>
    <w:rsid w:val="00787527"/>
    <w:rsid w:val="007A25B6"/>
    <w:rsid w:val="007B5B03"/>
    <w:rsid w:val="007B6667"/>
    <w:rsid w:val="007C00BB"/>
    <w:rsid w:val="007C4BAF"/>
    <w:rsid w:val="007C55B1"/>
    <w:rsid w:val="007D54F6"/>
    <w:rsid w:val="007D637E"/>
    <w:rsid w:val="007E2D0E"/>
    <w:rsid w:val="007F5686"/>
    <w:rsid w:val="008031F8"/>
    <w:rsid w:val="00810089"/>
    <w:rsid w:val="00816B5A"/>
    <w:rsid w:val="00817E26"/>
    <w:rsid w:val="0082278A"/>
    <w:rsid w:val="008246C4"/>
    <w:rsid w:val="00824744"/>
    <w:rsid w:val="00824A33"/>
    <w:rsid w:val="00830830"/>
    <w:rsid w:val="00836C1C"/>
    <w:rsid w:val="00842674"/>
    <w:rsid w:val="00844860"/>
    <w:rsid w:val="00844F64"/>
    <w:rsid w:val="00846485"/>
    <w:rsid w:val="008522F5"/>
    <w:rsid w:val="008613BA"/>
    <w:rsid w:val="00861BF9"/>
    <w:rsid w:val="00870C1C"/>
    <w:rsid w:val="008739D1"/>
    <w:rsid w:val="00883382"/>
    <w:rsid w:val="008900E6"/>
    <w:rsid w:val="0089440F"/>
    <w:rsid w:val="008B7D30"/>
    <w:rsid w:val="008C7149"/>
    <w:rsid w:val="008D0D62"/>
    <w:rsid w:val="008D0D95"/>
    <w:rsid w:val="008E2FD0"/>
    <w:rsid w:val="008E4FA3"/>
    <w:rsid w:val="008E561F"/>
    <w:rsid w:val="008F0448"/>
    <w:rsid w:val="008F307A"/>
    <w:rsid w:val="008F5842"/>
    <w:rsid w:val="008F78FB"/>
    <w:rsid w:val="00912C50"/>
    <w:rsid w:val="009229A9"/>
    <w:rsid w:val="0092765F"/>
    <w:rsid w:val="00936BCB"/>
    <w:rsid w:val="00936DFF"/>
    <w:rsid w:val="00937DEB"/>
    <w:rsid w:val="0094292A"/>
    <w:rsid w:val="009452D7"/>
    <w:rsid w:val="00950C27"/>
    <w:rsid w:val="00953491"/>
    <w:rsid w:val="00953B7D"/>
    <w:rsid w:val="00961147"/>
    <w:rsid w:val="00964530"/>
    <w:rsid w:val="00967901"/>
    <w:rsid w:val="00971195"/>
    <w:rsid w:val="0097197B"/>
    <w:rsid w:val="009763A5"/>
    <w:rsid w:val="0098680A"/>
    <w:rsid w:val="009A6F10"/>
    <w:rsid w:val="009A7CE0"/>
    <w:rsid w:val="009B0C6C"/>
    <w:rsid w:val="009B391D"/>
    <w:rsid w:val="009B3EAB"/>
    <w:rsid w:val="009B6163"/>
    <w:rsid w:val="009C78D9"/>
    <w:rsid w:val="009D0E2F"/>
    <w:rsid w:val="009D5DBB"/>
    <w:rsid w:val="009E1773"/>
    <w:rsid w:val="009E1926"/>
    <w:rsid w:val="009E2FE3"/>
    <w:rsid w:val="009E4307"/>
    <w:rsid w:val="009F6F5F"/>
    <w:rsid w:val="00A03FBF"/>
    <w:rsid w:val="00A057F1"/>
    <w:rsid w:val="00A22F32"/>
    <w:rsid w:val="00A316F2"/>
    <w:rsid w:val="00A364BC"/>
    <w:rsid w:val="00A4647D"/>
    <w:rsid w:val="00A56E7D"/>
    <w:rsid w:val="00A604A0"/>
    <w:rsid w:val="00A61430"/>
    <w:rsid w:val="00A63031"/>
    <w:rsid w:val="00A6717A"/>
    <w:rsid w:val="00A80A5A"/>
    <w:rsid w:val="00A81B88"/>
    <w:rsid w:val="00A844E3"/>
    <w:rsid w:val="00A851AB"/>
    <w:rsid w:val="00A859EA"/>
    <w:rsid w:val="00A859F7"/>
    <w:rsid w:val="00A871BA"/>
    <w:rsid w:val="00AA35B1"/>
    <w:rsid w:val="00AB15F2"/>
    <w:rsid w:val="00AB1E08"/>
    <w:rsid w:val="00AB344B"/>
    <w:rsid w:val="00AB5CD0"/>
    <w:rsid w:val="00AC4094"/>
    <w:rsid w:val="00AD1483"/>
    <w:rsid w:val="00AD5C4C"/>
    <w:rsid w:val="00AD6675"/>
    <w:rsid w:val="00AE26FC"/>
    <w:rsid w:val="00AF33E7"/>
    <w:rsid w:val="00AF74B2"/>
    <w:rsid w:val="00B026C7"/>
    <w:rsid w:val="00B240F2"/>
    <w:rsid w:val="00B246DF"/>
    <w:rsid w:val="00B25A27"/>
    <w:rsid w:val="00B25F81"/>
    <w:rsid w:val="00B468A2"/>
    <w:rsid w:val="00B5369F"/>
    <w:rsid w:val="00B5709F"/>
    <w:rsid w:val="00B630D3"/>
    <w:rsid w:val="00B67DEA"/>
    <w:rsid w:val="00B70651"/>
    <w:rsid w:val="00B77950"/>
    <w:rsid w:val="00B90973"/>
    <w:rsid w:val="00BA61E2"/>
    <w:rsid w:val="00BB03F9"/>
    <w:rsid w:val="00BB11B2"/>
    <w:rsid w:val="00BB3DB8"/>
    <w:rsid w:val="00BB76EA"/>
    <w:rsid w:val="00BC2B35"/>
    <w:rsid w:val="00BC3E1C"/>
    <w:rsid w:val="00BC6D6B"/>
    <w:rsid w:val="00BD0415"/>
    <w:rsid w:val="00BD515E"/>
    <w:rsid w:val="00BE2ECB"/>
    <w:rsid w:val="00BE49DD"/>
    <w:rsid w:val="00BE6721"/>
    <w:rsid w:val="00BF05EA"/>
    <w:rsid w:val="00C013D1"/>
    <w:rsid w:val="00C01758"/>
    <w:rsid w:val="00C01CBC"/>
    <w:rsid w:val="00C044CE"/>
    <w:rsid w:val="00C130C1"/>
    <w:rsid w:val="00C137A6"/>
    <w:rsid w:val="00C16E29"/>
    <w:rsid w:val="00C171C2"/>
    <w:rsid w:val="00C24180"/>
    <w:rsid w:val="00C26028"/>
    <w:rsid w:val="00C37240"/>
    <w:rsid w:val="00C376BB"/>
    <w:rsid w:val="00C5156D"/>
    <w:rsid w:val="00C51AF2"/>
    <w:rsid w:val="00C54126"/>
    <w:rsid w:val="00C663B9"/>
    <w:rsid w:val="00C77D81"/>
    <w:rsid w:val="00C82A5A"/>
    <w:rsid w:val="00C955AF"/>
    <w:rsid w:val="00C96F03"/>
    <w:rsid w:val="00CA3717"/>
    <w:rsid w:val="00CC7776"/>
    <w:rsid w:val="00CD1C04"/>
    <w:rsid w:val="00CD38B3"/>
    <w:rsid w:val="00CD7DA5"/>
    <w:rsid w:val="00CF52D8"/>
    <w:rsid w:val="00CF6F39"/>
    <w:rsid w:val="00D02182"/>
    <w:rsid w:val="00D03638"/>
    <w:rsid w:val="00D04013"/>
    <w:rsid w:val="00D17E38"/>
    <w:rsid w:val="00D21E91"/>
    <w:rsid w:val="00D361FA"/>
    <w:rsid w:val="00D36D0F"/>
    <w:rsid w:val="00D57F81"/>
    <w:rsid w:val="00D62D13"/>
    <w:rsid w:val="00D6604B"/>
    <w:rsid w:val="00D850A7"/>
    <w:rsid w:val="00D87D71"/>
    <w:rsid w:val="00D90BAD"/>
    <w:rsid w:val="00D90C01"/>
    <w:rsid w:val="00D90CA7"/>
    <w:rsid w:val="00D95A02"/>
    <w:rsid w:val="00D9600F"/>
    <w:rsid w:val="00D97FDD"/>
    <w:rsid w:val="00DA1FD0"/>
    <w:rsid w:val="00DA43D9"/>
    <w:rsid w:val="00DA500A"/>
    <w:rsid w:val="00DA7A50"/>
    <w:rsid w:val="00DB0EE1"/>
    <w:rsid w:val="00DB47C7"/>
    <w:rsid w:val="00DC4C01"/>
    <w:rsid w:val="00DC5F0E"/>
    <w:rsid w:val="00DC62DA"/>
    <w:rsid w:val="00DC72A7"/>
    <w:rsid w:val="00DD3B61"/>
    <w:rsid w:val="00DD7E73"/>
    <w:rsid w:val="00DF3545"/>
    <w:rsid w:val="00DF7899"/>
    <w:rsid w:val="00E07BD4"/>
    <w:rsid w:val="00E114FE"/>
    <w:rsid w:val="00E143C7"/>
    <w:rsid w:val="00E2671F"/>
    <w:rsid w:val="00E313FF"/>
    <w:rsid w:val="00E36656"/>
    <w:rsid w:val="00E40771"/>
    <w:rsid w:val="00E410FF"/>
    <w:rsid w:val="00E417C4"/>
    <w:rsid w:val="00E41B68"/>
    <w:rsid w:val="00E422C1"/>
    <w:rsid w:val="00E52670"/>
    <w:rsid w:val="00E62C7E"/>
    <w:rsid w:val="00E66223"/>
    <w:rsid w:val="00E757FF"/>
    <w:rsid w:val="00E82222"/>
    <w:rsid w:val="00E977BF"/>
    <w:rsid w:val="00E97830"/>
    <w:rsid w:val="00EA022D"/>
    <w:rsid w:val="00EA5BE6"/>
    <w:rsid w:val="00EA6587"/>
    <w:rsid w:val="00EA65C0"/>
    <w:rsid w:val="00EB5D17"/>
    <w:rsid w:val="00EC533C"/>
    <w:rsid w:val="00ED37E1"/>
    <w:rsid w:val="00ED4F8F"/>
    <w:rsid w:val="00ED7813"/>
    <w:rsid w:val="00EE06F4"/>
    <w:rsid w:val="00EE0EF8"/>
    <w:rsid w:val="00EE1421"/>
    <w:rsid w:val="00EE7E24"/>
    <w:rsid w:val="00EF0787"/>
    <w:rsid w:val="00EF1F6B"/>
    <w:rsid w:val="00EF326E"/>
    <w:rsid w:val="00F064E1"/>
    <w:rsid w:val="00F07B3A"/>
    <w:rsid w:val="00F30021"/>
    <w:rsid w:val="00F32F1C"/>
    <w:rsid w:val="00F34334"/>
    <w:rsid w:val="00F44387"/>
    <w:rsid w:val="00F46E7A"/>
    <w:rsid w:val="00F5511D"/>
    <w:rsid w:val="00F614D1"/>
    <w:rsid w:val="00F61C82"/>
    <w:rsid w:val="00F64157"/>
    <w:rsid w:val="00F81265"/>
    <w:rsid w:val="00F8631D"/>
    <w:rsid w:val="00F87E69"/>
    <w:rsid w:val="00FA0040"/>
    <w:rsid w:val="00FA1998"/>
    <w:rsid w:val="00FA68F1"/>
    <w:rsid w:val="00FB0983"/>
    <w:rsid w:val="00FB46D1"/>
    <w:rsid w:val="00FE1381"/>
    <w:rsid w:val="00FE4925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  <w15:chartTrackingRefBased/>
  <w15:docId w15:val="{90E697E4-D12C-4FC6-A8B1-BF6162C5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364BC"/>
    <w:pPr>
      <w:ind w:right="-567"/>
    </w:pPr>
    <w:rPr>
      <w:rFonts w:ascii="Arial" w:hAnsi="Arial"/>
      <w:sz w:val="16"/>
      <w:szCs w:val="20"/>
      <w:lang w:val="fr-FR" w:eastAsia="en-US"/>
    </w:rPr>
  </w:style>
  <w:style w:type="paragraph" w:styleId="Header">
    <w:name w:val="header"/>
    <w:basedOn w:val="Normal"/>
    <w:rsid w:val="00A364BC"/>
    <w:pPr>
      <w:tabs>
        <w:tab w:val="center" w:pos="4153"/>
        <w:tab w:val="right" w:pos="8306"/>
      </w:tabs>
      <w:spacing w:after="240"/>
      <w:jc w:val="both"/>
    </w:pPr>
    <w:rPr>
      <w:szCs w:val="20"/>
      <w:lang w:val="fr-FR" w:eastAsia="en-US"/>
    </w:rPr>
  </w:style>
  <w:style w:type="character" w:styleId="Hyperlink">
    <w:name w:val="Hyperlink"/>
    <w:rsid w:val="00A364BC"/>
    <w:rPr>
      <w:color w:val="0000FF"/>
      <w:u w:val="single"/>
    </w:rPr>
  </w:style>
  <w:style w:type="paragraph" w:styleId="BalloonText">
    <w:name w:val="Balloon Text"/>
    <w:basedOn w:val="Normal"/>
    <w:semiHidden/>
    <w:rsid w:val="008739D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7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3059</Characters>
  <Application>Microsoft Office Word</Application>
  <DocSecurity>0</DocSecurity>
  <Lines>65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</vt:lpstr>
    </vt:vector>
  </TitlesOfParts>
  <Company>European Commission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subject/>
  <dc:creator>Lavinia LANGA</dc:creator>
  <cp:keywords/>
  <cp:lastModifiedBy>MARTINEZ SORIANO Andres (DEVCO-EXT)</cp:lastModifiedBy>
  <cp:revision>3</cp:revision>
  <cp:lastPrinted>2015-10-28T15:17:00Z</cp:lastPrinted>
  <dcterms:created xsi:type="dcterms:W3CDTF">2018-12-18T13:37:00Z</dcterms:created>
  <dcterms:modified xsi:type="dcterms:W3CDTF">2019-07-11T12:18:00Z</dcterms:modified>
</cp:coreProperties>
</file>