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B1" w:rsidRPr="00861A55" w:rsidRDefault="00EA67D5" w:rsidP="00EA67D5">
      <w:pPr>
        <w:jc w:val="center"/>
        <w:rPr>
          <w:b/>
          <w:sz w:val="22"/>
          <w:szCs w:val="22"/>
          <w:lang w:val="es-ES"/>
        </w:rPr>
      </w:pPr>
      <w:r w:rsidRPr="00861A55">
        <w:rPr>
          <w:b/>
          <w:sz w:val="22"/>
          <w:szCs w:val="22"/>
          <w:highlight w:val="yellow"/>
          <w:lang w:val="es-ES"/>
        </w:rPr>
        <w:t>Exclusivamente aplicable al FED</w:t>
      </w:r>
    </w:p>
    <w:p w:rsidR="00EA67D5" w:rsidRPr="00861A55" w:rsidRDefault="00EA67D5" w:rsidP="003B37B1">
      <w:pPr>
        <w:jc w:val="center"/>
        <w:rPr>
          <w:b/>
          <w:i/>
          <w:sz w:val="22"/>
          <w:szCs w:val="22"/>
          <w:lang w:val="es-ES"/>
        </w:rPr>
      </w:pPr>
    </w:p>
    <w:p w:rsidR="003B37B1" w:rsidRPr="00861A55" w:rsidRDefault="0010517D" w:rsidP="003B37B1">
      <w:pPr>
        <w:jc w:val="center"/>
        <w:rPr>
          <w:b/>
          <w:i/>
          <w:sz w:val="22"/>
          <w:szCs w:val="22"/>
          <w:lang w:val="es-ES"/>
        </w:rPr>
      </w:pPr>
      <w:r w:rsidRPr="00861A55">
        <w:rPr>
          <w:b/>
          <w:i/>
          <w:sz w:val="22"/>
          <w:szCs w:val="22"/>
          <w:lang w:val="es-ES"/>
        </w:rPr>
        <w:t>Régimen</w:t>
      </w:r>
      <w:r w:rsidR="003B37B1" w:rsidRPr="00861A55">
        <w:rPr>
          <w:b/>
          <w:i/>
          <w:sz w:val="22"/>
          <w:szCs w:val="22"/>
          <w:lang w:val="es-ES"/>
        </w:rPr>
        <w:t xml:space="preserve"> fiscal y aduanero</w:t>
      </w:r>
    </w:p>
    <w:p w:rsidR="003B37B1" w:rsidRPr="00861A55" w:rsidRDefault="003B37B1" w:rsidP="003B37B1">
      <w:pPr>
        <w:rPr>
          <w:b/>
          <w:i/>
          <w:sz w:val="22"/>
          <w:szCs w:val="22"/>
          <w:lang w:val="es-ES"/>
        </w:rPr>
      </w:pPr>
    </w:p>
    <w:p w:rsidR="003B37B1" w:rsidRPr="00861A55" w:rsidRDefault="003B37B1" w:rsidP="003B37B1">
      <w:pPr>
        <w:rPr>
          <w:b/>
          <w:i/>
          <w:sz w:val="22"/>
          <w:szCs w:val="22"/>
          <w:u w:val="single"/>
          <w:lang w:val="es-EC"/>
        </w:rPr>
      </w:pPr>
      <w:r w:rsidRPr="00861A55">
        <w:rPr>
          <w:b/>
          <w:i/>
          <w:sz w:val="22"/>
          <w:szCs w:val="22"/>
          <w:u w:val="single"/>
          <w:lang w:val="es-EC"/>
        </w:rPr>
        <w:t xml:space="preserve">Artículo 31 del Anexo IV </w:t>
      </w:r>
      <w:r w:rsidR="00F74212" w:rsidRPr="00861A55">
        <w:rPr>
          <w:b/>
          <w:i/>
          <w:sz w:val="22"/>
          <w:szCs w:val="22"/>
          <w:u w:val="single"/>
          <w:lang w:val="es-EC"/>
        </w:rPr>
        <w:t>de</w:t>
      </w:r>
      <w:r w:rsidRPr="00861A55">
        <w:rPr>
          <w:b/>
          <w:i/>
          <w:sz w:val="22"/>
          <w:szCs w:val="22"/>
          <w:u w:val="single"/>
          <w:lang w:val="es-EC"/>
        </w:rPr>
        <w:t>l Acuerdo de Cotonou, firmado el 23 de Junio de 2000</w:t>
      </w:r>
    </w:p>
    <w:p w:rsidR="003B37B1" w:rsidRPr="00861A55" w:rsidRDefault="003B37B1" w:rsidP="003B37B1">
      <w:pPr>
        <w:rPr>
          <w:b/>
          <w:i/>
          <w:sz w:val="22"/>
          <w:szCs w:val="22"/>
          <w:u w:val="single"/>
          <w:lang w:val="es-EC"/>
        </w:rPr>
      </w:pPr>
    </w:p>
    <w:p w:rsidR="00CF2579" w:rsidRPr="00861A55" w:rsidRDefault="003B37B1" w:rsidP="00CF2579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Los Estados ACP aplicarán a los contratos financiados por la Comunidad un régimen fiscal y aduanero no menos favorable que los que apliquen a los Estados más favorecidos o a las organizaciones internacionales en materia de desarrollo con las que tengan relaciones. A efectos de la determinación del trato de nación más favorecida</w:t>
      </w:r>
      <w:r w:rsidR="00CF2579" w:rsidRPr="00861A55">
        <w:rPr>
          <w:sz w:val="22"/>
          <w:szCs w:val="22"/>
          <w:lang w:val="es-EC"/>
        </w:rPr>
        <w:t xml:space="preserve"> (NMF), no se tendrán en cuenta los regímenes aplicados por el Estado ACP afectado a los demás Estados ACP o a otros países en desarrollo.</w:t>
      </w:r>
    </w:p>
    <w:p w:rsidR="00CF2579" w:rsidRPr="00861A55" w:rsidRDefault="00CF2579" w:rsidP="003B37B1">
      <w:pPr>
        <w:jc w:val="both"/>
        <w:rPr>
          <w:sz w:val="22"/>
          <w:szCs w:val="22"/>
          <w:lang w:val="es-EC"/>
        </w:rPr>
      </w:pPr>
    </w:p>
    <w:p w:rsidR="00CF2579" w:rsidRPr="00861A55" w:rsidRDefault="00CF2579" w:rsidP="00CF2579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Sin perjuicio de las disposiciones anteriores, se aplicará el régimen a los contratos financiados por la Comunidad:</w:t>
      </w:r>
    </w:p>
    <w:p w:rsidR="003B37B1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a)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los contratos no estarán sujetos a los derechos de timbre y de registro ni a las exacciones fiscales de efecto equivalente existentes o que se creen en el futuro en el Estado ACP beneficiario: no obstante, dichos contratos se registrar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n con arreglo a las leyes en vigor en el Estado ACP y el registro podrá dar lugar a la percepción de una tasa por prestación de servicios;</w:t>
      </w:r>
    </w:p>
    <w:p w:rsidR="00CF2579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b)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 xml:space="preserve">los beneficios y/o los ingresos resultantes de la ejecución de los contratos se gravaran de acuerdo con el régimen fiscal del Estado ACP afectado siempre que las personas físicas o jurídicas que hayan realizado dichos beneficios o ingresos tengan una sede permanente en dicho Estado o que la </w:t>
      </w:r>
      <w:r w:rsidR="003F44CB" w:rsidRPr="00861A55">
        <w:rPr>
          <w:sz w:val="22"/>
          <w:szCs w:val="22"/>
          <w:lang w:val="es-EC"/>
        </w:rPr>
        <w:t>duración</w:t>
      </w:r>
      <w:r w:rsidR="0010517D" w:rsidRPr="00861A55">
        <w:rPr>
          <w:sz w:val="22"/>
          <w:szCs w:val="22"/>
          <w:lang w:val="es-EC"/>
        </w:rPr>
        <w:t xml:space="preserve"> de ejecución</w:t>
      </w:r>
      <w:r w:rsidRPr="00861A55">
        <w:rPr>
          <w:sz w:val="22"/>
          <w:szCs w:val="22"/>
          <w:lang w:val="es-EC"/>
        </w:rPr>
        <w:t xml:space="preserve"> del contrato sea superior a seis meses;</w:t>
      </w:r>
    </w:p>
    <w:p w:rsidR="00CF2579" w:rsidRPr="00861A55" w:rsidRDefault="00CF2579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c)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 xml:space="preserve">las empresas que deban importar </w:t>
      </w:r>
      <w:r w:rsidR="003F44CB" w:rsidRPr="00861A55">
        <w:rPr>
          <w:sz w:val="22"/>
          <w:szCs w:val="22"/>
          <w:lang w:val="es-EC"/>
        </w:rPr>
        <w:t>material</w:t>
      </w:r>
      <w:r w:rsidRPr="00861A55">
        <w:rPr>
          <w:sz w:val="22"/>
          <w:szCs w:val="22"/>
          <w:lang w:val="es-EC"/>
        </w:rPr>
        <w:t xml:space="preserve"> profesional para la ejecución de los contratos de obra gozaran, si lo solicitan, del </w:t>
      </w:r>
      <w:r w:rsidR="003F44CB" w:rsidRPr="00861A55">
        <w:rPr>
          <w:sz w:val="22"/>
          <w:szCs w:val="22"/>
          <w:lang w:val="es-EC"/>
        </w:rPr>
        <w:t>régimen</w:t>
      </w:r>
      <w:r w:rsidRPr="00861A55">
        <w:rPr>
          <w:sz w:val="22"/>
          <w:szCs w:val="22"/>
          <w:lang w:val="es-EC"/>
        </w:rPr>
        <w:t xml:space="preserve"> de admisión temporal, tal </w:t>
      </w:r>
      <w:r w:rsidR="003F44CB" w:rsidRPr="00861A55">
        <w:rPr>
          <w:sz w:val="22"/>
          <w:szCs w:val="22"/>
          <w:lang w:val="es-EC"/>
        </w:rPr>
        <w:t>como</w:t>
      </w:r>
      <w:r w:rsidRPr="00861A55">
        <w:rPr>
          <w:sz w:val="22"/>
          <w:szCs w:val="22"/>
          <w:lang w:val="es-EC"/>
        </w:rPr>
        <w:t xml:space="preserve"> se defina en la legislación del Estado ACP beneficiario en lo relativo a dichos </w:t>
      </w:r>
      <w:r w:rsidR="003F44CB" w:rsidRPr="00861A55">
        <w:rPr>
          <w:sz w:val="22"/>
          <w:szCs w:val="22"/>
          <w:lang w:val="es-EC"/>
        </w:rPr>
        <w:t>mate</w:t>
      </w:r>
      <w:r w:rsidRPr="00861A55">
        <w:rPr>
          <w:sz w:val="22"/>
          <w:szCs w:val="22"/>
          <w:lang w:val="es-EC"/>
        </w:rPr>
        <w:t>riales</w:t>
      </w:r>
      <w:r w:rsidR="003F44CB" w:rsidRPr="00861A55">
        <w:rPr>
          <w:sz w:val="22"/>
          <w:szCs w:val="22"/>
          <w:lang w:val="es-EC"/>
        </w:rPr>
        <w:t>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d)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el material profesional necesario para la ejecución de las tareas definidas en los contratos de servicios será admitido temporalmente, en el Estado o Estados ACP beneficiarios, con arreglo a su legislación nacional, con exención de derechos fiscales, derechos de entrada, derechos de aduana y demás gravámenes de efecto equivalente, siempre que los citados derechos y gravámenes no se exijan por la prestación de servicios;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e)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las importaciones en el marco de la ejecución de un contrato de suministros se admitirán en el Estado ACP beneficiario con exención de derechos de aduana, derechos de entrada, gravámenes o derechos fiscales de efecto equivalente. El contrato de suministros originarios del Estado ACP afectado se celebrar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basándose en el precio franco f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brica, incrementado con los derechos fiscales aplicables, en su caso, en el Estado ACP a dichos suministros;</w:t>
      </w:r>
    </w:p>
    <w:p w:rsidR="003F44CB" w:rsidRPr="00861A55" w:rsidRDefault="003F44CB" w:rsidP="00065CFB">
      <w:pPr>
        <w:spacing w:before="12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f)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las compras de carburantes, lubricantes y aglutinantes hidrocarbona</w:t>
      </w:r>
      <w:r w:rsidR="0010517D" w:rsidRPr="00861A55">
        <w:rPr>
          <w:sz w:val="22"/>
          <w:szCs w:val="22"/>
          <w:lang w:val="es-EC"/>
        </w:rPr>
        <w:t>d</w:t>
      </w:r>
      <w:r w:rsidRPr="00861A55">
        <w:rPr>
          <w:sz w:val="22"/>
          <w:szCs w:val="22"/>
          <w:lang w:val="es-EC"/>
        </w:rPr>
        <w:t>os, así como, en general, de todos los productos que se utilicen en la realización de un contrato de obras se considerar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>n hechas en el mercado local y estarán sujetas al régimen fiscal aplicable en virtud de la legislación nacional vigente en el Estado ACP beneficiario; y</w:t>
      </w:r>
    </w:p>
    <w:p w:rsidR="003F44CB" w:rsidRPr="00861A55" w:rsidRDefault="003F44CB" w:rsidP="00065CFB">
      <w:pPr>
        <w:spacing w:before="120" w:after="240"/>
        <w:ind w:left="1080" w:hanging="360"/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g)</w:t>
      </w:r>
      <w:r w:rsidR="00065CFB">
        <w:rPr>
          <w:sz w:val="22"/>
          <w:szCs w:val="22"/>
          <w:lang w:val="es-EC"/>
        </w:rPr>
        <w:tab/>
      </w:r>
      <w:r w:rsidRPr="00861A55">
        <w:rPr>
          <w:sz w:val="22"/>
          <w:szCs w:val="22"/>
          <w:lang w:val="es-EC"/>
        </w:rPr>
        <w:t>la importación de efectos y objetos personales, de uso personal y dom</w:t>
      </w:r>
      <w:r w:rsidR="0010517D" w:rsidRPr="00861A55">
        <w:rPr>
          <w:sz w:val="22"/>
          <w:szCs w:val="22"/>
          <w:lang w:val="es-EC"/>
        </w:rPr>
        <w:t>é</w:t>
      </w:r>
      <w:r w:rsidRPr="00861A55">
        <w:rPr>
          <w:sz w:val="22"/>
          <w:szCs w:val="22"/>
          <w:lang w:val="es-EC"/>
        </w:rPr>
        <w:t>stico, por las personas físicas, distintas de las contratadas a nivel local, encargadas de la ejecución de las tareas definidas en un contrato de servicios, y por los miembros de sus familias, se efectuar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de acuerdo con la legislación nacional vigente en el Estado ACP beneficiario, con excepción de derechos de aduana o de entrada, gravámenes y otros derechos fiscales de efecto equivalente.</w:t>
      </w:r>
    </w:p>
    <w:p w:rsidR="003F44CB" w:rsidRPr="00861A55" w:rsidRDefault="003F44CB" w:rsidP="00861A55">
      <w:pPr>
        <w:numPr>
          <w:ilvl w:val="0"/>
          <w:numId w:val="2"/>
        </w:numPr>
        <w:jc w:val="both"/>
        <w:rPr>
          <w:sz w:val="22"/>
          <w:szCs w:val="22"/>
          <w:lang w:val="es-EC"/>
        </w:rPr>
      </w:pPr>
      <w:r w:rsidRPr="00861A55">
        <w:rPr>
          <w:sz w:val="22"/>
          <w:szCs w:val="22"/>
          <w:lang w:val="es-EC"/>
        </w:rPr>
        <w:t>Toda cuestión que no se contemple en las disposiciones anteriores sobre el régimen fiscal y aduanero quedar</w:t>
      </w:r>
      <w:r w:rsidR="0010517D" w:rsidRPr="00861A55">
        <w:rPr>
          <w:sz w:val="22"/>
          <w:szCs w:val="22"/>
          <w:lang w:val="es-EC"/>
        </w:rPr>
        <w:t>á</w:t>
      </w:r>
      <w:r w:rsidRPr="00861A55">
        <w:rPr>
          <w:sz w:val="22"/>
          <w:szCs w:val="22"/>
          <w:lang w:val="es-EC"/>
        </w:rPr>
        <w:t xml:space="preserve"> sometida a la legislación nacional del Estado</w:t>
      </w:r>
      <w:r w:rsidR="008860FB" w:rsidRPr="00861A55">
        <w:rPr>
          <w:sz w:val="22"/>
          <w:szCs w:val="22"/>
          <w:lang w:val="es-EC"/>
        </w:rPr>
        <w:t xml:space="preserve"> ACP</w:t>
      </w:r>
      <w:r w:rsidRPr="00861A55">
        <w:rPr>
          <w:sz w:val="22"/>
          <w:szCs w:val="22"/>
          <w:lang w:val="es-EC"/>
        </w:rPr>
        <w:t xml:space="preserve"> de que se trate.</w:t>
      </w:r>
      <w:r w:rsidR="009C6EAF">
        <w:rPr>
          <w:sz w:val="22"/>
          <w:szCs w:val="22"/>
          <w:lang w:val="es-EC"/>
        </w:rPr>
        <w:t xml:space="preserve"> </w:t>
      </w:r>
    </w:p>
    <w:sectPr w:rsidR="003F44CB" w:rsidRPr="00861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E9" w:rsidRDefault="00423AE9">
      <w:r>
        <w:separator/>
      </w:r>
    </w:p>
  </w:endnote>
  <w:endnote w:type="continuationSeparator" w:id="0">
    <w:p w:rsidR="00423AE9" w:rsidRDefault="0042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Pr="00BE5FFA" w:rsidRDefault="00BE5FFA" w:rsidP="00561C13">
    <w:pPr>
      <w:pStyle w:val="Footer"/>
      <w:tabs>
        <w:tab w:val="clear" w:pos="4536"/>
        <w:tab w:val="right" w:pos="15451"/>
      </w:tabs>
      <w:rPr>
        <w:rStyle w:val="PageNumber"/>
        <w:b/>
        <w:lang w:val="pt-PT"/>
      </w:rPr>
    </w:pPr>
    <w:r w:rsidRPr="00BE5FFA">
      <w:rPr>
        <w:b/>
        <w:sz w:val="20"/>
        <w:lang w:val="pt-PT"/>
      </w:rPr>
      <w:t>Julio 2019</w:t>
    </w:r>
    <w:bookmarkStart w:id="0" w:name="_GoBack"/>
    <w:bookmarkEnd w:id="0"/>
    <w:r w:rsidR="00561C13" w:rsidRPr="00BE5FFA">
      <w:rPr>
        <w:sz w:val="20"/>
        <w:lang w:val="pt-PT"/>
      </w:rPr>
      <w:tab/>
    </w:r>
    <w:r w:rsidR="00561C13" w:rsidRPr="00BE5FFA">
      <w:rPr>
        <w:sz w:val="20"/>
        <w:szCs w:val="20"/>
        <w:lang w:val="pt-PT"/>
      </w:rPr>
      <w:t xml:space="preserve">Página </w:t>
    </w:r>
    <w:r w:rsidR="00561C13" w:rsidRPr="00561C13">
      <w:rPr>
        <w:rStyle w:val="PageNumber"/>
        <w:sz w:val="20"/>
        <w:szCs w:val="20"/>
      </w:rPr>
      <w:fldChar w:fldCharType="begin"/>
    </w:r>
    <w:r w:rsidR="00561C13" w:rsidRPr="00BE5FFA">
      <w:rPr>
        <w:rStyle w:val="PageNumber"/>
        <w:sz w:val="20"/>
        <w:szCs w:val="20"/>
        <w:lang w:val="pt-PT"/>
      </w:rPr>
      <w:instrText xml:space="preserve"> PAGE </w:instrText>
    </w:r>
    <w:r w:rsidR="00561C13" w:rsidRPr="00561C13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  <w:lang w:val="pt-PT"/>
      </w:rPr>
      <w:t>1</w:t>
    </w:r>
    <w:r w:rsidR="00561C13" w:rsidRPr="00561C13">
      <w:rPr>
        <w:rStyle w:val="PageNumber"/>
        <w:sz w:val="20"/>
        <w:szCs w:val="20"/>
      </w:rPr>
      <w:fldChar w:fldCharType="end"/>
    </w:r>
    <w:r w:rsidR="00561C13" w:rsidRPr="00BE5FFA">
      <w:rPr>
        <w:rStyle w:val="PageNumber"/>
        <w:sz w:val="20"/>
        <w:szCs w:val="20"/>
        <w:lang w:val="pt-PT"/>
      </w:rPr>
      <w:t xml:space="preserve"> de </w:t>
    </w:r>
    <w:r w:rsidR="00561C13" w:rsidRPr="00561C13">
      <w:rPr>
        <w:rStyle w:val="PageNumber"/>
        <w:sz w:val="20"/>
        <w:szCs w:val="20"/>
      </w:rPr>
      <w:fldChar w:fldCharType="begin"/>
    </w:r>
    <w:r w:rsidR="00561C13" w:rsidRPr="00BE5FFA">
      <w:rPr>
        <w:rStyle w:val="PageNumber"/>
        <w:sz w:val="20"/>
        <w:szCs w:val="20"/>
        <w:lang w:val="pt-PT"/>
      </w:rPr>
      <w:instrText xml:space="preserve"> NUMPAGES </w:instrText>
    </w:r>
    <w:r w:rsidR="00561C13" w:rsidRPr="00561C13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  <w:lang w:val="pt-PT"/>
      </w:rPr>
      <w:t>1</w:t>
    </w:r>
    <w:r w:rsidR="00561C13" w:rsidRPr="00561C13">
      <w:rPr>
        <w:rStyle w:val="PageNumber"/>
        <w:sz w:val="20"/>
        <w:szCs w:val="20"/>
      </w:rPr>
      <w:fldChar w:fldCharType="end"/>
    </w:r>
  </w:p>
  <w:p w:rsidR="00065CFB" w:rsidRPr="00561C13" w:rsidRDefault="00561C13" w:rsidP="00561C13">
    <w:pPr>
      <w:pStyle w:val="Footer"/>
    </w:pPr>
    <w:r w:rsidRPr="00561C13">
      <w:rPr>
        <w:sz w:val="20"/>
      </w:rPr>
      <w:fldChar w:fldCharType="begin"/>
    </w:r>
    <w:r w:rsidRPr="00561C13">
      <w:rPr>
        <w:sz w:val="20"/>
      </w:rPr>
      <w:instrText xml:space="preserve"> FILENAME </w:instrText>
    </w:r>
    <w:r w:rsidRPr="00561C13">
      <w:rPr>
        <w:sz w:val="20"/>
      </w:rPr>
      <w:fldChar w:fldCharType="separate"/>
    </w:r>
    <w:r w:rsidRPr="00561C13">
      <w:rPr>
        <w:noProof/>
        <w:sz w:val="20"/>
      </w:rPr>
      <w:t>b8p_taxcustomsarrangements_es.doc</w:t>
    </w:r>
    <w:r w:rsidRPr="00561C1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E9" w:rsidRDefault="00423AE9">
      <w:r>
        <w:separator/>
      </w:r>
    </w:p>
  </w:footnote>
  <w:footnote w:type="continuationSeparator" w:id="0">
    <w:p w:rsidR="00423AE9" w:rsidRDefault="0042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13" w:rsidRDefault="00561C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D59"/>
    <w:multiLevelType w:val="hybridMultilevel"/>
    <w:tmpl w:val="F8FED054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8540012"/>
    <w:multiLevelType w:val="hybridMultilevel"/>
    <w:tmpl w:val="DA966CB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414C41"/>
    <w:multiLevelType w:val="hybridMultilevel"/>
    <w:tmpl w:val="359882A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321BCB"/>
    <w:multiLevelType w:val="hybridMultilevel"/>
    <w:tmpl w:val="ED5463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FE84596"/>
    <w:multiLevelType w:val="hybridMultilevel"/>
    <w:tmpl w:val="A912B3D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31671"/>
    <w:rsid w:val="00005AC6"/>
    <w:rsid w:val="00035102"/>
    <w:rsid w:val="0004447C"/>
    <w:rsid w:val="000472B8"/>
    <w:rsid w:val="000609AC"/>
    <w:rsid w:val="00065CFB"/>
    <w:rsid w:val="00071A0A"/>
    <w:rsid w:val="00092620"/>
    <w:rsid w:val="000C385A"/>
    <w:rsid w:val="000D1EAC"/>
    <w:rsid w:val="00103D21"/>
    <w:rsid w:val="0010517D"/>
    <w:rsid w:val="00116D0E"/>
    <w:rsid w:val="00137DC1"/>
    <w:rsid w:val="00141184"/>
    <w:rsid w:val="001633B9"/>
    <w:rsid w:val="00165BF4"/>
    <w:rsid w:val="001D0E19"/>
    <w:rsid w:val="001D3B35"/>
    <w:rsid w:val="001D3BAC"/>
    <w:rsid w:val="001D7DBA"/>
    <w:rsid w:val="001F2A7D"/>
    <w:rsid w:val="002126FB"/>
    <w:rsid w:val="002521CF"/>
    <w:rsid w:val="00265FCA"/>
    <w:rsid w:val="00297FCC"/>
    <w:rsid w:val="002B37FE"/>
    <w:rsid w:val="002D5830"/>
    <w:rsid w:val="00331DF4"/>
    <w:rsid w:val="00335885"/>
    <w:rsid w:val="003752F0"/>
    <w:rsid w:val="003B37B1"/>
    <w:rsid w:val="003F14B8"/>
    <w:rsid w:val="003F44CB"/>
    <w:rsid w:val="00405408"/>
    <w:rsid w:val="004060A3"/>
    <w:rsid w:val="00423AE9"/>
    <w:rsid w:val="0042732B"/>
    <w:rsid w:val="00435DE0"/>
    <w:rsid w:val="004E258A"/>
    <w:rsid w:val="004E7111"/>
    <w:rsid w:val="004F34F6"/>
    <w:rsid w:val="00561C13"/>
    <w:rsid w:val="0057178B"/>
    <w:rsid w:val="005A71A2"/>
    <w:rsid w:val="005B6C30"/>
    <w:rsid w:val="005D3FE3"/>
    <w:rsid w:val="00633FFD"/>
    <w:rsid w:val="00645783"/>
    <w:rsid w:val="006520E7"/>
    <w:rsid w:val="00673CC8"/>
    <w:rsid w:val="006A0E95"/>
    <w:rsid w:val="006E5FD1"/>
    <w:rsid w:val="00703C38"/>
    <w:rsid w:val="0070487B"/>
    <w:rsid w:val="00707519"/>
    <w:rsid w:val="00723249"/>
    <w:rsid w:val="007258DF"/>
    <w:rsid w:val="00731338"/>
    <w:rsid w:val="00761CF9"/>
    <w:rsid w:val="00793598"/>
    <w:rsid w:val="00793D60"/>
    <w:rsid w:val="00796B8B"/>
    <w:rsid w:val="007B2A59"/>
    <w:rsid w:val="007C3058"/>
    <w:rsid w:val="007C7D77"/>
    <w:rsid w:val="007D5377"/>
    <w:rsid w:val="007E0CAE"/>
    <w:rsid w:val="007E10F3"/>
    <w:rsid w:val="00834283"/>
    <w:rsid w:val="00842D11"/>
    <w:rsid w:val="00850343"/>
    <w:rsid w:val="00861A55"/>
    <w:rsid w:val="00861E5B"/>
    <w:rsid w:val="00872EA7"/>
    <w:rsid w:val="008860FB"/>
    <w:rsid w:val="00897143"/>
    <w:rsid w:val="008A34B4"/>
    <w:rsid w:val="008B11B9"/>
    <w:rsid w:val="008B5650"/>
    <w:rsid w:val="008F62A4"/>
    <w:rsid w:val="00911357"/>
    <w:rsid w:val="00922E8E"/>
    <w:rsid w:val="00925492"/>
    <w:rsid w:val="0097533A"/>
    <w:rsid w:val="009759EE"/>
    <w:rsid w:val="009800FD"/>
    <w:rsid w:val="0098445A"/>
    <w:rsid w:val="00991EA3"/>
    <w:rsid w:val="009C6EAF"/>
    <w:rsid w:val="009D0117"/>
    <w:rsid w:val="009F3BD1"/>
    <w:rsid w:val="00A41F57"/>
    <w:rsid w:val="00A56857"/>
    <w:rsid w:val="00A610CB"/>
    <w:rsid w:val="00AA0152"/>
    <w:rsid w:val="00AA4991"/>
    <w:rsid w:val="00AC6FE9"/>
    <w:rsid w:val="00B0116F"/>
    <w:rsid w:val="00B11698"/>
    <w:rsid w:val="00B31671"/>
    <w:rsid w:val="00B7620B"/>
    <w:rsid w:val="00BA5DDE"/>
    <w:rsid w:val="00BA780A"/>
    <w:rsid w:val="00BB0363"/>
    <w:rsid w:val="00BC6B6E"/>
    <w:rsid w:val="00BE2326"/>
    <w:rsid w:val="00BE42CE"/>
    <w:rsid w:val="00BE5FFA"/>
    <w:rsid w:val="00BF75C9"/>
    <w:rsid w:val="00C14D61"/>
    <w:rsid w:val="00C221A5"/>
    <w:rsid w:val="00C40FFE"/>
    <w:rsid w:val="00C41527"/>
    <w:rsid w:val="00C84B41"/>
    <w:rsid w:val="00C91FE0"/>
    <w:rsid w:val="00CA78F0"/>
    <w:rsid w:val="00CD463D"/>
    <w:rsid w:val="00CE3E46"/>
    <w:rsid w:val="00CF2579"/>
    <w:rsid w:val="00D06033"/>
    <w:rsid w:val="00D12B6C"/>
    <w:rsid w:val="00DB42E0"/>
    <w:rsid w:val="00DC125E"/>
    <w:rsid w:val="00DF5951"/>
    <w:rsid w:val="00E047F6"/>
    <w:rsid w:val="00E32611"/>
    <w:rsid w:val="00E521AA"/>
    <w:rsid w:val="00E53CE2"/>
    <w:rsid w:val="00E54C5E"/>
    <w:rsid w:val="00E61589"/>
    <w:rsid w:val="00E75426"/>
    <w:rsid w:val="00E84214"/>
    <w:rsid w:val="00EA1E8B"/>
    <w:rsid w:val="00EA3714"/>
    <w:rsid w:val="00EA67D5"/>
    <w:rsid w:val="00EB4C3F"/>
    <w:rsid w:val="00EC1BF7"/>
    <w:rsid w:val="00EE62AF"/>
    <w:rsid w:val="00F16BFF"/>
    <w:rsid w:val="00F236E8"/>
    <w:rsid w:val="00F74212"/>
    <w:rsid w:val="00FB4DBE"/>
    <w:rsid w:val="00FD1B52"/>
    <w:rsid w:val="00FD7A56"/>
    <w:rsid w:val="00F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9BAF483-6CCA-44E8-BC1B-8E7A2C66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D1B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60F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860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860FB"/>
  </w:style>
  <w:style w:type="character" w:customStyle="1" w:styleId="FooterChar">
    <w:name w:val="Footer Char"/>
    <w:link w:val="Footer"/>
    <w:rsid w:val="00561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3036</Characters>
  <Application>Microsoft Office Word</Application>
  <DocSecurity>0</DocSecurity>
  <Lines>63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Régimen fiscal y aduanero</vt:lpstr>
    </vt:vector>
  </TitlesOfParts>
  <Company>European Commission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Régimen fiscal y aduanero</dc:title>
  <dc:subject/>
  <dc:creator>CHACOMI</dc:creator>
  <cp:keywords/>
  <dc:description/>
  <cp:lastModifiedBy>MARTINEZ SORIANO Andres (DEVCO-EXT)</cp:lastModifiedBy>
  <cp:revision>3</cp:revision>
  <cp:lastPrinted>2007-12-10T14:33:00Z</cp:lastPrinted>
  <dcterms:created xsi:type="dcterms:W3CDTF">2018-12-18T14:39:00Z</dcterms:created>
  <dcterms:modified xsi:type="dcterms:W3CDTF">2019-07-11T12:32:00Z</dcterms:modified>
</cp:coreProperties>
</file>