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77AF9" w:rsidRPr="00FF7353" w:rsidRDefault="00B22366">
      <w:pPr>
        <w:tabs>
          <w:tab w:val="left" w:pos="-1440"/>
          <w:tab w:val="left" w:pos="-720"/>
        </w:tabs>
        <w:spacing w:before="120" w:after="240"/>
        <w:jc w:val="both"/>
        <w:rPr>
          <w:sz w:val="22"/>
          <w:szCs w:val="22"/>
          <w:lang w:val="es-ES"/>
        </w:rPr>
      </w:pPr>
      <w:bookmarkStart w:id="0" w:name="_GoBack"/>
      <w:bookmarkEnd w:id="0"/>
      <w:r w:rsidRPr="00FF7353">
        <w:rPr>
          <w:b/>
          <w:shd w:val="clear" w:color="auto" w:fill="FFFF00"/>
          <w:lang w:val="es-ES"/>
        </w:rPr>
        <w:t>APÉNDICE</w:t>
      </w:r>
      <w:r w:rsidR="00B77AF9" w:rsidRPr="00FF7353">
        <w:rPr>
          <w:b/>
          <w:shd w:val="clear" w:color="auto" w:fill="FFFF00"/>
          <w:lang w:val="es-ES"/>
        </w:rPr>
        <w:t xml:space="preserve"> I</w:t>
      </w:r>
      <w:r w:rsidRPr="00FF7353">
        <w:rPr>
          <w:b/>
          <w:shd w:val="clear" w:color="auto" w:fill="FFFF00"/>
          <w:lang w:val="es-ES"/>
        </w:rPr>
        <w:t xml:space="preserve">: </w:t>
      </w:r>
      <w:r w:rsidR="00C33B5F">
        <w:rPr>
          <w:b/>
          <w:shd w:val="clear" w:color="auto" w:fill="FFFF00"/>
          <w:lang w:val="es-ES"/>
        </w:rPr>
        <w:t>inclúyase</w:t>
      </w:r>
      <w:r w:rsidR="00B77AF9" w:rsidRPr="00FF7353">
        <w:rPr>
          <w:b/>
          <w:shd w:val="clear" w:color="auto" w:fill="FFFF00"/>
          <w:lang w:val="es-ES"/>
        </w:rPr>
        <w:t xml:space="preserve"> en las </w:t>
      </w:r>
      <w:r w:rsidRPr="00FF7353">
        <w:rPr>
          <w:b/>
          <w:shd w:val="clear" w:color="auto" w:fill="FFFF00"/>
          <w:lang w:val="es-ES"/>
        </w:rPr>
        <w:t>Condiciones Particulares</w:t>
      </w:r>
      <w:r w:rsidR="00B77AF9" w:rsidRPr="00FF7353">
        <w:rPr>
          <w:b/>
          <w:shd w:val="clear" w:color="auto" w:fill="FFFF00"/>
          <w:lang w:val="es-ES"/>
        </w:rPr>
        <w:t xml:space="preserve"> c</w:t>
      </w:r>
      <w:r w:rsidRPr="00FF7353">
        <w:rPr>
          <w:b/>
          <w:shd w:val="clear" w:color="auto" w:fill="FFFF00"/>
          <w:lang w:val="es-ES"/>
        </w:rPr>
        <w:t xml:space="preserve">uando uno de los beneficiarios sea </w:t>
      </w:r>
      <w:r w:rsidR="00B77AF9" w:rsidRPr="00FF7353">
        <w:rPr>
          <w:b/>
          <w:shd w:val="clear" w:color="auto" w:fill="FFFF00"/>
          <w:lang w:val="es-ES"/>
        </w:rPr>
        <w:t>una organización internacional</w:t>
      </w:r>
      <w:r w:rsidR="00794223">
        <w:rPr>
          <w:rStyle w:val="FootnoteReference"/>
          <w:b/>
          <w:shd w:val="clear" w:color="auto" w:fill="FFFF00"/>
          <w:lang w:val="es-ES"/>
        </w:rPr>
        <w:footnoteReference w:id="1"/>
      </w:r>
      <w:r w:rsidRPr="00FF7353">
        <w:rPr>
          <w:b/>
          <w:shd w:val="clear" w:color="auto" w:fill="FFFF00"/>
          <w:lang w:val="es-ES"/>
        </w:rPr>
        <w:t>.</w:t>
      </w:r>
    </w:p>
    <w:p w:rsidR="00B77AF9" w:rsidRPr="00FF7353" w:rsidRDefault="00B77AF9">
      <w:pPr>
        <w:tabs>
          <w:tab w:val="left" w:pos="-1440"/>
          <w:tab w:val="left" w:pos="-720"/>
        </w:tabs>
        <w:spacing w:before="120" w:after="240"/>
        <w:ind w:left="709" w:hanging="709"/>
        <w:jc w:val="both"/>
        <w:rPr>
          <w:sz w:val="22"/>
          <w:szCs w:val="22"/>
          <w:lang w:val="es-ES"/>
        </w:rPr>
      </w:pPr>
      <w:r w:rsidRPr="00FF7353">
        <w:rPr>
          <w:sz w:val="22"/>
          <w:szCs w:val="22"/>
          <w:lang w:val="es-ES"/>
        </w:rPr>
        <w:t>7.3</w:t>
      </w:r>
      <w:r w:rsidR="004F4360" w:rsidRPr="00FF7353">
        <w:rPr>
          <w:sz w:val="22"/>
          <w:szCs w:val="22"/>
          <w:lang w:val="es-ES"/>
        </w:rPr>
        <w:t xml:space="preserve"> </w:t>
      </w:r>
      <w:r w:rsidR="00B22366" w:rsidRPr="00FF7353">
        <w:rPr>
          <w:sz w:val="22"/>
          <w:szCs w:val="22"/>
          <w:lang w:val="es-ES"/>
        </w:rPr>
        <w:tab/>
        <w:t xml:space="preserve">A </w:t>
      </w:r>
      <w:r w:rsidR="00B22366" w:rsidRPr="00FF7353">
        <w:rPr>
          <w:sz w:val="22"/>
          <w:szCs w:val="22"/>
          <w:shd w:val="clear" w:color="auto" w:fill="FFFF00"/>
          <w:lang w:val="es-ES"/>
        </w:rPr>
        <w:t xml:space="preserve">&lt;inserte la(s) organización(es) internacional(es) beneficiaria(s) de la subvención&gt; </w:t>
      </w:r>
      <w:r w:rsidR="00FF7353" w:rsidRPr="00FF7353">
        <w:rPr>
          <w:sz w:val="22"/>
          <w:szCs w:val="22"/>
          <w:lang w:val="es-ES"/>
        </w:rPr>
        <w:t xml:space="preserve">(en lo sucesivo, «la </w:t>
      </w:r>
      <w:r w:rsidR="00794223">
        <w:rPr>
          <w:sz w:val="22"/>
          <w:szCs w:val="22"/>
          <w:lang w:val="es-ES"/>
        </w:rPr>
        <w:t>organización</w:t>
      </w:r>
      <w:r w:rsidR="00B22366" w:rsidRPr="00FF7353">
        <w:rPr>
          <w:sz w:val="22"/>
          <w:szCs w:val="22"/>
          <w:lang w:val="es-ES"/>
        </w:rPr>
        <w:t>»)</w:t>
      </w:r>
      <w:r w:rsidR="00E340DF" w:rsidRPr="00FF7353">
        <w:rPr>
          <w:sz w:val="22"/>
          <w:szCs w:val="22"/>
          <w:lang w:val="es-ES"/>
        </w:rPr>
        <w:t xml:space="preserve"> se le </w:t>
      </w:r>
      <w:r w:rsidRPr="00FF7353">
        <w:rPr>
          <w:sz w:val="22"/>
          <w:szCs w:val="22"/>
          <w:lang w:val="es-ES"/>
        </w:rPr>
        <w:t>aplicarán</w:t>
      </w:r>
      <w:r w:rsidR="004F4360" w:rsidRPr="00FF7353">
        <w:rPr>
          <w:sz w:val="22"/>
          <w:szCs w:val="22"/>
          <w:lang w:val="es-ES"/>
        </w:rPr>
        <w:t xml:space="preserve"> </w:t>
      </w:r>
      <w:r w:rsidRPr="00FF7353">
        <w:rPr>
          <w:sz w:val="22"/>
          <w:szCs w:val="22"/>
          <w:lang w:val="es-ES"/>
        </w:rPr>
        <w:t>las</w:t>
      </w:r>
      <w:r w:rsidR="004F4360" w:rsidRPr="00FF7353">
        <w:rPr>
          <w:sz w:val="22"/>
          <w:szCs w:val="22"/>
          <w:lang w:val="es-ES"/>
        </w:rPr>
        <w:t xml:space="preserve"> </w:t>
      </w:r>
      <w:r w:rsidRPr="00FF7353">
        <w:rPr>
          <w:sz w:val="22"/>
          <w:szCs w:val="22"/>
          <w:lang w:val="es-ES"/>
        </w:rPr>
        <w:t>siguientes</w:t>
      </w:r>
      <w:r w:rsidR="004F4360" w:rsidRPr="00FF7353">
        <w:rPr>
          <w:sz w:val="22"/>
          <w:szCs w:val="22"/>
          <w:lang w:val="es-ES"/>
        </w:rPr>
        <w:t xml:space="preserve"> </w:t>
      </w:r>
      <w:r w:rsidRPr="00FF7353">
        <w:rPr>
          <w:sz w:val="22"/>
          <w:szCs w:val="22"/>
          <w:lang w:val="es-ES"/>
        </w:rPr>
        <w:t>excepciones</w:t>
      </w:r>
      <w:r w:rsidR="004F4360" w:rsidRPr="00FF7353">
        <w:rPr>
          <w:sz w:val="22"/>
          <w:szCs w:val="22"/>
          <w:lang w:val="es-ES"/>
        </w:rPr>
        <w:t xml:space="preserve"> </w:t>
      </w:r>
      <w:r w:rsidRPr="00FF7353">
        <w:rPr>
          <w:sz w:val="22"/>
          <w:szCs w:val="22"/>
          <w:lang w:val="es-ES"/>
        </w:rPr>
        <w:t>con</w:t>
      </w:r>
      <w:r w:rsidR="004F4360" w:rsidRPr="00FF7353">
        <w:rPr>
          <w:sz w:val="22"/>
          <w:szCs w:val="22"/>
          <w:lang w:val="es-ES"/>
        </w:rPr>
        <w:t xml:space="preserve"> </w:t>
      </w:r>
      <w:r w:rsidRPr="00FF7353">
        <w:rPr>
          <w:sz w:val="22"/>
          <w:szCs w:val="22"/>
          <w:lang w:val="es-ES"/>
        </w:rPr>
        <w:t>respecto</w:t>
      </w:r>
      <w:r w:rsidR="004F4360" w:rsidRPr="00FF7353">
        <w:rPr>
          <w:sz w:val="22"/>
          <w:szCs w:val="22"/>
          <w:lang w:val="es-ES"/>
        </w:rPr>
        <w:t xml:space="preserve"> </w:t>
      </w:r>
      <w:r w:rsidRPr="00FF7353">
        <w:rPr>
          <w:sz w:val="22"/>
          <w:szCs w:val="22"/>
          <w:lang w:val="es-ES"/>
        </w:rPr>
        <w:t>a</w:t>
      </w:r>
      <w:r w:rsidR="004F4360" w:rsidRPr="00FF7353">
        <w:rPr>
          <w:sz w:val="22"/>
          <w:szCs w:val="22"/>
          <w:lang w:val="es-ES"/>
        </w:rPr>
        <w:t xml:space="preserve"> </w:t>
      </w:r>
      <w:r w:rsidRPr="00FF7353">
        <w:rPr>
          <w:sz w:val="22"/>
          <w:szCs w:val="22"/>
          <w:lang w:val="es-ES"/>
        </w:rPr>
        <w:t>las</w:t>
      </w:r>
      <w:r w:rsidR="004F4360" w:rsidRPr="00FF7353">
        <w:rPr>
          <w:sz w:val="22"/>
          <w:szCs w:val="22"/>
          <w:lang w:val="es-ES"/>
        </w:rPr>
        <w:t xml:space="preserve"> </w:t>
      </w:r>
      <w:r w:rsidR="00B22366" w:rsidRPr="00FF7353">
        <w:rPr>
          <w:sz w:val="22"/>
          <w:szCs w:val="22"/>
          <w:lang w:val="es-ES"/>
        </w:rPr>
        <w:t>Condiciones Generales</w:t>
      </w:r>
      <w:r w:rsidRPr="00FF7353">
        <w:rPr>
          <w:sz w:val="22"/>
          <w:szCs w:val="22"/>
          <w:lang w:val="es-ES"/>
        </w:rPr>
        <w:t>:</w:t>
      </w:r>
    </w:p>
    <w:p w:rsidR="00B77AF9" w:rsidRPr="00FF7353" w:rsidRDefault="00B77AF9">
      <w:pPr>
        <w:numPr>
          <w:ilvl w:val="0"/>
          <w:numId w:val="2"/>
        </w:numPr>
        <w:spacing w:after="80"/>
        <w:ind w:left="1134" w:hanging="357"/>
        <w:jc w:val="both"/>
        <w:rPr>
          <w:sz w:val="22"/>
          <w:szCs w:val="22"/>
          <w:lang w:val="es-ES"/>
        </w:rPr>
      </w:pPr>
      <w:r w:rsidRPr="00FF7353">
        <w:rPr>
          <w:sz w:val="22"/>
          <w:szCs w:val="22"/>
          <w:lang w:val="es-ES"/>
        </w:rPr>
        <w:t xml:space="preserve">Nada de lo dispuesto en el presente </w:t>
      </w:r>
      <w:r w:rsidR="00794223">
        <w:rPr>
          <w:sz w:val="22"/>
          <w:szCs w:val="22"/>
          <w:lang w:val="es-ES"/>
        </w:rPr>
        <w:t>contrato</w:t>
      </w:r>
      <w:r w:rsidRPr="00FF7353">
        <w:rPr>
          <w:sz w:val="22"/>
          <w:szCs w:val="22"/>
          <w:lang w:val="es-ES"/>
        </w:rPr>
        <w:t xml:space="preserve"> deberá interpretarse como una renuncia a los privilegios e inmunidades</w:t>
      </w:r>
      <w:r w:rsidR="00E340DF" w:rsidRPr="00FF7353">
        <w:rPr>
          <w:sz w:val="22"/>
          <w:szCs w:val="22"/>
          <w:lang w:val="es-ES"/>
        </w:rPr>
        <w:t xml:space="preserve"> de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o </w:t>
      </w:r>
      <w:r w:rsidR="00E340DF" w:rsidRPr="00FF7353">
        <w:rPr>
          <w:sz w:val="22"/>
          <w:szCs w:val="22"/>
          <w:lang w:val="es-ES"/>
        </w:rPr>
        <w:t>a lo dispuesto en un c</w:t>
      </w:r>
      <w:r w:rsidRPr="00FF7353">
        <w:rPr>
          <w:sz w:val="22"/>
          <w:szCs w:val="22"/>
          <w:lang w:val="es-ES"/>
        </w:rPr>
        <w:t xml:space="preserve">onvenio específico, </w:t>
      </w:r>
      <w:r w:rsidR="00E340DF" w:rsidRPr="00FF7353">
        <w:rPr>
          <w:sz w:val="22"/>
          <w:szCs w:val="22"/>
          <w:lang w:val="es-ES"/>
        </w:rPr>
        <w:t>inclusive en materia de</w:t>
      </w:r>
      <w:r w:rsidRPr="00FF7353">
        <w:rPr>
          <w:sz w:val="22"/>
          <w:szCs w:val="22"/>
          <w:lang w:val="es-ES"/>
        </w:rPr>
        <w:t xml:space="preserve"> verificación</w:t>
      </w:r>
      <w:r w:rsidR="00E340DF" w:rsidRPr="00FF7353">
        <w:rPr>
          <w:sz w:val="22"/>
          <w:szCs w:val="22"/>
          <w:lang w:val="es-ES"/>
        </w:rPr>
        <w:t>, celebrado</w:t>
      </w:r>
      <w:r w:rsidRPr="00FF7353">
        <w:rPr>
          <w:sz w:val="22"/>
          <w:szCs w:val="22"/>
          <w:lang w:val="es-ES"/>
        </w:rPr>
        <w:t xml:space="preserve"> </w:t>
      </w:r>
      <w:r w:rsidR="00E340DF" w:rsidRPr="00FF7353">
        <w:rPr>
          <w:sz w:val="22"/>
          <w:szCs w:val="22"/>
          <w:lang w:val="es-ES"/>
        </w:rPr>
        <w:t>al</w:t>
      </w:r>
      <w:r w:rsidRPr="00FF7353">
        <w:rPr>
          <w:sz w:val="22"/>
          <w:szCs w:val="22"/>
          <w:lang w:val="es-ES"/>
        </w:rPr>
        <w:t xml:space="preserve"> respecto con la Unión Europea.</w:t>
      </w:r>
    </w:p>
    <w:p w:rsidR="00B77AF9" w:rsidRPr="00FF7353" w:rsidRDefault="00B77AF9">
      <w:pPr>
        <w:numPr>
          <w:ilvl w:val="0"/>
          <w:numId w:val="2"/>
        </w:numPr>
        <w:spacing w:after="80"/>
        <w:ind w:left="1134" w:hanging="357"/>
        <w:jc w:val="both"/>
        <w:rPr>
          <w:sz w:val="22"/>
          <w:szCs w:val="22"/>
          <w:lang w:val="es-ES"/>
        </w:rPr>
      </w:pPr>
      <w:r w:rsidRPr="00FF7353">
        <w:rPr>
          <w:sz w:val="22"/>
          <w:szCs w:val="22"/>
          <w:lang w:val="es-ES"/>
        </w:rPr>
        <w:t xml:space="preserve">Los anexos VIII y IX no son aplicables a </w:t>
      </w:r>
      <w:r w:rsidR="00FF7353" w:rsidRPr="00FF7353">
        <w:rPr>
          <w:sz w:val="22"/>
          <w:szCs w:val="22"/>
          <w:lang w:val="es-ES"/>
        </w:rPr>
        <w:t xml:space="preserve">la </w:t>
      </w:r>
      <w:r w:rsidR="00794223">
        <w:rPr>
          <w:sz w:val="22"/>
          <w:szCs w:val="22"/>
          <w:lang w:val="es-ES"/>
        </w:rPr>
        <w:t>organización</w:t>
      </w:r>
      <w:r w:rsidRPr="00FF7353">
        <w:rPr>
          <w:sz w:val="22"/>
          <w:szCs w:val="22"/>
          <w:lang w:val="es-ES"/>
        </w:rPr>
        <w:t>.</w:t>
      </w:r>
    </w:p>
    <w:p w:rsidR="00B77AF9" w:rsidRPr="00FF7353" w:rsidRDefault="00C22FE4">
      <w:pPr>
        <w:numPr>
          <w:ilvl w:val="0"/>
          <w:numId w:val="2"/>
        </w:numPr>
        <w:spacing w:before="120"/>
        <w:ind w:left="1134"/>
        <w:jc w:val="both"/>
        <w:rPr>
          <w:sz w:val="22"/>
          <w:szCs w:val="22"/>
          <w:lang w:val="es-ES"/>
        </w:rPr>
      </w:pPr>
      <w:r w:rsidRPr="00FF7353">
        <w:rPr>
          <w:sz w:val="22"/>
          <w:szCs w:val="22"/>
          <w:lang w:val="es-ES"/>
        </w:rPr>
        <w:t>La cláusula</w:t>
      </w:r>
      <w:r w:rsidR="00B77AF9" w:rsidRPr="00FF7353">
        <w:rPr>
          <w:sz w:val="22"/>
          <w:szCs w:val="22"/>
          <w:lang w:val="es-ES"/>
        </w:rPr>
        <w:t> 3 de las Condiciones Generales se completa</w:t>
      </w:r>
      <w:r w:rsidRPr="00FF7353">
        <w:rPr>
          <w:sz w:val="22"/>
          <w:szCs w:val="22"/>
          <w:lang w:val="es-ES"/>
        </w:rPr>
        <w:t>rá</w:t>
      </w:r>
      <w:r w:rsidR="00B77AF9" w:rsidRPr="00FF7353">
        <w:rPr>
          <w:sz w:val="22"/>
          <w:szCs w:val="22"/>
          <w:lang w:val="es-ES"/>
        </w:rPr>
        <w:t xml:space="preserve"> del siguiente modo:</w:t>
      </w:r>
    </w:p>
    <w:p w:rsidR="00B77AF9" w:rsidRDefault="00B77AF9">
      <w:pPr>
        <w:spacing w:before="120"/>
        <w:ind w:left="1134"/>
        <w:jc w:val="both"/>
        <w:rPr>
          <w:sz w:val="22"/>
          <w:szCs w:val="22"/>
          <w:lang w:val="es-ES"/>
        </w:rPr>
      </w:pPr>
      <w:r w:rsidRPr="00FF7353">
        <w:rPr>
          <w:sz w:val="22"/>
          <w:szCs w:val="22"/>
          <w:lang w:val="es-ES"/>
        </w:rPr>
        <w:t xml:space="preserve">La </w:t>
      </w:r>
      <w:r w:rsidR="00C22FE4" w:rsidRPr="00FF7353">
        <w:rPr>
          <w:sz w:val="22"/>
          <w:szCs w:val="22"/>
          <w:lang w:val="es-ES"/>
        </w:rPr>
        <w:t xml:space="preserve">responsabilidad de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está suj</w:t>
      </w:r>
      <w:r w:rsidR="00C22FE4" w:rsidRPr="00FF7353">
        <w:rPr>
          <w:sz w:val="22"/>
          <w:szCs w:val="22"/>
          <w:lang w:val="es-ES"/>
        </w:rPr>
        <w:t>eta a las normas que regulan sus</w:t>
      </w:r>
      <w:r w:rsidRPr="00FF7353">
        <w:rPr>
          <w:sz w:val="22"/>
          <w:szCs w:val="22"/>
          <w:lang w:val="es-ES"/>
        </w:rPr>
        <w:t xml:space="preserve"> privilegios </w:t>
      </w:r>
      <w:r w:rsidR="00C22FE4" w:rsidRPr="00FF7353">
        <w:rPr>
          <w:sz w:val="22"/>
          <w:szCs w:val="22"/>
          <w:lang w:val="es-ES"/>
        </w:rPr>
        <w:t>e</w:t>
      </w:r>
      <w:r w:rsidRPr="00FF7353">
        <w:rPr>
          <w:sz w:val="22"/>
          <w:szCs w:val="22"/>
          <w:lang w:val="es-ES"/>
        </w:rPr>
        <w:t xml:space="preserve"> inmunidades.</w:t>
      </w:r>
    </w:p>
    <w:p w:rsidR="00B77AF9" w:rsidRPr="00FF7353" w:rsidRDefault="00CA634F" w:rsidP="004466C3">
      <w:pPr>
        <w:numPr>
          <w:ilvl w:val="0"/>
          <w:numId w:val="2"/>
        </w:numPr>
        <w:spacing w:before="120" w:after="80"/>
        <w:ind w:left="1134" w:hanging="357"/>
        <w:jc w:val="both"/>
        <w:rPr>
          <w:sz w:val="22"/>
          <w:szCs w:val="22"/>
          <w:lang w:val="es-ES"/>
        </w:rPr>
      </w:pPr>
      <w:r w:rsidRPr="00FF7353">
        <w:rPr>
          <w:sz w:val="22"/>
          <w:szCs w:val="22"/>
          <w:lang w:val="es-ES"/>
        </w:rPr>
        <w:t>La cláusula</w:t>
      </w:r>
      <w:r w:rsidR="00B77AF9" w:rsidRPr="00FF7353">
        <w:rPr>
          <w:sz w:val="22"/>
          <w:szCs w:val="22"/>
          <w:lang w:val="es-ES"/>
        </w:rPr>
        <w:t> 6 de las Condiciones Generales se completa</w:t>
      </w:r>
      <w:r w:rsidRPr="00FF7353">
        <w:rPr>
          <w:sz w:val="22"/>
          <w:szCs w:val="22"/>
          <w:lang w:val="es-ES"/>
        </w:rPr>
        <w:t>rá</w:t>
      </w:r>
      <w:r w:rsidR="00B77AF9" w:rsidRPr="00FF7353">
        <w:rPr>
          <w:sz w:val="22"/>
          <w:szCs w:val="22"/>
          <w:lang w:val="es-ES"/>
        </w:rPr>
        <w:t xml:space="preserve"> del siguiente modo:</w:t>
      </w:r>
    </w:p>
    <w:p w:rsidR="00B77AF9" w:rsidRPr="00FF7353" w:rsidRDefault="00CA634F">
      <w:pPr>
        <w:spacing w:before="120" w:after="120"/>
        <w:ind w:left="1134"/>
        <w:jc w:val="both"/>
        <w:rPr>
          <w:sz w:val="22"/>
          <w:szCs w:val="22"/>
          <w:lang w:val="es-ES"/>
        </w:rPr>
      </w:pPr>
      <w:r w:rsidRPr="00FF7353">
        <w:rPr>
          <w:sz w:val="22"/>
          <w:szCs w:val="22"/>
          <w:lang w:val="es-ES"/>
        </w:rPr>
        <w:t>Los e</w:t>
      </w:r>
      <w:r w:rsidR="00B77AF9" w:rsidRPr="00FF7353">
        <w:rPr>
          <w:sz w:val="22"/>
          <w:szCs w:val="22"/>
          <w:lang w:val="es-ES"/>
        </w:rPr>
        <w:t xml:space="preserve">quipos y vehículos de la </w:t>
      </w:r>
      <w:r w:rsidR="00794223">
        <w:rPr>
          <w:sz w:val="22"/>
          <w:szCs w:val="22"/>
          <w:lang w:val="es-ES"/>
        </w:rPr>
        <w:t>organización</w:t>
      </w:r>
      <w:r w:rsidR="00B77AF9" w:rsidRPr="00FF7353">
        <w:rPr>
          <w:sz w:val="22"/>
          <w:szCs w:val="22"/>
          <w:lang w:val="es-ES"/>
        </w:rPr>
        <w:t xml:space="preserve"> podrán normalmente </w:t>
      </w:r>
      <w:r w:rsidRPr="00FF7353">
        <w:rPr>
          <w:sz w:val="22"/>
          <w:szCs w:val="22"/>
          <w:lang w:val="es-ES"/>
        </w:rPr>
        <w:t>exhibir</w:t>
      </w:r>
      <w:r w:rsidR="00B77AF9" w:rsidRPr="00FF7353">
        <w:rPr>
          <w:sz w:val="22"/>
          <w:szCs w:val="22"/>
          <w:lang w:val="es-ES"/>
        </w:rPr>
        <w:t xml:space="preserve"> </w:t>
      </w:r>
      <w:r w:rsidRPr="00FF7353">
        <w:rPr>
          <w:sz w:val="22"/>
          <w:szCs w:val="22"/>
          <w:lang w:val="es-ES"/>
        </w:rPr>
        <w:t xml:space="preserve">de forma claramente visible </w:t>
      </w:r>
      <w:r w:rsidR="00B77AF9" w:rsidRPr="00FF7353">
        <w:rPr>
          <w:sz w:val="22"/>
          <w:szCs w:val="22"/>
          <w:lang w:val="es-ES"/>
        </w:rPr>
        <w:t xml:space="preserve">su propio logotipo y otras indicaciones de propiedad. </w:t>
      </w:r>
      <w:r w:rsidRPr="00FF7353">
        <w:rPr>
          <w:sz w:val="22"/>
          <w:szCs w:val="22"/>
          <w:lang w:val="es-ES"/>
        </w:rPr>
        <w:t xml:space="preserve">No obstante, </w:t>
      </w:r>
      <w:r w:rsidR="00353A55">
        <w:rPr>
          <w:sz w:val="22"/>
          <w:szCs w:val="22"/>
          <w:lang w:val="es-ES"/>
        </w:rPr>
        <w:t xml:space="preserve">si durante la ejecución de la acción se adquieren </w:t>
      </w:r>
      <w:r w:rsidR="00B77AF9" w:rsidRPr="00FF7353">
        <w:rPr>
          <w:sz w:val="22"/>
          <w:szCs w:val="22"/>
          <w:lang w:val="es-ES"/>
        </w:rPr>
        <w:t>equipos</w:t>
      </w:r>
      <w:r w:rsidR="00250D4B">
        <w:rPr>
          <w:sz w:val="22"/>
          <w:szCs w:val="22"/>
          <w:lang w:val="es-ES"/>
        </w:rPr>
        <w:t>,</w:t>
      </w:r>
      <w:r w:rsidR="004F4360" w:rsidRPr="00FF7353">
        <w:rPr>
          <w:sz w:val="22"/>
          <w:szCs w:val="22"/>
          <w:lang w:val="es-ES"/>
        </w:rPr>
        <w:t xml:space="preserve"> </w:t>
      </w:r>
      <w:r w:rsidR="00B77AF9" w:rsidRPr="00FF7353">
        <w:rPr>
          <w:sz w:val="22"/>
          <w:szCs w:val="22"/>
          <w:lang w:val="es-ES"/>
        </w:rPr>
        <w:t>vehículos</w:t>
      </w:r>
      <w:r w:rsidR="00250D4B">
        <w:rPr>
          <w:sz w:val="22"/>
          <w:szCs w:val="22"/>
          <w:lang w:val="es-ES"/>
        </w:rPr>
        <w:t xml:space="preserve"> o principales suministros</w:t>
      </w:r>
      <w:r w:rsidR="00B77AF9" w:rsidRPr="00FF7353">
        <w:rPr>
          <w:sz w:val="22"/>
          <w:szCs w:val="22"/>
          <w:lang w:val="es-ES"/>
        </w:rPr>
        <w:t>,</w:t>
      </w:r>
      <w:r w:rsidR="008C62D5"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4F4360" w:rsidRPr="00FF7353">
        <w:rPr>
          <w:sz w:val="22"/>
          <w:szCs w:val="22"/>
          <w:lang w:val="es-ES"/>
        </w:rPr>
        <w:t xml:space="preserve"> </w:t>
      </w:r>
      <w:r w:rsidR="00027ADA" w:rsidRPr="00FF7353">
        <w:rPr>
          <w:sz w:val="22"/>
          <w:szCs w:val="22"/>
          <w:lang w:val="es-ES"/>
        </w:rPr>
        <w:t>reconocerá</w:t>
      </w:r>
      <w:r w:rsidRPr="00FF7353">
        <w:rPr>
          <w:sz w:val="22"/>
          <w:szCs w:val="22"/>
          <w:lang w:val="es-ES"/>
        </w:rPr>
        <w:t xml:space="preserve"> esta circunstancia </w:t>
      </w:r>
      <w:r w:rsidR="00B77AF9" w:rsidRPr="00FF7353">
        <w:rPr>
          <w:sz w:val="22"/>
          <w:szCs w:val="22"/>
          <w:lang w:val="es-ES"/>
        </w:rPr>
        <w:t>en</w:t>
      </w:r>
      <w:r w:rsidR="004F4360" w:rsidRPr="00FF7353">
        <w:rPr>
          <w:sz w:val="22"/>
          <w:szCs w:val="22"/>
          <w:lang w:val="es-ES"/>
        </w:rPr>
        <w:t xml:space="preserve"> </w:t>
      </w:r>
      <w:r w:rsidRPr="00FF7353">
        <w:rPr>
          <w:sz w:val="22"/>
          <w:szCs w:val="22"/>
          <w:lang w:val="es-ES"/>
        </w:rPr>
        <w:t>tales</w:t>
      </w:r>
      <w:r w:rsidR="004F4360" w:rsidRPr="00FF7353">
        <w:rPr>
          <w:sz w:val="22"/>
          <w:szCs w:val="22"/>
          <w:lang w:val="es-ES"/>
        </w:rPr>
        <w:t xml:space="preserve"> </w:t>
      </w:r>
      <w:r w:rsidR="00B77AF9" w:rsidRPr="00FF7353">
        <w:rPr>
          <w:sz w:val="22"/>
          <w:szCs w:val="22"/>
          <w:lang w:val="es-ES"/>
        </w:rPr>
        <w:t>vehículos</w:t>
      </w:r>
      <w:r w:rsidRPr="00FF7353">
        <w:rPr>
          <w:sz w:val="22"/>
          <w:szCs w:val="22"/>
          <w:lang w:val="es-ES"/>
        </w:rPr>
        <w:t>,</w:t>
      </w:r>
      <w:r w:rsidR="00B77AF9" w:rsidRPr="00FF7353">
        <w:rPr>
          <w:sz w:val="22"/>
          <w:szCs w:val="22"/>
          <w:lang w:val="es-ES"/>
        </w:rPr>
        <w:t xml:space="preserve"> equipos</w:t>
      </w:r>
      <w:r w:rsidR="004F4360"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principales</w:t>
      </w:r>
      <w:r w:rsidR="004F4360" w:rsidRPr="00FF7353">
        <w:rPr>
          <w:sz w:val="22"/>
          <w:szCs w:val="22"/>
          <w:lang w:val="es-ES"/>
        </w:rPr>
        <w:t xml:space="preserve"> </w:t>
      </w:r>
      <w:r w:rsidR="00B77AF9" w:rsidRPr="00FF7353">
        <w:rPr>
          <w:sz w:val="22"/>
          <w:szCs w:val="22"/>
          <w:lang w:val="es-ES"/>
        </w:rPr>
        <w:t>suministros</w:t>
      </w:r>
      <w:r w:rsidR="00027ADA" w:rsidRPr="00FF7353">
        <w:rPr>
          <w:sz w:val="22"/>
          <w:szCs w:val="22"/>
          <w:lang w:val="es-ES"/>
        </w:rPr>
        <w:t xml:space="preserve"> (inclusive mediante la exhibición del logotipo de la Unión Europea). </w:t>
      </w:r>
      <w:r w:rsidR="00B77AF9" w:rsidRPr="00FF7353">
        <w:rPr>
          <w:sz w:val="22"/>
          <w:szCs w:val="22"/>
          <w:lang w:val="es-ES"/>
        </w:rPr>
        <w:t>Cuando</w:t>
      </w:r>
      <w:r w:rsidR="004F4360" w:rsidRPr="00FF7353">
        <w:rPr>
          <w:sz w:val="22"/>
          <w:szCs w:val="22"/>
          <w:lang w:val="es-ES"/>
        </w:rPr>
        <w:t xml:space="preserve"> </w:t>
      </w:r>
      <w:r w:rsidR="00B77AF9" w:rsidRPr="00FF7353">
        <w:rPr>
          <w:sz w:val="22"/>
          <w:szCs w:val="22"/>
          <w:lang w:val="es-ES"/>
        </w:rPr>
        <w:t>esa</w:t>
      </w:r>
      <w:r w:rsidR="004F4360" w:rsidRPr="00FF7353">
        <w:rPr>
          <w:sz w:val="22"/>
          <w:szCs w:val="22"/>
          <w:lang w:val="es-ES"/>
        </w:rPr>
        <w:t xml:space="preserve"> </w:t>
      </w:r>
      <w:r w:rsidR="00B77AF9" w:rsidRPr="00FF7353">
        <w:rPr>
          <w:sz w:val="22"/>
          <w:szCs w:val="22"/>
          <w:lang w:val="es-ES"/>
        </w:rPr>
        <w:t>exhibición</w:t>
      </w:r>
      <w:r w:rsidR="004F4360" w:rsidRPr="00FF7353">
        <w:rPr>
          <w:sz w:val="22"/>
          <w:szCs w:val="22"/>
          <w:lang w:val="es-ES"/>
        </w:rPr>
        <w:t xml:space="preserve"> </w:t>
      </w:r>
      <w:r w:rsidR="00B77AF9" w:rsidRPr="00FF7353">
        <w:rPr>
          <w:sz w:val="22"/>
          <w:szCs w:val="22"/>
          <w:lang w:val="es-ES"/>
        </w:rPr>
        <w:t>pueda</w:t>
      </w:r>
      <w:r w:rsidR="004F4360" w:rsidRPr="00FF7353">
        <w:rPr>
          <w:sz w:val="22"/>
          <w:szCs w:val="22"/>
          <w:lang w:val="es-ES"/>
        </w:rPr>
        <w:t xml:space="preserve"> </w:t>
      </w:r>
      <w:r w:rsidR="00B77AF9" w:rsidRPr="00FF7353">
        <w:rPr>
          <w:sz w:val="22"/>
          <w:szCs w:val="22"/>
          <w:lang w:val="es-ES"/>
        </w:rPr>
        <w:t>poner</w:t>
      </w:r>
      <w:r w:rsidR="004F4360" w:rsidRPr="00FF7353">
        <w:rPr>
          <w:sz w:val="22"/>
          <w:szCs w:val="22"/>
          <w:lang w:val="es-ES"/>
        </w:rPr>
        <w:t xml:space="preserve"> </w:t>
      </w:r>
      <w:r w:rsidR="00B77AF9" w:rsidRPr="00FF7353">
        <w:rPr>
          <w:sz w:val="22"/>
          <w:szCs w:val="22"/>
          <w:lang w:val="es-ES"/>
        </w:rPr>
        <w:t>en</w:t>
      </w:r>
      <w:r w:rsidR="004F4360" w:rsidRPr="00FF7353">
        <w:rPr>
          <w:sz w:val="22"/>
          <w:szCs w:val="22"/>
          <w:lang w:val="es-ES"/>
        </w:rPr>
        <w:t xml:space="preserve"> </w:t>
      </w:r>
      <w:r w:rsidR="00B77AF9" w:rsidRPr="00FF7353">
        <w:rPr>
          <w:sz w:val="22"/>
          <w:szCs w:val="22"/>
          <w:lang w:val="es-ES"/>
        </w:rPr>
        <w:t>peligro</w:t>
      </w:r>
      <w:r w:rsidR="004F4360" w:rsidRPr="00FF7353">
        <w:rPr>
          <w:sz w:val="22"/>
          <w:szCs w:val="22"/>
          <w:lang w:val="es-ES"/>
        </w:rPr>
        <w:t xml:space="preserve"> </w:t>
      </w:r>
      <w:r w:rsidR="00B77AF9" w:rsidRPr="00FF7353">
        <w:rPr>
          <w:sz w:val="22"/>
          <w:szCs w:val="22"/>
          <w:lang w:val="es-ES"/>
        </w:rPr>
        <w:t>los</w:t>
      </w:r>
      <w:r w:rsidR="004F4360" w:rsidRPr="00FF7353">
        <w:rPr>
          <w:sz w:val="22"/>
          <w:szCs w:val="22"/>
          <w:lang w:val="es-ES"/>
        </w:rPr>
        <w:t xml:space="preserve"> </w:t>
      </w:r>
      <w:r w:rsidR="00B77AF9" w:rsidRPr="00FF7353">
        <w:rPr>
          <w:sz w:val="22"/>
          <w:szCs w:val="22"/>
          <w:lang w:val="es-ES"/>
        </w:rPr>
        <w:t>privilegios</w:t>
      </w:r>
      <w:r w:rsidR="004F4360" w:rsidRPr="00FF7353">
        <w:rPr>
          <w:sz w:val="22"/>
          <w:szCs w:val="22"/>
          <w:lang w:val="es-ES"/>
        </w:rPr>
        <w:t xml:space="preserve"> </w:t>
      </w:r>
      <w:r w:rsidR="00B77AF9" w:rsidRPr="00FF7353">
        <w:rPr>
          <w:sz w:val="22"/>
          <w:szCs w:val="22"/>
          <w:lang w:val="es-ES"/>
        </w:rPr>
        <w:t>e</w:t>
      </w:r>
      <w:r w:rsidR="004F4360" w:rsidRPr="00FF7353">
        <w:rPr>
          <w:sz w:val="22"/>
          <w:szCs w:val="22"/>
          <w:lang w:val="es-ES"/>
        </w:rPr>
        <w:t xml:space="preserve"> </w:t>
      </w:r>
      <w:r w:rsidR="00B77AF9" w:rsidRPr="00FF7353">
        <w:rPr>
          <w:sz w:val="22"/>
          <w:szCs w:val="22"/>
          <w:lang w:val="es-ES"/>
        </w:rPr>
        <w:t>inmunidades</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r w:rsidR="008C62D5" w:rsidRPr="00FF7353">
        <w:rPr>
          <w:sz w:val="22"/>
          <w:szCs w:val="22"/>
          <w:lang w:val="es-ES"/>
        </w:rPr>
        <w:t xml:space="preserve"> </w:t>
      </w:r>
      <w:r w:rsidR="00B77AF9" w:rsidRPr="00FF7353">
        <w:rPr>
          <w:sz w:val="22"/>
          <w:szCs w:val="22"/>
          <w:lang w:val="es-ES"/>
        </w:rPr>
        <w:t>o</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seguridad</w:t>
      </w:r>
      <w:r w:rsidR="004F4360"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protección</w:t>
      </w:r>
      <w:r w:rsidR="004F4360" w:rsidRPr="00FF7353">
        <w:rPr>
          <w:sz w:val="22"/>
          <w:szCs w:val="22"/>
          <w:lang w:val="es-ES"/>
        </w:rPr>
        <w:t xml:space="preserve"> </w:t>
      </w:r>
      <w:r w:rsidR="00B77AF9" w:rsidRPr="00FF7353">
        <w:rPr>
          <w:sz w:val="22"/>
          <w:szCs w:val="22"/>
          <w:lang w:val="es-ES"/>
        </w:rPr>
        <w:t>del</w:t>
      </w:r>
      <w:r w:rsidR="004F4360" w:rsidRPr="00FF7353">
        <w:rPr>
          <w:sz w:val="22"/>
          <w:szCs w:val="22"/>
          <w:lang w:val="es-ES"/>
        </w:rPr>
        <w:t xml:space="preserve"> </w:t>
      </w:r>
      <w:r w:rsidR="00B77AF9" w:rsidRPr="00FF7353">
        <w:rPr>
          <w:sz w:val="22"/>
          <w:szCs w:val="22"/>
          <w:lang w:val="es-ES"/>
        </w:rPr>
        <w:t>personal</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353A55">
        <w:rPr>
          <w:sz w:val="22"/>
          <w:szCs w:val="22"/>
          <w:lang w:val="es-ES"/>
        </w:rPr>
        <w:t xml:space="preserve"> o de los beneficiarios finales</w:t>
      </w:r>
      <w:r w:rsidR="00B77AF9" w:rsidRPr="00FF7353">
        <w:rPr>
          <w:sz w:val="22"/>
          <w:szCs w:val="22"/>
          <w:lang w:val="es-ES"/>
        </w:rPr>
        <w:t>,</w:t>
      </w:r>
      <w:r w:rsidR="008C62D5" w:rsidRPr="00FF7353">
        <w:rPr>
          <w:sz w:val="22"/>
          <w:szCs w:val="22"/>
          <w:lang w:val="es-ES"/>
        </w:rPr>
        <w:t xml:space="preserve"> </w:t>
      </w:r>
      <w:r w:rsidR="00353A55">
        <w:rPr>
          <w:sz w:val="22"/>
          <w:szCs w:val="22"/>
          <w:lang w:val="es-ES"/>
        </w:rPr>
        <w:t xml:space="preserve">la organización </w:t>
      </w:r>
      <w:r w:rsidR="00B77AF9" w:rsidRPr="00FF7353">
        <w:rPr>
          <w:sz w:val="22"/>
          <w:szCs w:val="22"/>
          <w:lang w:val="es-ES"/>
        </w:rPr>
        <w:t>deberá</w:t>
      </w:r>
      <w:r w:rsidR="004F4360" w:rsidRPr="00FF7353">
        <w:rPr>
          <w:sz w:val="22"/>
          <w:szCs w:val="22"/>
          <w:lang w:val="es-ES"/>
        </w:rPr>
        <w:t xml:space="preserve"> </w:t>
      </w:r>
      <w:r w:rsidR="00B77AF9" w:rsidRPr="00FF7353">
        <w:rPr>
          <w:sz w:val="22"/>
          <w:szCs w:val="22"/>
          <w:lang w:val="es-ES"/>
        </w:rPr>
        <w:t>proponer</w:t>
      </w:r>
      <w:r w:rsidR="004F4360" w:rsidRPr="00FF7353">
        <w:rPr>
          <w:sz w:val="22"/>
          <w:szCs w:val="22"/>
          <w:lang w:val="es-ES"/>
        </w:rPr>
        <w:t xml:space="preserve"> </w:t>
      </w:r>
      <w:r w:rsidR="00027ADA" w:rsidRPr="00FF7353">
        <w:rPr>
          <w:sz w:val="22"/>
          <w:szCs w:val="22"/>
          <w:lang w:val="es-ES"/>
        </w:rPr>
        <w:t>alguna</w:t>
      </w:r>
      <w:r w:rsidR="004F4360" w:rsidRPr="00FF7353">
        <w:rPr>
          <w:sz w:val="22"/>
          <w:szCs w:val="22"/>
          <w:lang w:val="es-ES"/>
        </w:rPr>
        <w:t xml:space="preserve"> </w:t>
      </w:r>
      <w:r w:rsidR="00B77AF9" w:rsidRPr="00FF7353">
        <w:rPr>
          <w:sz w:val="22"/>
          <w:szCs w:val="22"/>
          <w:lang w:val="es-ES"/>
        </w:rPr>
        <w:t>soluci</w:t>
      </w:r>
      <w:r w:rsidR="00027ADA" w:rsidRPr="00FF7353">
        <w:rPr>
          <w:sz w:val="22"/>
          <w:szCs w:val="22"/>
          <w:lang w:val="es-ES"/>
        </w:rPr>
        <w:t>ón</w:t>
      </w:r>
      <w:r w:rsidR="004F4360" w:rsidRPr="00FF7353">
        <w:rPr>
          <w:sz w:val="22"/>
          <w:szCs w:val="22"/>
          <w:lang w:val="es-ES"/>
        </w:rPr>
        <w:t xml:space="preserve"> </w:t>
      </w:r>
      <w:r w:rsidR="00027ADA" w:rsidRPr="00FF7353">
        <w:rPr>
          <w:sz w:val="22"/>
          <w:szCs w:val="22"/>
          <w:lang w:val="es-ES"/>
        </w:rPr>
        <w:t>alternativa adecuada</w:t>
      </w:r>
      <w:r w:rsidR="00B77AF9" w:rsidRPr="00FF7353">
        <w:rPr>
          <w:sz w:val="22"/>
          <w:szCs w:val="22"/>
          <w:lang w:val="es-ES"/>
        </w:rPr>
        <w:t xml:space="preserve">. </w:t>
      </w:r>
      <w:r w:rsidR="00027ADA" w:rsidRPr="00FF7353">
        <w:rPr>
          <w:sz w:val="22"/>
          <w:szCs w:val="22"/>
          <w:lang w:val="es-ES"/>
        </w:rPr>
        <w:t>Tanto el reconocimiento como el logotipo de la UE serán lo suficientemente grandes y prominentes como para resultar claramente visibles,</w:t>
      </w:r>
      <w:r w:rsidR="008C62D5"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forma</w:t>
      </w:r>
      <w:r w:rsidR="004F4360" w:rsidRPr="00FF7353">
        <w:rPr>
          <w:sz w:val="22"/>
          <w:szCs w:val="22"/>
          <w:lang w:val="es-ES"/>
        </w:rPr>
        <w:t xml:space="preserve"> </w:t>
      </w:r>
      <w:r w:rsidR="00B77AF9" w:rsidRPr="00FF7353">
        <w:rPr>
          <w:sz w:val="22"/>
          <w:szCs w:val="22"/>
          <w:lang w:val="es-ES"/>
        </w:rPr>
        <w:t>que</w:t>
      </w:r>
      <w:r w:rsidR="004F4360" w:rsidRPr="00FF7353">
        <w:rPr>
          <w:sz w:val="22"/>
          <w:szCs w:val="22"/>
          <w:lang w:val="es-ES"/>
        </w:rPr>
        <w:t xml:space="preserve"> </w:t>
      </w:r>
      <w:r w:rsidR="00B77AF9" w:rsidRPr="00FF7353">
        <w:rPr>
          <w:sz w:val="22"/>
          <w:szCs w:val="22"/>
          <w:lang w:val="es-ES"/>
        </w:rPr>
        <w:t>no</w:t>
      </w:r>
      <w:r w:rsidR="004F4360" w:rsidRPr="00FF7353">
        <w:rPr>
          <w:sz w:val="22"/>
          <w:szCs w:val="22"/>
          <w:lang w:val="es-ES"/>
        </w:rPr>
        <w:t xml:space="preserve"> </w:t>
      </w:r>
      <w:r w:rsidR="00B77AF9" w:rsidRPr="00FF7353">
        <w:rPr>
          <w:sz w:val="22"/>
          <w:szCs w:val="22"/>
          <w:lang w:val="es-ES"/>
        </w:rPr>
        <w:t>generen</w:t>
      </w:r>
      <w:r w:rsidR="004F4360" w:rsidRPr="00FF7353">
        <w:rPr>
          <w:sz w:val="22"/>
          <w:szCs w:val="22"/>
          <w:lang w:val="es-ES"/>
        </w:rPr>
        <w:t xml:space="preserve"> </w:t>
      </w:r>
      <w:r w:rsidR="00B77AF9" w:rsidRPr="00FF7353">
        <w:rPr>
          <w:sz w:val="22"/>
          <w:szCs w:val="22"/>
          <w:lang w:val="es-ES"/>
        </w:rPr>
        <w:t>ninguna</w:t>
      </w:r>
      <w:r w:rsidR="004F4360" w:rsidRPr="00FF7353">
        <w:rPr>
          <w:sz w:val="22"/>
          <w:szCs w:val="22"/>
          <w:lang w:val="es-ES"/>
        </w:rPr>
        <w:t xml:space="preserve"> </w:t>
      </w:r>
      <w:r w:rsidR="00B77AF9" w:rsidRPr="00FF7353">
        <w:rPr>
          <w:sz w:val="22"/>
          <w:szCs w:val="22"/>
          <w:lang w:val="es-ES"/>
        </w:rPr>
        <w:t>confusión</w:t>
      </w:r>
      <w:r w:rsidR="004F4360" w:rsidRPr="00FF7353">
        <w:rPr>
          <w:sz w:val="22"/>
          <w:szCs w:val="22"/>
          <w:lang w:val="es-ES"/>
        </w:rPr>
        <w:t xml:space="preserve"> </w:t>
      </w:r>
      <w:r w:rsidR="00B77AF9" w:rsidRPr="00FF7353">
        <w:rPr>
          <w:sz w:val="22"/>
          <w:szCs w:val="22"/>
          <w:lang w:val="es-ES"/>
        </w:rPr>
        <w:t>en</w:t>
      </w:r>
      <w:r w:rsidR="004F4360" w:rsidRPr="00FF7353">
        <w:rPr>
          <w:sz w:val="22"/>
          <w:szCs w:val="22"/>
          <w:lang w:val="es-ES"/>
        </w:rPr>
        <w:t xml:space="preserve"> </w:t>
      </w:r>
      <w:r w:rsidR="00B77AF9" w:rsidRPr="00FF7353">
        <w:rPr>
          <w:sz w:val="22"/>
          <w:szCs w:val="22"/>
          <w:lang w:val="es-ES"/>
        </w:rPr>
        <w:t>cuanto</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identificación</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acción</w:t>
      </w:r>
      <w:r w:rsidR="004F4360" w:rsidRPr="00FF7353">
        <w:rPr>
          <w:sz w:val="22"/>
          <w:szCs w:val="22"/>
          <w:lang w:val="es-ES"/>
        </w:rPr>
        <w:t xml:space="preserve"> </w:t>
      </w:r>
      <w:r w:rsidR="00B77AF9" w:rsidRPr="00FF7353">
        <w:rPr>
          <w:sz w:val="22"/>
          <w:szCs w:val="22"/>
          <w:lang w:val="es-ES"/>
        </w:rPr>
        <w:t>como</w:t>
      </w:r>
      <w:r w:rsidR="004F4360" w:rsidRPr="00FF7353">
        <w:rPr>
          <w:sz w:val="22"/>
          <w:szCs w:val="22"/>
          <w:lang w:val="es-ES"/>
        </w:rPr>
        <w:t xml:space="preserve"> </w:t>
      </w:r>
      <w:r w:rsidR="00B77AF9" w:rsidRPr="00FF7353">
        <w:rPr>
          <w:sz w:val="22"/>
          <w:szCs w:val="22"/>
          <w:lang w:val="es-ES"/>
        </w:rPr>
        <w:t>una</w:t>
      </w:r>
      <w:r w:rsidR="004F4360" w:rsidRPr="00FF7353">
        <w:rPr>
          <w:sz w:val="22"/>
          <w:szCs w:val="22"/>
          <w:lang w:val="es-ES"/>
        </w:rPr>
        <w:t xml:space="preserve"> </w:t>
      </w:r>
      <w:r w:rsidR="00B77AF9" w:rsidRPr="00FF7353">
        <w:rPr>
          <w:sz w:val="22"/>
          <w:szCs w:val="22"/>
          <w:lang w:val="es-ES"/>
        </w:rPr>
        <w:t>actividad</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r w:rsidR="008C62D5"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pertenencia</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los</w:t>
      </w:r>
      <w:r w:rsidR="004F4360" w:rsidRPr="00FF7353">
        <w:rPr>
          <w:sz w:val="22"/>
          <w:szCs w:val="22"/>
          <w:lang w:val="es-ES"/>
        </w:rPr>
        <w:t xml:space="preserve"> </w:t>
      </w:r>
      <w:r w:rsidR="00B77AF9" w:rsidRPr="00FF7353">
        <w:rPr>
          <w:sz w:val="22"/>
          <w:szCs w:val="22"/>
          <w:lang w:val="es-ES"/>
        </w:rPr>
        <w:t>equipos</w:t>
      </w:r>
      <w:r w:rsidR="004F4360"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suministros</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r w:rsidR="008C62D5" w:rsidRPr="00FF7353">
        <w:rPr>
          <w:sz w:val="22"/>
          <w:szCs w:val="22"/>
          <w:lang w:val="es-ES"/>
        </w:rPr>
        <w:t xml:space="preserve"> </w:t>
      </w:r>
      <w:r w:rsidR="00B77AF9" w:rsidRPr="00FF7353">
        <w:rPr>
          <w:sz w:val="22"/>
          <w:szCs w:val="22"/>
          <w:lang w:val="es-ES"/>
        </w:rPr>
        <w:t>y</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aplicación</w:t>
      </w:r>
      <w:r w:rsidR="004F4360" w:rsidRPr="00FF7353">
        <w:rPr>
          <w:sz w:val="22"/>
          <w:szCs w:val="22"/>
          <w:lang w:val="es-ES"/>
        </w:rPr>
        <w:t xml:space="preserve"> </w:t>
      </w:r>
      <w:r w:rsidR="00B77AF9" w:rsidRPr="00FF7353">
        <w:rPr>
          <w:sz w:val="22"/>
          <w:szCs w:val="22"/>
          <w:lang w:val="es-ES"/>
        </w:rPr>
        <w:t>a</w:t>
      </w:r>
      <w:r w:rsidR="004F4360" w:rsidRPr="00FF7353">
        <w:rPr>
          <w:sz w:val="22"/>
          <w:szCs w:val="22"/>
          <w:lang w:val="es-ES"/>
        </w:rPr>
        <w:t xml:space="preserve"> </w:t>
      </w:r>
      <w:r w:rsidR="00B77AF9" w:rsidRPr="00FF7353">
        <w:rPr>
          <w:sz w:val="22"/>
          <w:szCs w:val="22"/>
          <w:lang w:val="es-ES"/>
        </w:rPr>
        <w:t>la</w:t>
      </w:r>
      <w:r w:rsidR="004F4360" w:rsidRPr="00FF7353">
        <w:rPr>
          <w:sz w:val="22"/>
          <w:szCs w:val="22"/>
          <w:lang w:val="es-ES"/>
        </w:rPr>
        <w:t xml:space="preserve"> </w:t>
      </w:r>
      <w:r w:rsidR="00B77AF9" w:rsidRPr="00FF7353">
        <w:rPr>
          <w:sz w:val="22"/>
          <w:szCs w:val="22"/>
          <w:lang w:val="es-ES"/>
        </w:rPr>
        <w:t>acción</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B77AF9" w:rsidRPr="00FF7353">
        <w:rPr>
          <w:sz w:val="22"/>
          <w:szCs w:val="22"/>
          <w:lang w:val="es-ES"/>
        </w:rPr>
        <w:t>los</w:t>
      </w:r>
      <w:r w:rsidR="004F4360" w:rsidRPr="00FF7353">
        <w:rPr>
          <w:sz w:val="22"/>
          <w:szCs w:val="22"/>
          <w:lang w:val="es-ES"/>
        </w:rPr>
        <w:t xml:space="preserve"> </w:t>
      </w:r>
      <w:r w:rsidR="00B77AF9" w:rsidRPr="00FF7353">
        <w:rPr>
          <w:sz w:val="22"/>
          <w:szCs w:val="22"/>
          <w:lang w:val="es-ES"/>
        </w:rPr>
        <w:t>privilegios</w:t>
      </w:r>
      <w:r w:rsidR="004F4360" w:rsidRPr="00FF7353">
        <w:rPr>
          <w:sz w:val="22"/>
          <w:szCs w:val="22"/>
          <w:lang w:val="es-ES"/>
        </w:rPr>
        <w:t xml:space="preserve"> </w:t>
      </w:r>
      <w:r w:rsidR="00B77AF9" w:rsidRPr="00FF7353">
        <w:rPr>
          <w:sz w:val="22"/>
          <w:szCs w:val="22"/>
          <w:lang w:val="es-ES"/>
        </w:rPr>
        <w:t>e</w:t>
      </w:r>
      <w:r w:rsidR="004F4360" w:rsidRPr="00FF7353">
        <w:rPr>
          <w:sz w:val="22"/>
          <w:szCs w:val="22"/>
          <w:lang w:val="es-ES"/>
        </w:rPr>
        <w:t xml:space="preserve"> </w:t>
      </w:r>
      <w:r w:rsidR="00B77AF9" w:rsidRPr="00FF7353">
        <w:rPr>
          <w:sz w:val="22"/>
          <w:szCs w:val="22"/>
          <w:lang w:val="es-ES"/>
        </w:rPr>
        <w:t>inmunidades</w:t>
      </w:r>
      <w:r w:rsidR="004F4360" w:rsidRPr="00FF7353">
        <w:rPr>
          <w:sz w:val="22"/>
          <w:szCs w:val="22"/>
          <w:lang w:val="es-ES"/>
        </w:rPr>
        <w:t xml:space="preserve"> </w:t>
      </w:r>
      <w:r w:rsidR="00B77AF9" w:rsidRPr="00FF7353">
        <w:rPr>
          <w:sz w:val="22"/>
          <w:szCs w:val="22"/>
          <w:lang w:val="es-ES"/>
        </w:rPr>
        <w:t>de</w:t>
      </w:r>
      <w:r w:rsidR="004F4360"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00B77AF9" w:rsidRPr="00FF7353">
        <w:rPr>
          <w:sz w:val="22"/>
          <w:szCs w:val="22"/>
          <w:lang w:val="es-ES"/>
        </w:rPr>
        <w:t>.</w:t>
      </w:r>
    </w:p>
    <w:p w:rsidR="00B77AF9" w:rsidRPr="00FF7353" w:rsidRDefault="00B77AF9">
      <w:pPr>
        <w:numPr>
          <w:ilvl w:val="0"/>
          <w:numId w:val="2"/>
        </w:numPr>
        <w:spacing w:after="80"/>
        <w:ind w:left="1134" w:hanging="357"/>
        <w:jc w:val="both"/>
        <w:rPr>
          <w:sz w:val="22"/>
          <w:szCs w:val="22"/>
          <w:lang w:val="es-ES"/>
        </w:rPr>
      </w:pPr>
      <w:r w:rsidRPr="00FF7353">
        <w:rPr>
          <w:sz w:val="22"/>
          <w:szCs w:val="22"/>
          <w:lang w:val="es-ES"/>
        </w:rPr>
        <w:t>La</w:t>
      </w:r>
      <w:r w:rsidR="004F4360" w:rsidRPr="00FF7353">
        <w:rPr>
          <w:sz w:val="22"/>
          <w:szCs w:val="22"/>
          <w:lang w:val="es-ES"/>
        </w:rPr>
        <w:t xml:space="preserve"> </w:t>
      </w:r>
      <w:r w:rsidRPr="00FF7353">
        <w:rPr>
          <w:sz w:val="22"/>
          <w:szCs w:val="22"/>
          <w:lang w:val="es-ES"/>
        </w:rPr>
        <w:t>cláusula</w:t>
      </w:r>
      <w:r w:rsidR="005624E7">
        <w:rPr>
          <w:sz w:val="22"/>
          <w:szCs w:val="22"/>
          <w:lang w:val="es-ES"/>
        </w:rPr>
        <w:t> </w:t>
      </w:r>
      <w:r w:rsidR="00027ADA" w:rsidRPr="00FF7353">
        <w:rPr>
          <w:sz w:val="22"/>
          <w:szCs w:val="22"/>
          <w:lang w:val="es-ES"/>
        </w:rPr>
        <w:t xml:space="preserve">7.5 </w:t>
      </w:r>
      <w:r w:rsidRPr="00FF7353">
        <w:rPr>
          <w:sz w:val="22"/>
          <w:szCs w:val="22"/>
          <w:lang w:val="es-ES"/>
        </w:rPr>
        <w:t>de</w:t>
      </w:r>
      <w:r w:rsidR="004F4360" w:rsidRPr="00FF7353">
        <w:rPr>
          <w:sz w:val="22"/>
          <w:szCs w:val="22"/>
          <w:lang w:val="es-ES"/>
        </w:rPr>
        <w:t xml:space="preserve"> </w:t>
      </w:r>
      <w:r w:rsidRPr="00FF7353">
        <w:rPr>
          <w:sz w:val="22"/>
          <w:szCs w:val="22"/>
          <w:lang w:val="es-ES"/>
        </w:rPr>
        <w:t>las</w:t>
      </w:r>
      <w:r w:rsidR="004F4360" w:rsidRPr="00FF7353">
        <w:rPr>
          <w:sz w:val="22"/>
          <w:szCs w:val="22"/>
          <w:lang w:val="es-ES"/>
        </w:rPr>
        <w:t xml:space="preserve"> </w:t>
      </w:r>
      <w:r w:rsidR="00B22366" w:rsidRPr="00FF7353">
        <w:rPr>
          <w:sz w:val="22"/>
          <w:szCs w:val="22"/>
          <w:lang w:val="es-ES"/>
        </w:rPr>
        <w:t>Condiciones Generales</w:t>
      </w:r>
      <w:r w:rsidR="004F4360" w:rsidRPr="00FF7353">
        <w:rPr>
          <w:sz w:val="22"/>
          <w:szCs w:val="22"/>
          <w:lang w:val="es-ES"/>
        </w:rPr>
        <w:t xml:space="preserve"> </w:t>
      </w:r>
      <w:r w:rsidRPr="00FF7353">
        <w:rPr>
          <w:sz w:val="22"/>
          <w:szCs w:val="22"/>
          <w:lang w:val="es-ES"/>
        </w:rPr>
        <w:t>se</w:t>
      </w:r>
      <w:r w:rsidR="004F4360" w:rsidRPr="00FF7353">
        <w:rPr>
          <w:sz w:val="22"/>
          <w:szCs w:val="22"/>
          <w:lang w:val="es-ES"/>
        </w:rPr>
        <w:t xml:space="preserve"> </w:t>
      </w:r>
      <w:r w:rsidR="00027ADA" w:rsidRPr="00FF7353">
        <w:rPr>
          <w:sz w:val="22"/>
          <w:szCs w:val="22"/>
          <w:lang w:val="es-ES"/>
        </w:rPr>
        <w:t>completará</w:t>
      </w:r>
      <w:r w:rsidR="004F4360" w:rsidRPr="00FF7353">
        <w:rPr>
          <w:sz w:val="22"/>
          <w:szCs w:val="22"/>
          <w:lang w:val="es-ES"/>
        </w:rPr>
        <w:t xml:space="preserve"> </w:t>
      </w:r>
      <w:r w:rsidR="00027ADA" w:rsidRPr="00FF7353">
        <w:rPr>
          <w:sz w:val="22"/>
          <w:szCs w:val="22"/>
          <w:lang w:val="es-ES"/>
        </w:rPr>
        <w:t>del siguiente modo</w:t>
      </w:r>
      <w:r w:rsidRPr="00FF7353">
        <w:rPr>
          <w:sz w:val="22"/>
          <w:szCs w:val="22"/>
          <w:lang w:val="es-ES"/>
        </w:rPr>
        <w:t>:</w:t>
      </w:r>
    </w:p>
    <w:p w:rsidR="00B77AF9" w:rsidRPr="00FF7353" w:rsidRDefault="00B77AF9">
      <w:pPr>
        <w:spacing w:after="80"/>
        <w:ind w:left="1134"/>
        <w:jc w:val="both"/>
        <w:rPr>
          <w:sz w:val="22"/>
          <w:szCs w:val="22"/>
          <w:lang w:val="es-ES"/>
        </w:rPr>
      </w:pPr>
      <w:r w:rsidRPr="00FF7353">
        <w:rPr>
          <w:sz w:val="22"/>
          <w:szCs w:val="22"/>
          <w:lang w:val="es-ES"/>
        </w:rPr>
        <w:lastRenderedPageBreak/>
        <w:t>Cuando la acción financiada</w:t>
      </w:r>
      <w:r w:rsidR="00027ADA" w:rsidRPr="00FF7353">
        <w:rPr>
          <w:sz w:val="22"/>
          <w:szCs w:val="22"/>
          <w:lang w:val="es-ES"/>
        </w:rPr>
        <w:t xml:space="preserve"> por la UE contribuya</w:t>
      </w:r>
      <w:r w:rsidRPr="00FF7353">
        <w:rPr>
          <w:sz w:val="22"/>
          <w:szCs w:val="22"/>
          <w:lang w:val="es-ES"/>
        </w:rPr>
        <w:t xml:space="preserve"> a una acción</w:t>
      </w:r>
      <w:r w:rsidR="00027ADA" w:rsidRPr="00FF7353">
        <w:rPr>
          <w:sz w:val="22"/>
          <w:szCs w:val="22"/>
          <w:lang w:val="es-ES"/>
        </w:rPr>
        <w:t xml:space="preserve"> de mayor alcance</w:t>
      </w:r>
      <w:r w:rsidRPr="00FF7353">
        <w:rPr>
          <w:sz w:val="22"/>
          <w:szCs w:val="22"/>
          <w:lang w:val="es-ES"/>
        </w:rPr>
        <w:t xml:space="preserve">,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podrá transferir los equipos, vehículos y </w:t>
      </w:r>
      <w:r w:rsidR="00027ADA" w:rsidRPr="00FF7353">
        <w:rPr>
          <w:sz w:val="22"/>
          <w:szCs w:val="22"/>
          <w:lang w:val="es-ES"/>
        </w:rPr>
        <w:t>suministros</w:t>
      </w:r>
      <w:r w:rsidRPr="00FF7353">
        <w:rPr>
          <w:sz w:val="22"/>
          <w:szCs w:val="22"/>
          <w:lang w:val="es-ES"/>
        </w:rPr>
        <w:t xml:space="preserve"> financiados </w:t>
      </w:r>
      <w:r w:rsidR="006F3F64" w:rsidRPr="00FF7353">
        <w:rPr>
          <w:sz w:val="22"/>
          <w:szCs w:val="22"/>
          <w:lang w:val="es-ES"/>
        </w:rPr>
        <w:t>con cargo al</w:t>
      </w:r>
      <w:r w:rsidRPr="00FF7353">
        <w:rPr>
          <w:sz w:val="22"/>
          <w:szCs w:val="22"/>
          <w:lang w:val="es-ES"/>
        </w:rPr>
        <w:t xml:space="preserve"> presupuesto de la acción </w:t>
      </w:r>
      <w:r w:rsidR="006F3F64" w:rsidRPr="00FF7353">
        <w:rPr>
          <w:sz w:val="22"/>
          <w:szCs w:val="22"/>
          <w:lang w:val="es-ES"/>
        </w:rPr>
        <w:t>a</w:t>
      </w:r>
      <w:r w:rsidRPr="00FF7353">
        <w:rPr>
          <w:sz w:val="22"/>
          <w:szCs w:val="22"/>
          <w:lang w:val="es-ES"/>
        </w:rPr>
        <w:t xml:space="preserve"> esta acción de </w:t>
      </w:r>
      <w:r w:rsidR="006F3F64" w:rsidRPr="00FF7353">
        <w:rPr>
          <w:sz w:val="22"/>
          <w:szCs w:val="22"/>
          <w:lang w:val="es-ES"/>
        </w:rPr>
        <w:t>mayor alcance</w:t>
      </w:r>
      <w:r w:rsidRPr="00FF7353">
        <w:rPr>
          <w:sz w:val="22"/>
          <w:szCs w:val="22"/>
          <w:lang w:val="es-ES"/>
        </w:rPr>
        <w:t xml:space="preserve">, si </w:t>
      </w:r>
      <w:r w:rsidR="006F3F64" w:rsidRPr="00FF7353">
        <w:rPr>
          <w:sz w:val="22"/>
          <w:szCs w:val="22"/>
          <w:lang w:val="es-ES"/>
        </w:rPr>
        <w:t>así se contempla</w:t>
      </w:r>
      <w:r w:rsidRPr="00FF7353">
        <w:rPr>
          <w:sz w:val="22"/>
          <w:szCs w:val="22"/>
          <w:lang w:val="es-ES"/>
        </w:rPr>
        <w:t xml:space="preserve"> en las </w:t>
      </w:r>
      <w:r w:rsidR="00B22366" w:rsidRPr="00FF7353">
        <w:rPr>
          <w:sz w:val="22"/>
          <w:szCs w:val="22"/>
          <w:lang w:val="es-ES"/>
        </w:rPr>
        <w:t>Condiciones Particulares</w:t>
      </w:r>
      <w:r w:rsidRPr="00FF7353">
        <w:rPr>
          <w:sz w:val="22"/>
          <w:szCs w:val="22"/>
          <w:lang w:val="es-ES"/>
        </w:rPr>
        <w:t xml:space="preserve">. En tal caso, </w:t>
      </w:r>
      <w:r w:rsidR="006F3F64" w:rsidRPr="00FF7353">
        <w:rPr>
          <w:sz w:val="22"/>
          <w:szCs w:val="22"/>
          <w:lang w:val="es-ES"/>
        </w:rPr>
        <w:t xml:space="preserve">al presentar el informe final </w:t>
      </w:r>
      <w:r w:rsidRPr="00FF7353">
        <w:rPr>
          <w:sz w:val="22"/>
          <w:szCs w:val="22"/>
          <w:lang w:val="es-ES"/>
        </w:rPr>
        <w:t xml:space="preserve">deberá </w:t>
      </w:r>
      <w:r w:rsidR="006F3F64" w:rsidRPr="00FF7353">
        <w:rPr>
          <w:sz w:val="22"/>
          <w:szCs w:val="22"/>
          <w:lang w:val="es-ES"/>
        </w:rPr>
        <w:t xml:space="preserve">adjuntar </w:t>
      </w:r>
      <w:r w:rsidRPr="00FF7353">
        <w:rPr>
          <w:sz w:val="22"/>
          <w:szCs w:val="22"/>
          <w:lang w:val="es-ES"/>
        </w:rPr>
        <w:t xml:space="preserve">un inventario en que se </w:t>
      </w:r>
      <w:r w:rsidR="006F3F64" w:rsidRPr="00FF7353">
        <w:rPr>
          <w:sz w:val="22"/>
          <w:szCs w:val="22"/>
          <w:lang w:val="es-ES"/>
        </w:rPr>
        <w:t>indiquen</w:t>
      </w:r>
      <w:r w:rsidRPr="00FF7353">
        <w:rPr>
          <w:sz w:val="22"/>
          <w:szCs w:val="22"/>
          <w:lang w:val="es-ES"/>
        </w:rPr>
        <w:t xml:space="preserve"> las partidas en cuestión y </w:t>
      </w:r>
      <w:r w:rsidR="00C33B5F">
        <w:rPr>
          <w:sz w:val="22"/>
          <w:szCs w:val="22"/>
          <w:lang w:val="es-ES"/>
        </w:rPr>
        <w:t>su</w:t>
      </w:r>
      <w:r w:rsidR="006F3F64" w:rsidRPr="00FF7353">
        <w:rPr>
          <w:sz w:val="22"/>
          <w:szCs w:val="22"/>
          <w:lang w:val="es-ES"/>
        </w:rPr>
        <w:t xml:space="preserve"> utilización</w:t>
      </w:r>
      <w:r w:rsidRPr="00FF7353">
        <w:rPr>
          <w:sz w:val="22"/>
          <w:szCs w:val="22"/>
          <w:lang w:val="es-ES"/>
        </w:rPr>
        <w:t xml:space="preserve">. Los requisitos de visibilidad en lo que respecta a los </w:t>
      </w:r>
      <w:r w:rsidR="006F3F64" w:rsidRPr="00FF7353">
        <w:rPr>
          <w:sz w:val="22"/>
          <w:szCs w:val="22"/>
          <w:lang w:val="es-ES"/>
        </w:rPr>
        <w:t>equipos</w:t>
      </w:r>
      <w:r w:rsidRPr="00FF7353">
        <w:rPr>
          <w:sz w:val="22"/>
          <w:szCs w:val="22"/>
          <w:lang w:val="es-ES"/>
        </w:rPr>
        <w:t>, vehículos y suministros seguirá</w:t>
      </w:r>
      <w:r w:rsidR="000F5506">
        <w:rPr>
          <w:sz w:val="22"/>
          <w:szCs w:val="22"/>
          <w:lang w:val="es-ES"/>
        </w:rPr>
        <w:t>n</w:t>
      </w:r>
      <w:r w:rsidRPr="00FF7353">
        <w:rPr>
          <w:sz w:val="22"/>
          <w:szCs w:val="22"/>
          <w:lang w:val="es-ES"/>
        </w:rPr>
        <w:t xml:space="preserve"> aplicándose al menos hasta el final de la acción.</w:t>
      </w:r>
    </w:p>
    <w:p w:rsidR="00B77AF9" w:rsidRDefault="006F3F64">
      <w:pPr>
        <w:spacing w:before="120"/>
        <w:ind w:left="1134"/>
        <w:jc w:val="both"/>
        <w:rPr>
          <w:sz w:val="22"/>
          <w:szCs w:val="22"/>
          <w:lang w:val="es-ES"/>
        </w:rPr>
      </w:pPr>
      <w:r w:rsidRPr="00FF7353">
        <w:rPr>
          <w:sz w:val="22"/>
          <w:szCs w:val="22"/>
          <w:lang w:val="es-ES"/>
        </w:rPr>
        <w:t xml:space="preserve">Con arreglo a lo dispuesto en la cláusula 16, las pruebas de la transferencia de los equipos o bienes transferidos por </w:t>
      </w:r>
      <w:r w:rsidR="00FF7353" w:rsidRPr="00FF7353">
        <w:rPr>
          <w:sz w:val="22"/>
          <w:szCs w:val="22"/>
          <w:lang w:val="es-ES"/>
        </w:rPr>
        <w:t xml:space="preserve">la </w:t>
      </w:r>
      <w:r w:rsidR="00794223">
        <w:rPr>
          <w:sz w:val="22"/>
          <w:szCs w:val="22"/>
          <w:lang w:val="es-ES"/>
        </w:rPr>
        <w:t>organización</w:t>
      </w:r>
      <w:r w:rsidRPr="00FF7353">
        <w:rPr>
          <w:sz w:val="22"/>
          <w:szCs w:val="22"/>
          <w:lang w:val="es-ES"/>
        </w:rPr>
        <w:t xml:space="preserve"> no deberán adjuntarse al informe final, sino conservarse</w:t>
      </w:r>
      <w:r w:rsidR="00B77AF9" w:rsidRPr="00FF7353">
        <w:rPr>
          <w:sz w:val="22"/>
          <w:szCs w:val="22"/>
          <w:lang w:val="es-ES"/>
        </w:rPr>
        <w:t xml:space="preserve"> </w:t>
      </w:r>
      <w:r w:rsidRPr="00FF7353">
        <w:rPr>
          <w:sz w:val="22"/>
          <w:szCs w:val="22"/>
          <w:lang w:val="es-ES"/>
        </w:rPr>
        <w:t xml:space="preserve">a efectos de </w:t>
      </w:r>
      <w:r w:rsidR="00B77AF9" w:rsidRPr="00FF7353">
        <w:rPr>
          <w:sz w:val="22"/>
          <w:szCs w:val="22"/>
          <w:lang w:val="es-ES"/>
        </w:rPr>
        <w:t>verificación.</w:t>
      </w:r>
    </w:p>
    <w:p w:rsidR="00DC55D5" w:rsidRPr="005F7BC2" w:rsidRDefault="00D5049E" w:rsidP="004466C3">
      <w:pPr>
        <w:numPr>
          <w:ilvl w:val="0"/>
          <w:numId w:val="2"/>
        </w:numPr>
        <w:spacing w:before="120" w:after="80"/>
        <w:ind w:left="1134" w:hanging="357"/>
        <w:jc w:val="both"/>
        <w:rPr>
          <w:sz w:val="22"/>
          <w:szCs w:val="22"/>
          <w:lang w:val="es-ES"/>
        </w:rPr>
      </w:pPr>
      <w:r>
        <w:rPr>
          <w:sz w:val="22"/>
          <w:szCs w:val="22"/>
          <w:lang w:val="es-ES"/>
        </w:rPr>
        <w:t>Las</w:t>
      </w:r>
      <w:r w:rsidR="00DC55D5" w:rsidRPr="000D30BB">
        <w:rPr>
          <w:sz w:val="22"/>
          <w:szCs w:val="22"/>
          <w:lang w:val="es-ES"/>
        </w:rPr>
        <w:t xml:space="preserve"> </w:t>
      </w:r>
      <w:r w:rsidRPr="00FF7353">
        <w:rPr>
          <w:sz w:val="22"/>
          <w:szCs w:val="22"/>
          <w:lang w:val="es-ES"/>
        </w:rPr>
        <w:t>cláusula</w:t>
      </w:r>
      <w:r>
        <w:rPr>
          <w:sz w:val="22"/>
          <w:szCs w:val="22"/>
          <w:lang w:val="es-ES"/>
        </w:rPr>
        <w:t>s </w:t>
      </w:r>
      <w:r w:rsidRPr="000D30BB">
        <w:rPr>
          <w:sz w:val="22"/>
          <w:szCs w:val="22"/>
          <w:lang w:val="es-ES"/>
        </w:rPr>
        <w:t xml:space="preserve"> </w:t>
      </w:r>
      <w:r w:rsidR="00DC55D5" w:rsidRPr="000D30BB">
        <w:rPr>
          <w:sz w:val="22"/>
          <w:szCs w:val="22"/>
          <w:lang w:val="es-ES"/>
        </w:rPr>
        <w:t>12.8 a 12.10 (Sanciones administrativas</w:t>
      </w:r>
      <w:r w:rsidR="00DF45F6">
        <w:rPr>
          <w:sz w:val="22"/>
          <w:szCs w:val="22"/>
          <w:lang w:val="es-ES"/>
        </w:rPr>
        <w:t xml:space="preserve"> y económicas</w:t>
      </w:r>
      <w:r w:rsidR="00DC55D5" w:rsidRPr="000D30BB">
        <w:rPr>
          <w:sz w:val="22"/>
          <w:szCs w:val="22"/>
          <w:lang w:val="es-ES"/>
        </w:rPr>
        <w:t>) de las Condiciones Generales estar</w:t>
      </w:r>
      <w:r w:rsidR="00DC55D5" w:rsidRPr="005F7BC2">
        <w:rPr>
          <w:sz w:val="22"/>
          <w:szCs w:val="22"/>
          <w:lang w:val="es-ES"/>
        </w:rPr>
        <w:t>á</w:t>
      </w:r>
      <w:r>
        <w:rPr>
          <w:sz w:val="22"/>
          <w:szCs w:val="22"/>
          <w:lang w:val="es-ES"/>
        </w:rPr>
        <w:t>n sujeta</w:t>
      </w:r>
      <w:r w:rsidR="00DC55D5" w:rsidRPr="005F7BC2">
        <w:rPr>
          <w:sz w:val="22"/>
          <w:szCs w:val="22"/>
          <w:lang w:val="es-ES"/>
        </w:rPr>
        <w:t xml:space="preserve">s a los privilegios e inmunidades de la organización. </w:t>
      </w:r>
    </w:p>
    <w:p w:rsidR="00DC55D5" w:rsidRPr="00DC55D5" w:rsidRDefault="00D5049E" w:rsidP="004466C3">
      <w:pPr>
        <w:numPr>
          <w:ilvl w:val="0"/>
          <w:numId w:val="2"/>
        </w:numPr>
        <w:spacing w:before="120" w:after="80"/>
        <w:ind w:left="1134" w:hanging="357"/>
        <w:jc w:val="both"/>
        <w:rPr>
          <w:sz w:val="22"/>
          <w:szCs w:val="22"/>
          <w:lang w:val="es-ES"/>
        </w:rPr>
      </w:pPr>
      <w:r>
        <w:rPr>
          <w:sz w:val="22"/>
          <w:szCs w:val="22"/>
          <w:lang w:val="es-ES"/>
        </w:rPr>
        <w:t>La</w:t>
      </w:r>
      <w:r w:rsidR="00DC55D5" w:rsidRPr="00DC55D5">
        <w:rPr>
          <w:sz w:val="22"/>
          <w:szCs w:val="22"/>
          <w:lang w:val="es-ES"/>
        </w:rPr>
        <w:t xml:space="preserve">s </w:t>
      </w:r>
      <w:r w:rsidRPr="00FF7353">
        <w:rPr>
          <w:sz w:val="22"/>
          <w:szCs w:val="22"/>
          <w:lang w:val="es-ES"/>
        </w:rPr>
        <w:t>cláusula</w:t>
      </w:r>
      <w:r>
        <w:rPr>
          <w:sz w:val="22"/>
          <w:szCs w:val="22"/>
          <w:lang w:val="es-ES"/>
        </w:rPr>
        <w:t>s</w:t>
      </w:r>
      <w:r w:rsidR="00DC55D5" w:rsidRPr="00DC55D5">
        <w:rPr>
          <w:sz w:val="22"/>
          <w:szCs w:val="22"/>
          <w:lang w:val="es-ES"/>
        </w:rPr>
        <w:t xml:space="preserve"> 13.1, 13.3 y 13.4 de las Condiciones Generales se sust</w:t>
      </w:r>
      <w:r w:rsidR="000D30BB">
        <w:rPr>
          <w:sz w:val="22"/>
          <w:szCs w:val="22"/>
          <w:lang w:val="es-ES"/>
        </w:rPr>
        <w:t>ituirán</w:t>
      </w:r>
      <w:r w:rsidR="00DC55D5">
        <w:rPr>
          <w:sz w:val="22"/>
          <w:szCs w:val="22"/>
          <w:lang w:val="es-ES"/>
        </w:rPr>
        <w:t xml:space="preserve"> por el </w:t>
      </w:r>
      <w:r w:rsidR="000D30BB">
        <w:rPr>
          <w:sz w:val="22"/>
          <w:szCs w:val="22"/>
          <w:lang w:val="es-ES"/>
        </w:rPr>
        <w:t xml:space="preserve">siguiente </w:t>
      </w:r>
      <w:r w:rsidR="00DC55D5">
        <w:rPr>
          <w:sz w:val="22"/>
          <w:szCs w:val="22"/>
          <w:lang w:val="es-ES"/>
        </w:rPr>
        <w:t>texto:</w:t>
      </w:r>
    </w:p>
    <w:p w:rsidR="00DC55D5" w:rsidRDefault="00DC55D5" w:rsidP="00DC55D5">
      <w:pPr>
        <w:spacing w:before="120"/>
        <w:ind w:left="1134"/>
        <w:jc w:val="both"/>
        <w:rPr>
          <w:sz w:val="22"/>
          <w:szCs w:val="22"/>
          <w:lang w:val="es-ES"/>
        </w:rPr>
      </w:pPr>
      <w:r w:rsidRPr="00DC55D5">
        <w:rPr>
          <w:sz w:val="22"/>
          <w:szCs w:val="22"/>
          <w:lang w:val="es-ES"/>
        </w:rPr>
        <w:t>Sin perjuicio de cualquier acuerdo</w:t>
      </w:r>
      <w:r w:rsidR="000D30BB">
        <w:rPr>
          <w:sz w:val="22"/>
          <w:szCs w:val="22"/>
          <w:lang w:val="es-ES"/>
        </w:rPr>
        <w:t xml:space="preserve"> marco</w:t>
      </w:r>
      <w:r w:rsidRPr="00DC55D5">
        <w:rPr>
          <w:sz w:val="22"/>
          <w:szCs w:val="22"/>
          <w:lang w:val="es-ES"/>
        </w:rPr>
        <w:t xml:space="preserve"> </w:t>
      </w:r>
      <w:r w:rsidR="003F768A">
        <w:rPr>
          <w:sz w:val="22"/>
          <w:szCs w:val="22"/>
          <w:lang w:val="es-ES"/>
        </w:rPr>
        <w:t>de colaboración financiera</w:t>
      </w:r>
      <w:r w:rsidR="000D30BB">
        <w:rPr>
          <w:sz w:val="22"/>
          <w:szCs w:val="22"/>
          <w:lang w:val="es-ES"/>
        </w:rPr>
        <w:t xml:space="preserve"> relacionado</w:t>
      </w:r>
      <w:r w:rsidRPr="00DC55D5">
        <w:rPr>
          <w:sz w:val="22"/>
          <w:szCs w:val="22"/>
          <w:lang w:val="es-ES"/>
        </w:rPr>
        <w:t>,</w:t>
      </w:r>
      <w:r w:rsidR="000D30BB">
        <w:rPr>
          <w:sz w:val="22"/>
          <w:szCs w:val="22"/>
          <w:lang w:val="es-ES"/>
        </w:rPr>
        <w:t xml:space="preserve"> y en ausencia de </w:t>
      </w:r>
      <w:r w:rsidR="002C4325">
        <w:rPr>
          <w:sz w:val="22"/>
          <w:szCs w:val="22"/>
          <w:lang w:val="es-ES"/>
        </w:rPr>
        <w:t>arreglo</w:t>
      </w:r>
      <w:r w:rsidR="000D30BB">
        <w:rPr>
          <w:sz w:val="22"/>
          <w:szCs w:val="22"/>
          <w:lang w:val="es-ES"/>
        </w:rPr>
        <w:t xml:space="preserve"> amistoso,</w:t>
      </w:r>
      <w:r w:rsidRPr="00DC55D5">
        <w:rPr>
          <w:sz w:val="22"/>
          <w:szCs w:val="22"/>
          <w:lang w:val="es-ES"/>
        </w:rPr>
        <w:t xml:space="preserve"> las partes podrán someter el asunto a arbitraje de</w:t>
      </w:r>
      <w:r w:rsidR="002C4325">
        <w:rPr>
          <w:sz w:val="22"/>
          <w:szCs w:val="22"/>
          <w:lang w:val="es-ES"/>
        </w:rPr>
        <w:t xml:space="preserve"> conformidad con el Reglamento f</w:t>
      </w:r>
      <w:r w:rsidRPr="00DC55D5">
        <w:rPr>
          <w:sz w:val="22"/>
          <w:szCs w:val="22"/>
          <w:lang w:val="es-ES"/>
        </w:rPr>
        <w:t>acul</w:t>
      </w:r>
      <w:r w:rsidR="005F7BC2">
        <w:rPr>
          <w:sz w:val="22"/>
          <w:szCs w:val="22"/>
          <w:lang w:val="es-ES"/>
        </w:rPr>
        <w:t xml:space="preserve">tativo </w:t>
      </w:r>
      <w:r w:rsidR="002C4325">
        <w:rPr>
          <w:sz w:val="22"/>
          <w:szCs w:val="22"/>
          <w:lang w:val="es-ES"/>
        </w:rPr>
        <w:t>de</w:t>
      </w:r>
      <w:r w:rsidRPr="00DC55D5">
        <w:rPr>
          <w:sz w:val="22"/>
          <w:szCs w:val="22"/>
          <w:lang w:val="es-ES"/>
        </w:rPr>
        <w:t xml:space="preserve"> arbitraje</w:t>
      </w:r>
      <w:r w:rsidR="002C4325">
        <w:rPr>
          <w:sz w:val="22"/>
          <w:szCs w:val="22"/>
          <w:lang w:val="es-ES"/>
        </w:rPr>
        <w:t xml:space="preserve"> </w:t>
      </w:r>
      <w:r w:rsidR="002C4325" w:rsidRPr="00DC55D5">
        <w:rPr>
          <w:sz w:val="22"/>
          <w:szCs w:val="22"/>
          <w:lang w:val="es-ES"/>
        </w:rPr>
        <w:t>del Tribunal Permanente de Arbitraje</w:t>
      </w:r>
      <w:r w:rsidR="005F7BC2">
        <w:rPr>
          <w:sz w:val="22"/>
          <w:szCs w:val="22"/>
          <w:lang w:val="es-ES"/>
        </w:rPr>
        <w:t xml:space="preserve"> </w:t>
      </w:r>
      <w:r w:rsidR="002C4325">
        <w:rPr>
          <w:sz w:val="22"/>
          <w:szCs w:val="22"/>
          <w:lang w:val="es-ES"/>
        </w:rPr>
        <w:t>para las</w:t>
      </w:r>
      <w:r w:rsidR="005F7BC2">
        <w:rPr>
          <w:sz w:val="22"/>
          <w:szCs w:val="22"/>
          <w:lang w:val="es-ES"/>
        </w:rPr>
        <w:t xml:space="preserve"> organizaciones internacionales y </w:t>
      </w:r>
      <w:r w:rsidR="002C4325">
        <w:rPr>
          <w:sz w:val="22"/>
          <w:szCs w:val="22"/>
          <w:lang w:val="es-ES"/>
        </w:rPr>
        <w:t xml:space="preserve">los </w:t>
      </w:r>
      <w:r w:rsidR="005F7BC2">
        <w:rPr>
          <w:sz w:val="22"/>
          <w:szCs w:val="22"/>
          <w:lang w:val="es-ES"/>
        </w:rPr>
        <w:t xml:space="preserve">Estados </w:t>
      </w:r>
      <w:r w:rsidRPr="00DC55D5">
        <w:rPr>
          <w:sz w:val="22"/>
          <w:szCs w:val="22"/>
          <w:lang w:val="es-ES"/>
        </w:rPr>
        <w:t>en vigor en la fec</w:t>
      </w:r>
      <w:r w:rsidR="005F7BC2">
        <w:rPr>
          <w:sz w:val="22"/>
          <w:szCs w:val="22"/>
          <w:lang w:val="es-ES"/>
        </w:rPr>
        <w:t xml:space="preserve">ha de </w:t>
      </w:r>
      <w:r w:rsidR="002C4325">
        <w:rPr>
          <w:sz w:val="22"/>
          <w:szCs w:val="22"/>
          <w:lang w:val="es-ES"/>
        </w:rPr>
        <w:t>entrada del presente a</w:t>
      </w:r>
      <w:r w:rsidRPr="00DC55D5">
        <w:rPr>
          <w:sz w:val="22"/>
          <w:szCs w:val="22"/>
          <w:lang w:val="es-ES"/>
        </w:rPr>
        <w:t xml:space="preserve">cuerdo. La autoridad facultada para proceder a los nombramientos será el Secretario General del Tribunal Permanente de Arbitraje </w:t>
      </w:r>
      <w:r w:rsidR="005F7BC2">
        <w:rPr>
          <w:sz w:val="22"/>
          <w:szCs w:val="22"/>
          <w:lang w:val="es-ES"/>
        </w:rPr>
        <w:t>tras la recepción de una solicitud escrita de</w:t>
      </w:r>
      <w:r w:rsidRPr="00DC55D5">
        <w:rPr>
          <w:sz w:val="22"/>
          <w:szCs w:val="22"/>
          <w:lang w:val="es-ES"/>
        </w:rPr>
        <w:t xml:space="preserve"> cualquiera de las Partes. El laudo arbitral será vinculante para todas las Partes y contra él no cabrá recurso alguno.</w:t>
      </w:r>
    </w:p>
    <w:p w:rsidR="00353A55" w:rsidRPr="00353A55" w:rsidRDefault="00353A55" w:rsidP="00701210">
      <w:pPr>
        <w:numPr>
          <w:ilvl w:val="0"/>
          <w:numId w:val="5"/>
        </w:numPr>
        <w:spacing w:before="120"/>
        <w:ind w:left="1134" w:hanging="425"/>
        <w:jc w:val="both"/>
        <w:rPr>
          <w:sz w:val="22"/>
          <w:szCs w:val="22"/>
          <w:lang w:val="es-ES"/>
        </w:rPr>
      </w:pPr>
      <w:r>
        <w:rPr>
          <w:sz w:val="22"/>
          <w:szCs w:val="22"/>
          <w:lang w:val="es-ES"/>
        </w:rPr>
        <w:t xml:space="preserve">La cláusula </w:t>
      </w:r>
      <w:r w:rsidRPr="00353A55">
        <w:rPr>
          <w:sz w:val="22"/>
          <w:szCs w:val="22"/>
          <w:lang w:val="es-ES"/>
        </w:rPr>
        <w:t>14</w:t>
      </w:r>
      <w:r>
        <w:rPr>
          <w:sz w:val="22"/>
          <w:szCs w:val="22"/>
          <w:lang w:val="es-ES"/>
        </w:rPr>
        <w:t>.</w:t>
      </w:r>
      <w:r w:rsidRPr="00353A55">
        <w:rPr>
          <w:sz w:val="22"/>
          <w:szCs w:val="22"/>
          <w:lang w:val="es-ES"/>
        </w:rPr>
        <w:t xml:space="preserve">11 del Pliego de Condiciones Generales se completará con el texto siguiente: </w:t>
      </w:r>
    </w:p>
    <w:p w:rsidR="00353A55" w:rsidRDefault="00353A55" w:rsidP="00701210">
      <w:pPr>
        <w:spacing w:before="120"/>
        <w:ind w:left="1134"/>
        <w:jc w:val="both"/>
        <w:rPr>
          <w:sz w:val="22"/>
          <w:szCs w:val="22"/>
          <w:lang w:val="es-ES"/>
        </w:rPr>
      </w:pPr>
      <w:r w:rsidRPr="00353A55">
        <w:rPr>
          <w:sz w:val="22"/>
          <w:szCs w:val="22"/>
          <w:lang w:val="es-ES"/>
        </w:rPr>
        <w:t xml:space="preserve">Los siguientes costes no se considerarán </w:t>
      </w:r>
      <w:r>
        <w:rPr>
          <w:sz w:val="22"/>
          <w:szCs w:val="22"/>
          <w:lang w:val="es-ES"/>
        </w:rPr>
        <w:t>elegibles</w:t>
      </w:r>
      <w:r w:rsidRPr="00353A55">
        <w:rPr>
          <w:sz w:val="22"/>
          <w:szCs w:val="22"/>
          <w:lang w:val="es-ES"/>
        </w:rPr>
        <w:t xml:space="preserve">: </w:t>
      </w:r>
      <w:r>
        <w:rPr>
          <w:sz w:val="22"/>
          <w:szCs w:val="22"/>
          <w:lang w:val="es-ES"/>
        </w:rPr>
        <w:t>p</w:t>
      </w:r>
      <w:r w:rsidRPr="00353A55">
        <w:rPr>
          <w:sz w:val="22"/>
          <w:szCs w:val="22"/>
          <w:lang w:val="es-ES"/>
        </w:rPr>
        <w:t xml:space="preserve">rovisiones, reservas o costes no relacionados con la remuneración. Las cotizaciones de los empleadores a pensiones u otros fondos de seguros gestionados por la </w:t>
      </w:r>
      <w:r>
        <w:rPr>
          <w:sz w:val="22"/>
          <w:szCs w:val="22"/>
          <w:lang w:val="es-ES"/>
        </w:rPr>
        <w:t>o</w:t>
      </w:r>
      <w:r w:rsidRPr="00353A55">
        <w:rPr>
          <w:sz w:val="22"/>
          <w:szCs w:val="22"/>
          <w:lang w:val="es-ES"/>
        </w:rPr>
        <w:t>rganización solo p</w:t>
      </w:r>
      <w:r>
        <w:rPr>
          <w:sz w:val="22"/>
          <w:szCs w:val="22"/>
          <w:lang w:val="es-ES"/>
        </w:rPr>
        <w:t>odrán</w:t>
      </w:r>
      <w:r w:rsidRPr="00353A55">
        <w:rPr>
          <w:sz w:val="22"/>
          <w:szCs w:val="22"/>
          <w:lang w:val="es-ES"/>
        </w:rPr>
        <w:t xml:space="preserve"> ser </w:t>
      </w:r>
      <w:r>
        <w:rPr>
          <w:sz w:val="22"/>
          <w:szCs w:val="22"/>
          <w:lang w:val="es-ES"/>
        </w:rPr>
        <w:t>elegibles</w:t>
      </w:r>
      <w:r w:rsidRPr="00353A55">
        <w:rPr>
          <w:sz w:val="22"/>
          <w:szCs w:val="22"/>
          <w:lang w:val="es-ES"/>
        </w:rPr>
        <w:t xml:space="preserve"> si no superan los pagos reales realizados por dichos regímenes y </w:t>
      </w:r>
      <w:r>
        <w:rPr>
          <w:sz w:val="22"/>
          <w:szCs w:val="22"/>
          <w:lang w:val="es-ES"/>
        </w:rPr>
        <w:t xml:space="preserve">si </w:t>
      </w:r>
      <w:r w:rsidRPr="00353A55">
        <w:rPr>
          <w:sz w:val="22"/>
          <w:szCs w:val="22"/>
          <w:lang w:val="es-ES"/>
        </w:rPr>
        <w:t>la dotación no supera la contribución que podría haberse hecho a un fondo externo</w:t>
      </w:r>
      <w:r>
        <w:rPr>
          <w:sz w:val="22"/>
          <w:szCs w:val="22"/>
          <w:lang w:val="es-ES"/>
        </w:rPr>
        <w:t>;</w:t>
      </w:r>
    </w:p>
    <w:p w:rsidR="00F83360" w:rsidRDefault="00F83360" w:rsidP="00701210">
      <w:pPr>
        <w:spacing w:before="120"/>
        <w:ind w:left="1134"/>
        <w:jc w:val="both"/>
        <w:rPr>
          <w:sz w:val="22"/>
          <w:szCs w:val="22"/>
          <w:lang w:val="es-ES"/>
        </w:rPr>
      </w:pPr>
      <w:r w:rsidRPr="00F83360">
        <w:rPr>
          <w:sz w:val="22"/>
          <w:szCs w:val="22"/>
          <w:lang w:val="es-ES"/>
        </w:rPr>
        <w:t>El coordinador se asegurará de que cualquier informe financie</w:t>
      </w:r>
      <w:r w:rsidR="00D5049E">
        <w:rPr>
          <w:sz w:val="22"/>
          <w:szCs w:val="22"/>
          <w:lang w:val="es-ES"/>
        </w:rPr>
        <w:t>ro conforme a lo dispuesto en la</w:t>
      </w:r>
      <w:r w:rsidRPr="00F83360">
        <w:rPr>
          <w:sz w:val="22"/>
          <w:szCs w:val="22"/>
          <w:lang w:val="es-ES"/>
        </w:rPr>
        <w:t xml:space="preserve"> </w:t>
      </w:r>
      <w:r w:rsidR="00D5049E" w:rsidRPr="00FF7353">
        <w:rPr>
          <w:sz w:val="22"/>
          <w:szCs w:val="22"/>
          <w:lang w:val="es-ES"/>
        </w:rPr>
        <w:t>cláusula</w:t>
      </w:r>
      <w:r w:rsidRPr="00F83360">
        <w:rPr>
          <w:sz w:val="22"/>
          <w:szCs w:val="22"/>
          <w:lang w:val="es-ES"/>
        </w:rPr>
        <w:t xml:space="preserve"> 2 pueda conciliarse adecuadamente y fácilmente con el sistema de contabilidad y teneduría de libros y con la contabilidad subyacente y otros registros pertinentes. A tal efecto, el beneficiario o beneficiarios deberán preparar y mantener conciliaciones adecuadas, calendarios de apoyo, análisis y desgloses para su verificación.</w:t>
      </w:r>
    </w:p>
    <w:p w:rsidR="005F7BC2" w:rsidRDefault="005F7BC2" w:rsidP="005F7BC2">
      <w:pPr>
        <w:spacing w:before="120"/>
        <w:ind w:left="1134"/>
        <w:jc w:val="both"/>
        <w:rPr>
          <w:sz w:val="22"/>
          <w:szCs w:val="22"/>
          <w:lang w:val="es-ES"/>
        </w:rPr>
      </w:pPr>
      <w:r w:rsidRPr="00CA7550">
        <w:rPr>
          <w:sz w:val="22"/>
          <w:szCs w:val="22"/>
          <w:highlight w:val="yellow"/>
          <w:lang w:val="es-ES"/>
        </w:rPr>
        <w:t>Solo cuando la organización sea un cobeneficiario cuyos pilares hayan sido evaluados positivamente:</w:t>
      </w:r>
    </w:p>
    <w:p w:rsidR="005F7BC2" w:rsidRPr="00FF7353" w:rsidRDefault="005F7BC2" w:rsidP="004466C3">
      <w:pPr>
        <w:numPr>
          <w:ilvl w:val="0"/>
          <w:numId w:val="2"/>
        </w:numPr>
        <w:spacing w:before="120" w:after="80"/>
        <w:ind w:left="1134" w:hanging="357"/>
        <w:jc w:val="both"/>
        <w:rPr>
          <w:sz w:val="22"/>
          <w:szCs w:val="22"/>
          <w:lang w:val="es-ES"/>
        </w:rPr>
      </w:pPr>
      <w:r>
        <w:rPr>
          <w:sz w:val="22"/>
          <w:szCs w:val="22"/>
          <w:lang w:val="es-ES"/>
        </w:rPr>
        <w:t>La organización</w:t>
      </w:r>
      <w:r w:rsidRPr="00FF7353">
        <w:rPr>
          <w:sz w:val="22"/>
          <w:szCs w:val="22"/>
          <w:lang w:val="es-ES"/>
        </w:rPr>
        <w:t xml:space="preserve"> notificará sin demora al Órgano de Contratación y a la Comisión Europea, cuando </w:t>
      </w:r>
      <w:r>
        <w:rPr>
          <w:sz w:val="22"/>
          <w:szCs w:val="22"/>
          <w:lang w:val="es-ES"/>
        </w:rPr>
        <w:t>esta</w:t>
      </w:r>
      <w:r w:rsidRPr="00FF7353">
        <w:rPr>
          <w:sz w:val="22"/>
          <w:szCs w:val="22"/>
          <w:lang w:val="es-ES"/>
        </w:rPr>
        <w:t xml:space="preserve"> no sea el Órgano de Contratación, cualquier cambio sustancial de las normas, procedimientos y sistemas aplicados en la ejecución de la acción. Esta obligación se refiere en particular a: i) </w:t>
      </w:r>
      <w:r>
        <w:rPr>
          <w:sz w:val="22"/>
          <w:szCs w:val="22"/>
          <w:lang w:val="es-ES"/>
        </w:rPr>
        <w:t>en su caso,</w:t>
      </w:r>
      <w:r w:rsidRPr="00FF7353">
        <w:rPr>
          <w:sz w:val="22"/>
          <w:szCs w:val="22"/>
          <w:lang w:val="es-ES"/>
        </w:rPr>
        <w:t xml:space="preserve"> cualquier cambio que pueda afectar a la evaluación por </w:t>
      </w:r>
      <w:r>
        <w:rPr>
          <w:sz w:val="22"/>
          <w:szCs w:val="22"/>
          <w:lang w:val="es-ES"/>
        </w:rPr>
        <w:t>pilares a que haya sido sometida</w:t>
      </w:r>
      <w:r w:rsidRPr="00FF7353">
        <w:rPr>
          <w:sz w:val="22"/>
          <w:szCs w:val="22"/>
          <w:lang w:val="es-ES"/>
        </w:rPr>
        <w:t xml:space="preserve"> la </w:t>
      </w:r>
      <w:r>
        <w:rPr>
          <w:sz w:val="22"/>
          <w:szCs w:val="22"/>
          <w:lang w:val="es-ES"/>
        </w:rPr>
        <w:t>organización</w:t>
      </w:r>
      <w:r w:rsidRPr="00FF7353">
        <w:rPr>
          <w:sz w:val="22"/>
          <w:szCs w:val="22"/>
          <w:lang w:val="es-ES"/>
        </w:rPr>
        <w:t>; ii) cualquier cambio que pueda afectar a las condiciones de elegibilidad contempladas en los instrumentos jurídicos de la UE aplicables; o iii) cualquier otra circunstancia que pueda afectar a la ejecución de la acción, o retrasar o poner en peligro su realización. El Órgano de Contratación se reserva el derecho a adoptar medidas adicionales en respuesta a dichos cambios</w:t>
      </w:r>
      <w:r>
        <w:rPr>
          <w:sz w:val="22"/>
          <w:szCs w:val="22"/>
          <w:lang w:val="es-ES"/>
        </w:rPr>
        <w:t>,</w:t>
      </w:r>
      <w:r w:rsidRPr="00FF7353">
        <w:rPr>
          <w:sz w:val="22"/>
          <w:szCs w:val="22"/>
          <w:lang w:val="es-ES"/>
        </w:rPr>
        <w:t xml:space="preserve"> o de resolver el contrato.</w:t>
      </w:r>
    </w:p>
    <w:p w:rsidR="005F7BC2" w:rsidRPr="005F7BC2" w:rsidRDefault="005F7BC2" w:rsidP="005F7BC2">
      <w:pPr>
        <w:numPr>
          <w:ilvl w:val="0"/>
          <w:numId w:val="2"/>
        </w:numPr>
        <w:spacing w:before="120"/>
        <w:ind w:left="1134" w:hanging="357"/>
        <w:jc w:val="both"/>
        <w:rPr>
          <w:sz w:val="22"/>
          <w:szCs w:val="22"/>
          <w:highlight w:val="lightGray"/>
          <w:lang w:val="es-ES"/>
        </w:rPr>
      </w:pPr>
      <w:r w:rsidRPr="005F7BC2">
        <w:rPr>
          <w:sz w:val="22"/>
          <w:szCs w:val="22"/>
          <w:highlight w:val="lightGray"/>
          <w:lang w:val="es-ES"/>
        </w:rPr>
        <w:t>[Las cláusulas 4.3 y 4.4 de las Condiciones Generales se aplicarán con arreglo a las reglas y normas de la organización valoradas positivamente en el marco de la evaluación por pilares.]</w:t>
      </w:r>
    </w:p>
    <w:p w:rsidR="00B77AF9" w:rsidRPr="00701210" w:rsidRDefault="0086612B" w:rsidP="00904C9B">
      <w:pPr>
        <w:spacing w:before="120"/>
        <w:ind w:left="1134" w:hanging="425"/>
        <w:jc w:val="both"/>
        <w:rPr>
          <w:sz w:val="22"/>
          <w:szCs w:val="22"/>
          <w:lang w:val="es-ES"/>
        </w:rPr>
      </w:pPr>
      <w:r w:rsidRPr="00701210">
        <w:rPr>
          <w:sz w:val="22"/>
          <w:szCs w:val="22"/>
          <w:lang w:val="es-ES"/>
        </w:rPr>
        <w:t>-</w:t>
      </w:r>
      <w:r w:rsidRPr="00701210">
        <w:rPr>
          <w:sz w:val="22"/>
          <w:szCs w:val="22"/>
          <w:lang w:val="es-ES"/>
        </w:rPr>
        <w:tab/>
      </w:r>
      <w:r w:rsidR="00773BB6" w:rsidRPr="00701210">
        <w:rPr>
          <w:sz w:val="22"/>
          <w:szCs w:val="22"/>
          <w:lang w:val="es-ES"/>
        </w:rPr>
        <w:t>La cláusula</w:t>
      </w:r>
      <w:r w:rsidR="00C33B5F" w:rsidRPr="00701210">
        <w:rPr>
          <w:sz w:val="22"/>
          <w:szCs w:val="22"/>
          <w:lang w:val="es-ES"/>
        </w:rPr>
        <w:t> 15.</w:t>
      </w:r>
      <w:r w:rsidR="00B77AF9" w:rsidRPr="00701210">
        <w:rPr>
          <w:sz w:val="22"/>
          <w:szCs w:val="22"/>
          <w:lang w:val="es-ES"/>
        </w:rPr>
        <w:t>7 de las Condiciones Generales se completa</w:t>
      </w:r>
      <w:r w:rsidR="00773BB6" w:rsidRPr="00701210">
        <w:rPr>
          <w:sz w:val="22"/>
          <w:szCs w:val="22"/>
          <w:lang w:val="es-ES"/>
        </w:rPr>
        <w:t>rá</w:t>
      </w:r>
      <w:r w:rsidR="00B77AF9" w:rsidRPr="00701210">
        <w:rPr>
          <w:sz w:val="22"/>
          <w:szCs w:val="22"/>
          <w:lang w:val="es-ES"/>
        </w:rPr>
        <w:t xml:space="preserve"> del siguiente modo: </w:t>
      </w:r>
    </w:p>
    <w:p w:rsidR="00A235B9" w:rsidRPr="004466C3" w:rsidRDefault="00C33B5F">
      <w:pPr>
        <w:spacing w:before="120"/>
        <w:ind w:left="1134"/>
        <w:jc w:val="both"/>
        <w:rPr>
          <w:sz w:val="22"/>
          <w:szCs w:val="22"/>
          <w:lang w:val="es-ES_tradnl"/>
        </w:rPr>
      </w:pPr>
      <w:r w:rsidRPr="00701210">
        <w:rPr>
          <w:sz w:val="22"/>
          <w:szCs w:val="22"/>
          <w:lang w:val="es-ES"/>
        </w:rPr>
        <w:t xml:space="preserve">La </w:t>
      </w:r>
      <w:r w:rsidR="00794223" w:rsidRPr="00701210">
        <w:rPr>
          <w:sz w:val="22"/>
          <w:szCs w:val="22"/>
          <w:lang w:val="es-ES"/>
        </w:rPr>
        <w:t>organización</w:t>
      </w:r>
      <w:r w:rsidR="00B77AF9" w:rsidRPr="00701210">
        <w:rPr>
          <w:sz w:val="22"/>
          <w:szCs w:val="22"/>
          <w:lang w:val="es-ES"/>
        </w:rPr>
        <w:t xml:space="preserve"> </w:t>
      </w:r>
      <w:r w:rsidRPr="00701210">
        <w:rPr>
          <w:sz w:val="22"/>
          <w:szCs w:val="22"/>
          <w:lang w:val="es-ES"/>
        </w:rPr>
        <w:t>podrá</w:t>
      </w:r>
      <w:r w:rsidR="00B77AF9" w:rsidRPr="00701210">
        <w:rPr>
          <w:sz w:val="22"/>
          <w:szCs w:val="22"/>
          <w:lang w:val="es-ES"/>
        </w:rPr>
        <w:t xml:space="preserve"> decidir sustituir el </w:t>
      </w:r>
      <w:r w:rsidR="00773BB6" w:rsidRPr="00701210">
        <w:rPr>
          <w:sz w:val="22"/>
          <w:szCs w:val="22"/>
          <w:lang w:val="es-ES"/>
        </w:rPr>
        <w:t>informe de verificación de los gastos</w:t>
      </w:r>
      <w:r w:rsidR="00B77AF9" w:rsidRPr="00701210">
        <w:rPr>
          <w:sz w:val="22"/>
          <w:szCs w:val="22"/>
          <w:lang w:val="es-ES"/>
        </w:rPr>
        <w:t xml:space="preserve"> o el desglose detallado de los gastos </w:t>
      </w:r>
      <w:r w:rsidR="009968D0" w:rsidRPr="00701210">
        <w:rPr>
          <w:sz w:val="22"/>
          <w:szCs w:val="22"/>
          <w:lang w:val="es-ES"/>
        </w:rPr>
        <w:t>incurridos con relación</w:t>
      </w:r>
      <w:r w:rsidR="00773BB6" w:rsidRPr="00701210">
        <w:rPr>
          <w:sz w:val="22"/>
          <w:szCs w:val="22"/>
          <w:lang w:val="es-ES"/>
        </w:rPr>
        <w:t xml:space="preserve"> a</w:t>
      </w:r>
      <w:r w:rsidR="00B77AF9" w:rsidRPr="00701210">
        <w:rPr>
          <w:sz w:val="22"/>
          <w:szCs w:val="22"/>
          <w:lang w:val="es-ES"/>
        </w:rPr>
        <w:t xml:space="preserve"> la parte de los gastos de la acción</w:t>
      </w:r>
      <w:r w:rsidR="00773BB6" w:rsidRPr="00701210">
        <w:rPr>
          <w:sz w:val="22"/>
          <w:szCs w:val="22"/>
          <w:lang w:val="es-ES"/>
        </w:rPr>
        <w:t xml:space="preserve"> ejecutada</w:t>
      </w:r>
      <w:r w:rsidR="009968D0" w:rsidRPr="00701210">
        <w:rPr>
          <w:sz w:val="22"/>
          <w:szCs w:val="22"/>
          <w:lang w:val="es-ES"/>
        </w:rPr>
        <w:t xml:space="preserve"> por </w:t>
      </w:r>
      <w:r w:rsidR="00FF7353" w:rsidRPr="00701210">
        <w:rPr>
          <w:sz w:val="22"/>
          <w:szCs w:val="22"/>
          <w:lang w:val="es-ES"/>
        </w:rPr>
        <w:t xml:space="preserve">la </w:t>
      </w:r>
      <w:r w:rsidR="00794223" w:rsidRPr="00701210">
        <w:rPr>
          <w:sz w:val="22"/>
          <w:szCs w:val="22"/>
          <w:lang w:val="es-ES"/>
        </w:rPr>
        <w:t>organización</w:t>
      </w:r>
      <w:r w:rsidR="009968D0" w:rsidRPr="00701210">
        <w:rPr>
          <w:sz w:val="22"/>
          <w:szCs w:val="22"/>
          <w:lang w:val="es-ES"/>
        </w:rPr>
        <w:t xml:space="preserve"> </w:t>
      </w:r>
      <w:r w:rsidR="00B77AF9" w:rsidRPr="00701210">
        <w:rPr>
          <w:sz w:val="22"/>
          <w:szCs w:val="22"/>
          <w:lang w:val="es-ES"/>
        </w:rPr>
        <w:t xml:space="preserve">por una </w:t>
      </w:r>
      <w:r w:rsidR="009968D0" w:rsidRPr="00701210">
        <w:rPr>
          <w:sz w:val="22"/>
          <w:szCs w:val="22"/>
          <w:lang w:val="es-ES"/>
        </w:rPr>
        <w:t>declaración de fiabilidad</w:t>
      </w:r>
      <w:r w:rsidR="00B77AF9" w:rsidRPr="00701210">
        <w:rPr>
          <w:sz w:val="22"/>
          <w:szCs w:val="22"/>
          <w:lang w:val="es-ES"/>
        </w:rPr>
        <w:t xml:space="preserve"> </w:t>
      </w:r>
      <w:r w:rsidR="009968D0" w:rsidRPr="00701210">
        <w:rPr>
          <w:sz w:val="22"/>
          <w:szCs w:val="22"/>
          <w:lang w:val="es-ES"/>
        </w:rPr>
        <w:t xml:space="preserve">que </w:t>
      </w:r>
      <w:r w:rsidR="00D5049E">
        <w:rPr>
          <w:sz w:val="22"/>
          <w:szCs w:val="22"/>
          <w:lang w:val="es-ES"/>
        </w:rPr>
        <w:t>afirm</w:t>
      </w:r>
      <w:r w:rsidR="00D5049E" w:rsidRPr="00701210">
        <w:rPr>
          <w:sz w:val="22"/>
          <w:szCs w:val="22"/>
          <w:lang w:val="es-ES"/>
        </w:rPr>
        <w:t xml:space="preserve">e </w:t>
      </w:r>
      <w:r w:rsidR="00B77AF9" w:rsidRPr="00701210">
        <w:rPr>
          <w:sz w:val="22"/>
          <w:szCs w:val="22"/>
          <w:lang w:val="es-ES"/>
        </w:rPr>
        <w:t xml:space="preserve">que, durante el período abarcado por </w:t>
      </w:r>
      <w:r w:rsidR="00B77AF9" w:rsidRPr="00A235B9">
        <w:rPr>
          <w:sz w:val="22"/>
          <w:szCs w:val="22"/>
          <w:lang w:val="es-ES"/>
        </w:rPr>
        <w:t>el</w:t>
      </w:r>
      <w:r w:rsidR="00B77AF9" w:rsidRPr="00701210">
        <w:rPr>
          <w:sz w:val="22"/>
          <w:szCs w:val="22"/>
          <w:lang w:val="es-ES"/>
        </w:rPr>
        <w:t xml:space="preserve"> informe</w:t>
      </w:r>
      <w:r w:rsidR="009968D0" w:rsidRPr="00701210">
        <w:rPr>
          <w:sz w:val="22"/>
          <w:szCs w:val="22"/>
          <w:lang w:val="es-ES"/>
        </w:rPr>
        <w:t xml:space="preserve"> </w:t>
      </w:r>
      <w:r w:rsidR="00D5049E">
        <w:rPr>
          <w:sz w:val="22"/>
          <w:szCs w:val="22"/>
          <w:lang w:val="es-ES"/>
        </w:rPr>
        <w:t>correspondiente</w:t>
      </w:r>
      <w:r w:rsidR="00B77AF9" w:rsidRPr="00701210">
        <w:rPr>
          <w:sz w:val="22"/>
          <w:szCs w:val="22"/>
          <w:lang w:val="es-ES"/>
        </w:rPr>
        <w:t xml:space="preserve">, la contribución se ha utilizado y contabilizado </w:t>
      </w:r>
      <w:r w:rsidR="009968D0" w:rsidRPr="00701210">
        <w:rPr>
          <w:sz w:val="22"/>
          <w:szCs w:val="22"/>
          <w:lang w:val="es-ES"/>
        </w:rPr>
        <w:t>de acuerdo con los sistemas y normas valorados</w:t>
      </w:r>
      <w:r w:rsidR="00B77AF9" w:rsidRPr="00701210">
        <w:rPr>
          <w:sz w:val="22"/>
          <w:szCs w:val="22"/>
          <w:lang w:val="es-ES"/>
        </w:rPr>
        <w:t xml:space="preserve"> positivamente en </w:t>
      </w:r>
      <w:r w:rsidR="009968D0" w:rsidRPr="00701210">
        <w:rPr>
          <w:sz w:val="22"/>
          <w:szCs w:val="22"/>
          <w:lang w:val="es-ES"/>
        </w:rPr>
        <w:t>la</w:t>
      </w:r>
      <w:r w:rsidR="00B77AF9" w:rsidRPr="00701210">
        <w:rPr>
          <w:sz w:val="22"/>
          <w:szCs w:val="22"/>
          <w:lang w:val="es-ES"/>
        </w:rPr>
        <w:t xml:space="preserve"> evaluación</w:t>
      </w:r>
      <w:r w:rsidR="009968D0" w:rsidRPr="00701210">
        <w:rPr>
          <w:sz w:val="22"/>
          <w:szCs w:val="22"/>
          <w:lang w:val="es-ES"/>
        </w:rPr>
        <w:t xml:space="preserve"> por pilares,</w:t>
      </w:r>
      <w:r w:rsidR="00B77AF9" w:rsidRPr="00701210">
        <w:rPr>
          <w:sz w:val="22"/>
          <w:szCs w:val="22"/>
          <w:lang w:val="es-ES"/>
        </w:rPr>
        <w:t xml:space="preserve"> y con las obligacion</w:t>
      </w:r>
      <w:r w:rsidR="009968D0" w:rsidRPr="00701210">
        <w:rPr>
          <w:sz w:val="22"/>
          <w:szCs w:val="22"/>
          <w:lang w:val="es-ES"/>
        </w:rPr>
        <w:t xml:space="preserve">es establecidas en el presente </w:t>
      </w:r>
      <w:r w:rsidR="00794223" w:rsidRPr="00701210">
        <w:rPr>
          <w:sz w:val="22"/>
          <w:szCs w:val="22"/>
          <w:lang w:val="es-ES"/>
        </w:rPr>
        <w:t>contrato</w:t>
      </w:r>
      <w:r w:rsidR="00B77AF9" w:rsidRPr="00701210">
        <w:rPr>
          <w:sz w:val="22"/>
          <w:szCs w:val="22"/>
          <w:lang w:val="es-ES"/>
        </w:rPr>
        <w:t>.</w:t>
      </w:r>
      <w:r w:rsidR="00D5049E">
        <w:rPr>
          <w:sz w:val="22"/>
          <w:szCs w:val="22"/>
          <w:lang w:val="es-ES"/>
        </w:rPr>
        <w:t xml:space="preserve"> En ese caso, el anexo VII no es aplicable a la organización.</w:t>
      </w:r>
      <w:r w:rsidR="00A235B9">
        <w:rPr>
          <w:sz w:val="22"/>
          <w:szCs w:val="22"/>
          <w:lang w:val="es-ES"/>
        </w:rPr>
        <w:t xml:space="preserve"> </w:t>
      </w:r>
      <w:r w:rsidR="00A235B9" w:rsidRPr="004466C3">
        <w:rPr>
          <w:sz w:val="22"/>
          <w:szCs w:val="22"/>
          <w:lang w:val="es-ES_tradnl"/>
        </w:rPr>
        <w:t>Seleccione una</w:t>
      </w:r>
      <w:r w:rsidR="00547B25" w:rsidRPr="004466C3">
        <w:rPr>
          <w:sz w:val="22"/>
          <w:szCs w:val="22"/>
          <w:lang w:val="es-ES_tradnl"/>
        </w:rPr>
        <w:t xml:space="preserve"> opción</w:t>
      </w:r>
      <w:r w:rsidR="00A235B9" w:rsidRPr="004466C3">
        <w:rPr>
          <w:sz w:val="22"/>
          <w:szCs w:val="22"/>
          <w:lang w:val="es-ES_tradnl"/>
        </w:rPr>
        <w:t>:</w:t>
      </w:r>
    </w:p>
    <w:p w:rsidR="00A235B9" w:rsidRPr="004466C3" w:rsidRDefault="00A235B9" w:rsidP="00A235B9">
      <w:pPr>
        <w:spacing w:before="120"/>
        <w:ind w:left="1134"/>
        <w:jc w:val="both"/>
        <w:rPr>
          <w:sz w:val="22"/>
          <w:szCs w:val="22"/>
          <w:lang w:val="es-ES_tradnl"/>
        </w:rPr>
      </w:pPr>
      <w:r w:rsidRPr="004466C3">
        <w:rPr>
          <w:sz w:val="22"/>
          <w:szCs w:val="22"/>
          <w:highlight w:val="yellow"/>
          <w:lang w:val="es-ES_tradnl"/>
        </w:rPr>
        <w:t>En el caso de las organizaciones internacionales</w:t>
      </w:r>
      <w:r>
        <w:rPr>
          <w:sz w:val="22"/>
          <w:szCs w:val="22"/>
          <w:highlight w:val="yellow"/>
          <w:lang w:val="es-ES_tradnl"/>
        </w:rPr>
        <w:t> </w:t>
      </w:r>
      <w:r w:rsidRPr="004466C3">
        <w:rPr>
          <w:sz w:val="22"/>
          <w:szCs w:val="22"/>
          <w:highlight w:val="yellow"/>
          <w:lang w:val="es-ES_tradnl"/>
        </w:rPr>
        <w:t>/</w:t>
      </w:r>
      <w:r>
        <w:rPr>
          <w:sz w:val="22"/>
          <w:szCs w:val="22"/>
          <w:highlight w:val="yellow"/>
          <w:lang w:val="es-ES_tradnl"/>
        </w:rPr>
        <w:t> </w:t>
      </w:r>
      <w:r w:rsidRPr="004466C3">
        <w:rPr>
          <w:sz w:val="22"/>
          <w:szCs w:val="22"/>
          <w:highlight w:val="yellow"/>
          <w:lang w:val="es-ES_tradnl"/>
        </w:rPr>
        <w:t xml:space="preserve">Estados miembros que hayan establecido un acuerdo </w:t>
      </w:r>
      <w:r>
        <w:rPr>
          <w:sz w:val="22"/>
          <w:szCs w:val="22"/>
          <w:highlight w:val="yellow"/>
          <w:lang w:val="es-ES_tradnl"/>
        </w:rPr>
        <w:t>para entregar</w:t>
      </w:r>
      <w:r w:rsidRPr="004466C3">
        <w:rPr>
          <w:sz w:val="22"/>
          <w:szCs w:val="22"/>
          <w:highlight w:val="yellow"/>
          <w:lang w:val="es-ES_tradnl"/>
        </w:rPr>
        <w:t xml:space="preserve"> anualmente la declaración de </w:t>
      </w:r>
      <w:r>
        <w:rPr>
          <w:sz w:val="22"/>
          <w:szCs w:val="22"/>
          <w:highlight w:val="yellow"/>
          <w:lang w:val="es-ES_tradnl"/>
        </w:rPr>
        <w:t>fiabilidad</w:t>
      </w:r>
      <w:r w:rsidRPr="004466C3">
        <w:rPr>
          <w:sz w:val="22"/>
          <w:szCs w:val="22"/>
          <w:highlight w:val="yellow"/>
          <w:lang w:val="es-ES_tradnl"/>
        </w:rPr>
        <w:t>:</w:t>
      </w:r>
      <w:r w:rsidRPr="004466C3">
        <w:rPr>
          <w:sz w:val="22"/>
          <w:szCs w:val="22"/>
          <w:lang w:val="es-ES_tradnl"/>
        </w:rPr>
        <w:t xml:space="preserve"> </w:t>
      </w:r>
      <w:r w:rsidRPr="004466C3">
        <w:rPr>
          <w:sz w:val="22"/>
          <w:szCs w:val="22"/>
          <w:highlight w:val="lightGray"/>
          <w:lang w:val="es-ES_tradnl"/>
        </w:rPr>
        <w:t xml:space="preserve">[La Organización proporcionará anualmente una declaración de </w:t>
      </w:r>
      <w:r>
        <w:rPr>
          <w:sz w:val="22"/>
          <w:szCs w:val="22"/>
          <w:highlight w:val="lightGray"/>
          <w:lang w:val="es-ES_tradnl"/>
        </w:rPr>
        <w:t>fiabilidad</w:t>
      </w:r>
      <w:r w:rsidRPr="004466C3">
        <w:rPr>
          <w:sz w:val="22"/>
          <w:szCs w:val="22"/>
          <w:highlight w:val="lightGray"/>
          <w:lang w:val="es-ES_tradnl"/>
        </w:rPr>
        <w:t xml:space="preserve"> a la sede de la Comisión Europea.]</w:t>
      </w:r>
    </w:p>
    <w:p w:rsidR="00B77AF9" w:rsidRPr="004466C3" w:rsidRDefault="00A235B9" w:rsidP="00A235B9">
      <w:pPr>
        <w:spacing w:before="120"/>
        <w:ind w:left="1134"/>
        <w:jc w:val="both"/>
        <w:rPr>
          <w:sz w:val="22"/>
          <w:szCs w:val="22"/>
          <w:lang w:val="es-ES_tradnl"/>
        </w:rPr>
      </w:pPr>
      <w:r w:rsidRPr="004466C3">
        <w:rPr>
          <w:sz w:val="22"/>
          <w:szCs w:val="22"/>
          <w:highlight w:val="yellow"/>
          <w:lang w:val="es-ES_tradnl"/>
        </w:rPr>
        <w:t>En el caso de las organizaciones internacionales</w:t>
      </w:r>
      <w:r>
        <w:rPr>
          <w:sz w:val="22"/>
          <w:szCs w:val="22"/>
          <w:highlight w:val="yellow"/>
          <w:lang w:val="es-ES_tradnl"/>
        </w:rPr>
        <w:t> </w:t>
      </w:r>
      <w:r w:rsidRPr="004466C3">
        <w:rPr>
          <w:sz w:val="22"/>
          <w:szCs w:val="22"/>
          <w:highlight w:val="yellow"/>
          <w:lang w:val="es-ES_tradnl"/>
        </w:rPr>
        <w:t>/</w:t>
      </w:r>
      <w:r>
        <w:rPr>
          <w:sz w:val="22"/>
          <w:szCs w:val="22"/>
          <w:highlight w:val="yellow"/>
          <w:lang w:val="es-ES_tradnl"/>
        </w:rPr>
        <w:t> </w:t>
      </w:r>
      <w:r w:rsidRPr="004466C3">
        <w:rPr>
          <w:sz w:val="22"/>
          <w:szCs w:val="22"/>
          <w:highlight w:val="yellow"/>
          <w:lang w:val="es-ES_tradnl"/>
        </w:rPr>
        <w:t>organizaciones de los Estados miembros en todos los demás casos:</w:t>
      </w:r>
      <w:r w:rsidRPr="004466C3">
        <w:rPr>
          <w:sz w:val="22"/>
          <w:szCs w:val="22"/>
          <w:lang w:val="es-ES_tradnl"/>
        </w:rPr>
        <w:t xml:space="preserve"> </w:t>
      </w:r>
      <w:r w:rsidRPr="004466C3">
        <w:rPr>
          <w:sz w:val="22"/>
          <w:szCs w:val="22"/>
          <w:highlight w:val="lightGray"/>
          <w:lang w:val="es-ES_tradnl"/>
        </w:rPr>
        <w:t xml:space="preserve">[La Organización deberá </w:t>
      </w:r>
      <w:r>
        <w:rPr>
          <w:sz w:val="22"/>
          <w:szCs w:val="22"/>
          <w:highlight w:val="lightGray"/>
          <w:lang w:val="es-ES_tradnl"/>
        </w:rPr>
        <w:t>proporcionar</w:t>
      </w:r>
      <w:r w:rsidRPr="004466C3">
        <w:rPr>
          <w:sz w:val="22"/>
          <w:szCs w:val="22"/>
          <w:highlight w:val="lightGray"/>
          <w:lang w:val="es-ES_tradnl"/>
        </w:rPr>
        <w:t xml:space="preserve"> una declaración de </w:t>
      </w:r>
      <w:r>
        <w:rPr>
          <w:sz w:val="22"/>
          <w:szCs w:val="22"/>
          <w:highlight w:val="lightGray"/>
          <w:lang w:val="es-ES_tradnl"/>
        </w:rPr>
        <w:t>fiabilidad</w:t>
      </w:r>
      <w:r w:rsidRPr="004466C3">
        <w:rPr>
          <w:sz w:val="22"/>
          <w:szCs w:val="22"/>
          <w:highlight w:val="lightGray"/>
          <w:lang w:val="es-ES_tradnl"/>
        </w:rPr>
        <w:t xml:space="preserve"> con cada informe</w:t>
      </w:r>
      <w:r>
        <w:rPr>
          <w:sz w:val="22"/>
          <w:szCs w:val="22"/>
          <w:highlight w:val="lightGray"/>
          <w:lang w:val="es-ES_tradnl"/>
        </w:rPr>
        <w:t xml:space="preserve"> </w:t>
      </w:r>
      <w:r w:rsidR="00F51B39">
        <w:rPr>
          <w:sz w:val="22"/>
          <w:szCs w:val="22"/>
          <w:highlight w:val="lightGray"/>
          <w:lang w:val="es-ES_tradnl"/>
        </w:rPr>
        <w:t>intermedio y</w:t>
      </w:r>
      <w:r w:rsidRPr="004466C3">
        <w:rPr>
          <w:sz w:val="22"/>
          <w:szCs w:val="22"/>
          <w:highlight w:val="lightGray"/>
          <w:lang w:val="es-ES_tradnl"/>
        </w:rPr>
        <w:t xml:space="preserve"> final.]</w:t>
      </w:r>
    </w:p>
    <w:p w:rsidR="00F14EBB" w:rsidRDefault="0086612B" w:rsidP="0086612B">
      <w:pPr>
        <w:spacing w:before="120"/>
        <w:ind w:left="1134" w:hanging="534"/>
        <w:jc w:val="both"/>
        <w:rPr>
          <w:sz w:val="22"/>
          <w:szCs w:val="22"/>
          <w:lang w:val="es-ES"/>
        </w:rPr>
      </w:pPr>
      <w:r>
        <w:rPr>
          <w:sz w:val="22"/>
          <w:szCs w:val="22"/>
          <w:lang w:val="es-ES"/>
        </w:rPr>
        <w:t>-</w:t>
      </w:r>
      <w:r>
        <w:rPr>
          <w:sz w:val="22"/>
          <w:szCs w:val="22"/>
          <w:lang w:val="es-ES"/>
        </w:rPr>
        <w:tab/>
      </w:r>
      <w:r w:rsidR="00773BB6" w:rsidRPr="0086612B">
        <w:rPr>
          <w:sz w:val="22"/>
          <w:szCs w:val="22"/>
          <w:lang w:val="es-ES"/>
        </w:rPr>
        <w:t>La</w:t>
      </w:r>
      <w:r w:rsidR="00773BB6" w:rsidRPr="00FF7353">
        <w:rPr>
          <w:sz w:val="22"/>
          <w:szCs w:val="22"/>
          <w:lang w:val="es-ES"/>
        </w:rPr>
        <w:t xml:space="preserve"> cláusula</w:t>
      </w:r>
      <w:r w:rsidR="00C33B5F">
        <w:rPr>
          <w:sz w:val="22"/>
          <w:szCs w:val="22"/>
          <w:lang w:val="es-ES"/>
        </w:rPr>
        <w:t> </w:t>
      </w:r>
      <w:r w:rsidR="00D5049E">
        <w:rPr>
          <w:sz w:val="22"/>
          <w:szCs w:val="22"/>
          <w:lang w:val="es-ES"/>
        </w:rPr>
        <w:t>16</w:t>
      </w:r>
      <w:r w:rsidR="00B77AF9" w:rsidRPr="00FF7353">
        <w:rPr>
          <w:sz w:val="22"/>
          <w:szCs w:val="22"/>
          <w:lang w:val="es-ES"/>
        </w:rPr>
        <w:t xml:space="preserve"> de las Condiciones Generales</w:t>
      </w:r>
      <w:r w:rsidR="00A235B9">
        <w:rPr>
          <w:sz w:val="22"/>
          <w:szCs w:val="22"/>
          <w:lang w:val="es-ES"/>
        </w:rPr>
        <w:t xml:space="preserve"> </w:t>
      </w:r>
      <w:r w:rsidR="00547B25">
        <w:rPr>
          <w:sz w:val="22"/>
          <w:szCs w:val="22"/>
          <w:lang w:val="es-ES"/>
        </w:rPr>
        <w:t>se sustituirá</w:t>
      </w:r>
      <w:r w:rsidR="00A235B9" w:rsidRPr="00A235B9">
        <w:rPr>
          <w:sz w:val="22"/>
          <w:szCs w:val="22"/>
          <w:lang w:val="es-ES"/>
        </w:rPr>
        <w:t xml:space="preserve"> por el texto siguiente:</w:t>
      </w:r>
    </w:p>
    <w:p w:rsidR="00F14EBB" w:rsidRPr="004466C3" w:rsidRDefault="00F14EBB" w:rsidP="004466C3">
      <w:pPr>
        <w:spacing w:before="120"/>
        <w:ind w:left="1134"/>
        <w:jc w:val="both"/>
        <w:rPr>
          <w:b/>
          <w:sz w:val="22"/>
          <w:szCs w:val="22"/>
          <w:lang w:val="es-ES"/>
        </w:rPr>
      </w:pPr>
      <w:r w:rsidRPr="004466C3">
        <w:rPr>
          <w:b/>
          <w:sz w:val="22"/>
          <w:szCs w:val="22"/>
          <w:lang w:val="es-ES"/>
        </w:rPr>
        <w:t>Contabilidad</w:t>
      </w:r>
    </w:p>
    <w:p w:rsidR="00F14EBB" w:rsidRPr="004466C3" w:rsidRDefault="00F14EBB" w:rsidP="004466C3">
      <w:pPr>
        <w:spacing w:before="120"/>
        <w:ind w:left="1134"/>
        <w:jc w:val="both"/>
        <w:rPr>
          <w:sz w:val="22"/>
          <w:szCs w:val="22"/>
          <w:lang w:val="es-ES"/>
        </w:rPr>
      </w:pPr>
      <w:r w:rsidRPr="004466C3">
        <w:rPr>
          <w:sz w:val="22"/>
          <w:szCs w:val="22"/>
          <w:lang w:val="es-ES"/>
        </w:rPr>
        <w:t>16.1</w:t>
      </w:r>
      <w:r w:rsidRPr="004466C3">
        <w:rPr>
          <w:sz w:val="22"/>
          <w:szCs w:val="22"/>
          <w:lang w:val="es-ES"/>
        </w:rPr>
        <w:tab/>
        <w:t>La organización deberá llevar registros y cuentas precisos y sistemáticos de la ejecución de la acción. Las normas y disposiciones contables de la organización se aplicarán en la medida en que garanticen una información exacta, completa, fiable y oportuna. Las transacciones financieras y los estados financieros estarán sujetos a los procedimientos de auditoría interna y externa establecidos en los reglamentos y normas de la organización.</w:t>
      </w:r>
    </w:p>
    <w:p w:rsidR="00F14EBB" w:rsidRPr="004466C3" w:rsidRDefault="00F14EBB" w:rsidP="004466C3">
      <w:pPr>
        <w:spacing w:before="120"/>
        <w:ind w:left="1134"/>
        <w:jc w:val="both"/>
        <w:rPr>
          <w:b/>
          <w:sz w:val="22"/>
          <w:szCs w:val="22"/>
          <w:lang w:val="es-ES"/>
        </w:rPr>
      </w:pPr>
      <w:r w:rsidRPr="004466C3">
        <w:rPr>
          <w:b/>
          <w:sz w:val="22"/>
          <w:szCs w:val="22"/>
          <w:lang w:val="es-ES"/>
        </w:rPr>
        <w:t>Archivo</w:t>
      </w:r>
    </w:p>
    <w:p w:rsidR="00F14EBB" w:rsidRPr="004466C3" w:rsidRDefault="00F14EBB" w:rsidP="004466C3">
      <w:pPr>
        <w:spacing w:before="120"/>
        <w:ind w:left="1134"/>
        <w:jc w:val="both"/>
        <w:rPr>
          <w:sz w:val="22"/>
          <w:szCs w:val="22"/>
          <w:lang w:val="es-ES"/>
        </w:rPr>
      </w:pPr>
      <w:r w:rsidRPr="004466C3">
        <w:rPr>
          <w:sz w:val="22"/>
          <w:szCs w:val="22"/>
          <w:lang w:val="es-ES"/>
        </w:rPr>
        <w:t>16.2</w:t>
      </w:r>
      <w:r w:rsidRPr="004466C3">
        <w:rPr>
          <w:sz w:val="22"/>
          <w:szCs w:val="22"/>
          <w:lang w:val="es-ES"/>
        </w:rPr>
        <w:tab/>
        <w:t>Durante un período de cinco (5) años a partir de</w:t>
      </w:r>
      <w:r>
        <w:rPr>
          <w:sz w:val="22"/>
          <w:szCs w:val="22"/>
          <w:lang w:val="es-ES"/>
        </w:rPr>
        <w:t>l pago del saldo</w:t>
      </w:r>
      <w:r w:rsidRPr="004466C3">
        <w:rPr>
          <w:sz w:val="22"/>
          <w:szCs w:val="22"/>
          <w:lang w:val="es-ES"/>
        </w:rPr>
        <w:t xml:space="preserve"> y, en cualquier caso, hasta que la Oficina Europea de Lucha contra el Fraude (OLAF) haya ultimado la auditoría, verificación, recurso, litigio, reclamación o investigación en curso, notificados a la organización, esta conservará y mantendrá disponible, de conformidad con </w:t>
      </w:r>
      <w:r w:rsidR="00181853">
        <w:rPr>
          <w:sz w:val="22"/>
          <w:szCs w:val="22"/>
          <w:lang w:val="es-ES"/>
        </w:rPr>
        <w:t xml:space="preserve">esta </w:t>
      </w:r>
      <w:r w:rsidRPr="004466C3">
        <w:rPr>
          <w:sz w:val="22"/>
          <w:szCs w:val="22"/>
          <w:lang w:val="es-ES"/>
        </w:rPr>
        <w:t>cláusula, toda la información financiera pertinente (original o copias) relativa al convenio y a cualquier contrato público o convenio de subvención financiados por la contribución de la UE.</w:t>
      </w:r>
    </w:p>
    <w:p w:rsidR="00F14EBB" w:rsidRPr="004466C3" w:rsidRDefault="00F14EBB" w:rsidP="004466C3">
      <w:pPr>
        <w:spacing w:before="120"/>
        <w:ind w:left="1134"/>
        <w:jc w:val="both"/>
        <w:rPr>
          <w:b/>
          <w:sz w:val="22"/>
          <w:szCs w:val="22"/>
          <w:lang w:val="es-ES"/>
        </w:rPr>
      </w:pPr>
      <w:bookmarkStart w:id="1" w:name="_Toc525301138"/>
      <w:bookmarkStart w:id="2" w:name="_Toc525301223"/>
      <w:bookmarkStart w:id="3" w:name="_Toc535416481"/>
      <w:r w:rsidRPr="004466C3">
        <w:rPr>
          <w:b/>
          <w:sz w:val="22"/>
          <w:szCs w:val="22"/>
          <w:lang w:val="es-ES"/>
        </w:rPr>
        <w:t>Acceso y controles financieros</w:t>
      </w:r>
      <w:bookmarkEnd w:id="1"/>
      <w:bookmarkEnd w:id="2"/>
      <w:bookmarkEnd w:id="3"/>
    </w:p>
    <w:p w:rsidR="00F14EBB" w:rsidRPr="004466C3" w:rsidRDefault="00F14EBB" w:rsidP="004466C3">
      <w:pPr>
        <w:spacing w:before="120"/>
        <w:ind w:left="1134"/>
        <w:jc w:val="both"/>
        <w:rPr>
          <w:sz w:val="22"/>
          <w:szCs w:val="22"/>
          <w:lang w:val="es-ES"/>
        </w:rPr>
      </w:pPr>
      <w:r w:rsidRPr="00F14EBB">
        <w:rPr>
          <w:sz w:val="22"/>
          <w:szCs w:val="22"/>
          <w:lang w:val="es-ES"/>
        </w:rPr>
        <w:t>1</w:t>
      </w:r>
      <w:r>
        <w:rPr>
          <w:sz w:val="22"/>
          <w:szCs w:val="22"/>
          <w:lang w:val="es-ES"/>
        </w:rPr>
        <w:t>6</w:t>
      </w:r>
      <w:r w:rsidRPr="00F14EBB">
        <w:rPr>
          <w:sz w:val="22"/>
          <w:szCs w:val="22"/>
          <w:lang w:val="es-ES"/>
        </w:rPr>
        <w:t>.3</w:t>
      </w:r>
      <w:r w:rsidRPr="004466C3">
        <w:rPr>
          <w:sz w:val="22"/>
          <w:szCs w:val="22"/>
          <w:lang w:val="es-ES"/>
        </w:rPr>
        <w:tab/>
        <w:t>La organización deberá permitir a la Comisión Europea, o a cualquier representante autorizado, realizar controles documentales y sobre el terreno de la utilización de la contribución de la UE sobre la base de documentos contables de apoyo y cualquier otro documento relativo a la financiación de la operación.</w:t>
      </w:r>
    </w:p>
    <w:p w:rsidR="00F14EBB" w:rsidRPr="004466C3" w:rsidRDefault="00F14EBB" w:rsidP="004466C3">
      <w:pPr>
        <w:spacing w:before="120"/>
        <w:ind w:left="1134"/>
        <w:jc w:val="both"/>
        <w:rPr>
          <w:sz w:val="22"/>
          <w:szCs w:val="22"/>
          <w:lang w:val="es-ES"/>
        </w:rPr>
      </w:pPr>
      <w:r w:rsidRPr="00F14EBB">
        <w:rPr>
          <w:sz w:val="22"/>
          <w:szCs w:val="22"/>
          <w:lang w:val="es-ES"/>
        </w:rPr>
        <w:t>16.4</w:t>
      </w:r>
      <w:r w:rsidRPr="004466C3">
        <w:rPr>
          <w:sz w:val="22"/>
          <w:szCs w:val="22"/>
          <w:lang w:val="es-ES"/>
        </w:rPr>
        <w:tab/>
        <w:t>La organización está de acuerdo en que la OLAF pueda llevar a cabo investigaciones, incluidos controles y verificaciones in situ, de conformidad con las disposiciones establecidas por la legislación de la UE para la protección de sus intereses financieros contra el fraude, la corrupción y cualquier otra actividad ilegal.</w:t>
      </w:r>
    </w:p>
    <w:p w:rsidR="00F14EBB" w:rsidRPr="004466C3" w:rsidRDefault="00F14EBB" w:rsidP="004466C3">
      <w:pPr>
        <w:spacing w:before="120"/>
        <w:ind w:left="1134"/>
        <w:jc w:val="both"/>
        <w:rPr>
          <w:sz w:val="22"/>
          <w:szCs w:val="22"/>
          <w:lang w:val="es-ES"/>
        </w:rPr>
      </w:pPr>
      <w:r w:rsidRPr="00F14EBB">
        <w:rPr>
          <w:sz w:val="22"/>
          <w:szCs w:val="22"/>
          <w:lang w:val="es-ES"/>
        </w:rPr>
        <w:t>16.5</w:t>
      </w:r>
      <w:r w:rsidRPr="004466C3">
        <w:rPr>
          <w:sz w:val="22"/>
          <w:szCs w:val="22"/>
          <w:lang w:val="es-ES"/>
        </w:rPr>
        <w:tab/>
        <w:t>La organización está de acuerdo en que la aplicación del presente convenio podrá ser objeto de revisión por parte del Tribunal de Cuentas en el marco de las auditorías del Tribunal de Cuentas de la Comisión Europea sobre la ejecución del gasto de la UE. En tal caso, la organización proporcionará al Tribunal de Cuentas acceso a la información necesaria para el ejercicio de sus funciones.</w:t>
      </w:r>
    </w:p>
    <w:p w:rsidR="00F14EBB" w:rsidRPr="004466C3" w:rsidRDefault="00F14EBB" w:rsidP="004466C3">
      <w:pPr>
        <w:spacing w:before="120"/>
        <w:ind w:left="1134"/>
        <w:jc w:val="both"/>
        <w:rPr>
          <w:sz w:val="22"/>
          <w:szCs w:val="22"/>
          <w:lang w:val="es-ES"/>
        </w:rPr>
      </w:pPr>
      <w:r w:rsidRPr="00F14EBB">
        <w:rPr>
          <w:sz w:val="22"/>
          <w:szCs w:val="22"/>
          <w:lang w:val="es-ES"/>
        </w:rPr>
        <w:t>16.6</w:t>
      </w:r>
      <w:r w:rsidRPr="004466C3">
        <w:rPr>
          <w:sz w:val="22"/>
          <w:szCs w:val="22"/>
          <w:lang w:val="es-ES"/>
        </w:rPr>
        <w:tab/>
        <w:t>A tal fin, la organización se compromete a proporcionar a los funcionarios de la Comisión Europea, de la OLAF y del Tribunal de Cuentas Europeo, así como a sus agentes autorizados, previa solicitud, la información requerida y acceso a todos los documentos y datos informatizados relativos a la gestión técnica y financiera de las operaciones financiadas en virtud del convenio, y a permitirles acceder a los lugares y locales donde se lleven a cabo estas operaciones. La organización adoptará todas las medidas necesarias para facilitar dichos controles de conformidad con sus reglamentos y normas. Los documentos y los datos informatizados podrán incluir la información que la organización considere confidencial de conformidad con sus propios reglamentos y normas o con arreglo a un acuerdo contractual. Esta información, una vez facilitada a la Comisión Europea, la OLAF, el Tribunal de Cuentas Europeo o cualquier otro representante autorizado, será tratada de conformidad con las normas y la legislación de la UE en materia de confidencialidad, y con lo dispuesto en la cláusula</w:t>
      </w:r>
      <w:r w:rsidRPr="00F14EBB">
        <w:rPr>
          <w:sz w:val="22"/>
          <w:szCs w:val="22"/>
          <w:lang w:val="es-ES"/>
        </w:rPr>
        <w:t> 5</w:t>
      </w:r>
      <w:r w:rsidRPr="004466C3">
        <w:rPr>
          <w:sz w:val="22"/>
          <w:szCs w:val="22"/>
          <w:lang w:val="es-ES"/>
        </w:rPr>
        <w:t>. Los documentos deberán ser accesibles y archivarse de manera que puedan ser objeto de control, y la organización estará obligada a informar a la Comisión Europea, a la OLAF o al Tribunal de Cuentas Europeo del lugar exacto en el que se conserven. Cuando proceda, las Partes podrán acordar el envío de copias de dichos documentos para un examen documental.</w:t>
      </w:r>
    </w:p>
    <w:p w:rsidR="00F14EBB" w:rsidRPr="004466C3" w:rsidRDefault="00547B25" w:rsidP="004466C3">
      <w:pPr>
        <w:spacing w:before="120"/>
        <w:ind w:left="1134"/>
        <w:jc w:val="both"/>
        <w:rPr>
          <w:sz w:val="22"/>
          <w:szCs w:val="22"/>
          <w:lang w:val="es-ES"/>
        </w:rPr>
      </w:pPr>
      <w:r>
        <w:rPr>
          <w:sz w:val="22"/>
          <w:szCs w:val="22"/>
          <w:lang w:val="es-ES"/>
        </w:rPr>
        <w:t>16</w:t>
      </w:r>
      <w:r w:rsidRPr="00547B25">
        <w:rPr>
          <w:sz w:val="22"/>
          <w:szCs w:val="22"/>
          <w:lang w:val="es-ES"/>
        </w:rPr>
        <w:t>.7</w:t>
      </w:r>
      <w:r w:rsidR="00F14EBB" w:rsidRPr="004466C3">
        <w:rPr>
          <w:sz w:val="22"/>
          <w:szCs w:val="22"/>
          <w:lang w:val="es-ES"/>
        </w:rPr>
        <w:tab/>
        <w:t>Cuando proceda, los análisis documentales, las investigaciones, los controles sobre el terreno y las inspecciones a que se refiere la cláusula</w:t>
      </w:r>
      <w:r w:rsidR="00F14EBB" w:rsidRPr="00F14EBB">
        <w:rPr>
          <w:sz w:val="22"/>
          <w:szCs w:val="22"/>
          <w:lang w:val="es-ES"/>
        </w:rPr>
        <w:t> 16</w:t>
      </w:r>
      <w:r w:rsidR="00F14EBB" w:rsidRPr="004466C3">
        <w:rPr>
          <w:sz w:val="22"/>
          <w:szCs w:val="22"/>
          <w:lang w:val="es-ES"/>
        </w:rPr>
        <w:t>, apart</w:t>
      </w:r>
      <w:r w:rsidR="00F14EBB" w:rsidRPr="00F14EBB">
        <w:rPr>
          <w:sz w:val="22"/>
          <w:szCs w:val="22"/>
          <w:lang w:val="es-ES"/>
        </w:rPr>
        <w:t>ados 3 a 7</w:t>
      </w:r>
      <w:r w:rsidR="00F14EBB" w:rsidRPr="004466C3">
        <w:rPr>
          <w:sz w:val="22"/>
          <w:szCs w:val="22"/>
          <w:lang w:val="es-ES"/>
        </w:rPr>
        <w:t>, se llevarán a cabo de conformidad con las cláusulas de verificación acordadas entre la organización y la Comisión Europea. Esto se entenderá sin perjuicio de cualquier acuerdo de cooperación entre la OLAF y los organismos de lucha contra el fraude de la organización.</w:t>
      </w:r>
    </w:p>
    <w:p w:rsidR="00F14EBB" w:rsidRPr="004466C3" w:rsidRDefault="00547B25" w:rsidP="004466C3">
      <w:pPr>
        <w:spacing w:before="120"/>
        <w:ind w:left="1134"/>
        <w:jc w:val="both"/>
        <w:rPr>
          <w:b/>
          <w:sz w:val="22"/>
          <w:szCs w:val="22"/>
          <w:lang w:val="es-ES"/>
        </w:rPr>
      </w:pPr>
      <w:r>
        <w:rPr>
          <w:sz w:val="22"/>
          <w:szCs w:val="22"/>
          <w:lang w:val="es-ES"/>
        </w:rPr>
        <w:t>16</w:t>
      </w:r>
      <w:r w:rsidRPr="00547B25">
        <w:rPr>
          <w:sz w:val="22"/>
          <w:szCs w:val="22"/>
          <w:lang w:val="es-ES"/>
        </w:rPr>
        <w:t>.8</w:t>
      </w:r>
      <w:r w:rsidR="00F14EBB" w:rsidRPr="004466C3">
        <w:rPr>
          <w:sz w:val="22"/>
          <w:szCs w:val="22"/>
          <w:lang w:val="es-ES"/>
        </w:rPr>
        <w:tab/>
        <w:t>La Comisión Europea informará a su debido tiempo a la organización de las misiones sobre el terreno ya previstas por los agentes autorizados designados por ella, a fin de garantizar que se acuerden de antemano las cuestiones procesales adecuadas.</w:t>
      </w:r>
    </w:p>
    <w:p w:rsidR="00F14EBB" w:rsidRPr="004466C3" w:rsidRDefault="00547B25" w:rsidP="004466C3">
      <w:pPr>
        <w:spacing w:before="120"/>
        <w:ind w:left="1134"/>
        <w:jc w:val="both"/>
        <w:rPr>
          <w:sz w:val="22"/>
          <w:szCs w:val="22"/>
          <w:lang w:val="es-ES"/>
        </w:rPr>
      </w:pPr>
      <w:r w:rsidRPr="00547B25">
        <w:rPr>
          <w:sz w:val="22"/>
          <w:szCs w:val="22"/>
          <w:lang w:val="es-ES"/>
        </w:rPr>
        <w:t>16.9</w:t>
      </w:r>
      <w:r w:rsidR="00F14EBB" w:rsidRPr="004466C3">
        <w:rPr>
          <w:sz w:val="22"/>
          <w:szCs w:val="22"/>
          <w:lang w:val="es-ES"/>
        </w:rPr>
        <w:tab/>
        <w:t>El incumplimiento de las obligaciones establecidas en la cláusula</w:t>
      </w:r>
      <w:r w:rsidR="00F14EBB" w:rsidRPr="00F14EBB">
        <w:rPr>
          <w:sz w:val="22"/>
          <w:szCs w:val="22"/>
          <w:lang w:val="es-ES"/>
        </w:rPr>
        <w:t> 16</w:t>
      </w:r>
      <w:r w:rsidR="00F14EBB" w:rsidRPr="004466C3">
        <w:rPr>
          <w:sz w:val="22"/>
          <w:szCs w:val="22"/>
          <w:lang w:val="es-ES"/>
        </w:rPr>
        <w:t xml:space="preserve"> constituirá un incumplimiento de una obligación sustancial en virtud del presente convenio.</w:t>
      </w:r>
    </w:p>
    <w:p w:rsidR="0057278C" w:rsidRPr="008E051B" w:rsidRDefault="0057278C" w:rsidP="004466C3">
      <w:pPr>
        <w:spacing w:before="120"/>
        <w:jc w:val="both"/>
        <w:rPr>
          <w:sz w:val="22"/>
          <w:szCs w:val="22"/>
          <w:lang w:val="es-ES"/>
        </w:rPr>
      </w:pPr>
    </w:p>
    <w:sectPr w:rsidR="0057278C" w:rsidRPr="008E051B">
      <w:headerReference w:type="default" r:id="rId8"/>
      <w:footerReference w:type="default" r:id="rId9"/>
      <w:pgSz w:w="11906" w:h="16838"/>
      <w:pgMar w:top="1134" w:right="1133" w:bottom="1134" w:left="1134" w:header="720" w:footer="54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5CA" w:rsidRDefault="001F45CA">
      <w:r>
        <w:separator/>
      </w:r>
    </w:p>
  </w:endnote>
  <w:endnote w:type="continuationSeparator" w:id="0">
    <w:p w:rsidR="001F45CA" w:rsidRDefault="001F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Bitstream Vera Sans">
    <w:charset w:val="01"/>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12B" w:rsidRPr="00B41404" w:rsidRDefault="003A5101" w:rsidP="0086612B">
    <w:pPr>
      <w:pStyle w:val="Footer"/>
      <w:tabs>
        <w:tab w:val="right" w:pos="9356"/>
      </w:tabs>
      <w:spacing w:after="120"/>
      <w:rPr>
        <w:sz w:val="18"/>
        <w:szCs w:val="18"/>
        <w:lang w:val="pt-PT"/>
      </w:rPr>
    </w:pPr>
    <w:r>
      <w:rPr>
        <w:b/>
        <w:sz w:val="18"/>
        <w:szCs w:val="18"/>
        <w:lang w:val="pt-PT"/>
      </w:rPr>
      <w:t>Julio 2019</w:t>
    </w:r>
    <w:r w:rsidR="0086612B" w:rsidRPr="00B41404">
      <w:rPr>
        <w:sz w:val="18"/>
        <w:szCs w:val="18"/>
        <w:lang w:val="pt-PT"/>
      </w:rPr>
      <w:tab/>
      <w:t>P</w:t>
    </w:r>
    <w:r w:rsidR="0086612B">
      <w:rPr>
        <w:sz w:val="18"/>
        <w:szCs w:val="18"/>
        <w:lang w:val="pt-PT"/>
      </w:rPr>
      <w:t>ágina</w:t>
    </w:r>
    <w:r w:rsidR="0086612B" w:rsidRPr="00B41404">
      <w:rPr>
        <w:sz w:val="18"/>
        <w:szCs w:val="18"/>
        <w:lang w:val="pt-PT"/>
      </w:rPr>
      <w:t xml:space="preserve"> </w:t>
    </w:r>
    <w:r w:rsidR="0086612B" w:rsidRPr="00B479BA">
      <w:rPr>
        <w:sz w:val="18"/>
        <w:szCs w:val="18"/>
      </w:rPr>
      <w:fldChar w:fldCharType="begin"/>
    </w:r>
    <w:r w:rsidR="0086612B" w:rsidRPr="00B41404">
      <w:rPr>
        <w:sz w:val="18"/>
        <w:szCs w:val="18"/>
        <w:lang w:val="pt-PT"/>
      </w:rPr>
      <w:instrText xml:space="preserve"> PAGE </w:instrText>
    </w:r>
    <w:r w:rsidR="0086612B" w:rsidRPr="00B479BA">
      <w:rPr>
        <w:sz w:val="18"/>
        <w:szCs w:val="18"/>
      </w:rPr>
      <w:fldChar w:fldCharType="separate"/>
    </w:r>
    <w:r w:rsidR="004466C3">
      <w:rPr>
        <w:noProof/>
        <w:sz w:val="18"/>
        <w:szCs w:val="18"/>
        <w:lang w:val="pt-PT"/>
      </w:rPr>
      <w:t>1</w:t>
    </w:r>
    <w:r w:rsidR="0086612B" w:rsidRPr="00B479BA">
      <w:rPr>
        <w:sz w:val="18"/>
        <w:szCs w:val="18"/>
      </w:rPr>
      <w:fldChar w:fldCharType="end"/>
    </w:r>
    <w:r w:rsidR="0086612B" w:rsidRPr="00B41404">
      <w:rPr>
        <w:sz w:val="18"/>
        <w:szCs w:val="18"/>
        <w:lang w:val="pt-PT"/>
      </w:rPr>
      <w:t xml:space="preserve"> </w:t>
    </w:r>
    <w:r w:rsidR="0086612B">
      <w:rPr>
        <w:sz w:val="18"/>
        <w:szCs w:val="18"/>
        <w:lang w:val="pt-PT"/>
      </w:rPr>
      <w:t>de</w:t>
    </w:r>
    <w:r w:rsidR="0086612B" w:rsidRPr="00B41404">
      <w:rPr>
        <w:sz w:val="18"/>
        <w:szCs w:val="18"/>
        <w:lang w:val="pt-PT"/>
      </w:rPr>
      <w:t xml:space="preserve"> </w:t>
    </w:r>
    <w:r w:rsidR="0086612B" w:rsidRPr="00B479BA">
      <w:rPr>
        <w:sz w:val="18"/>
        <w:szCs w:val="18"/>
      </w:rPr>
      <w:fldChar w:fldCharType="begin"/>
    </w:r>
    <w:r w:rsidR="0086612B" w:rsidRPr="00B41404">
      <w:rPr>
        <w:sz w:val="18"/>
        <w:szCs w:val="18"/>
        <w:lang w:val="pt-PT"/>
      </w:rPr>
      <w:instrText xml:space="preserve"> NUMPAGES </w:instrText>
    </w:r>
    <w:r w:rsidR="0086612B" w:rsidRPr="00B479BA">
      <w:rPr>
        <w:sz w:val="18"/>
        <w:szCs w:val="18"/>
      </w:rPr>
      <w:fldChar w:fldCharType="separate"/>
    </w:r>
    <w:r w:rsidR="004466C3">
      <w:rPr>
        <w:noProof/>
        <w:sz w:val="18"/>
        <w:szCs w:val="18"/>
        <w:lang w:val="pt-PT"/>
      </w:rPr>
      <w:t>5</w:t>
    </w:r>
    <w:r w:rsidR="0086612B" w:rsidRPr="00B479BA">
      <w:rPr>
        <w:sz w:val="18"/>
        <w:szCs w:val="18"/>
      </w:rPr>
      <w:fldChar w:fldCharType="end"/>
    </w:r>
  </w:p>
  <w:p w:rsidR="009246CC" w:rsidRPr="009172F7" w:rsidRDefault="0086612B" w:rsidP="0086612B">
    <w:pPr>
      <w:pStyle w:val="Footer"/>
      <w:rPr>
        <w:lang w:val="pt-PT"/>
      </w:rPr>
    </w:pPr>
    <w:r>
      <w:rPr>
        <w:sz w:val="18"/>
        <w:szCs w:val="18"/>
      </w:rPr>
      <w:fldChar w:fldCharType="begin"/>
    </w:r>
    <w:r w:rsidRPr="00B41404">
      <w:rPr>
        <w:sz w:val="18"/>
        <w:szCs w:val="18"/>
        <w:lang w:val="pt-PT"/>
      </w:rPr>
      <w:instrText xml:space="preserve"> FILENAME   \* MERGEFORMAT </w:instrText>
    </w:r>
    <w:r>
      <w:rPr>
        <w:sz w:val="18"/>
        <w:szCs w:val="18"/>
      </w:rPr>
      <w:fldChar w:fldCharType="separate"/>
    </w:r>
    <w:r w:rsidRPr="00B41404">
      <w:rPr>
        <w:noProof/>
        <w:sz w:val="18"/>
        <w:szCs w:val="18"/>
        <w:lang w:val="pt-PT"/>
      </w:rPr>
      <w:t>e3h11_derogations_ios_e</w:t>
    </w:r>
    <w:r>
      <w:rPr>
        <w:noProof/>
        <w:sz w:val="18"/>
        <w:szCs w:val="18"/>
        <w:lang w:val="pt-PT"/>
      </w:rPr>
      <w:t>s</w:t>
    </w:r>
    <w:r w:rsidRPr="00B41404">
      <w:rPr>
        <w:noProof/>
        <w:sz w:val="18"/>
        <w:szCs w:val="18"/>
        <w:lang w:val="pt-PT"/>
      </w:rPr>
      <w:t>.doc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5CA" w:rsidRDefault="001F45CA">
      <w:r>
        <w:separator/>
      </w:r>
    </w:p>
  </w:footnote>
  <w:footnote w:type="continuationSeparator" w:id="0">
    <w:p w:rsidR="001F45CA" w:rsidRDefault="001F45CA">
      <w:r>
        <w:continuationSeparator/>
      </w:r>
    </w:p>
  </w:footnote>
  <w:footnote w:id="1">
    <w:p w:rsidR="00794223" w:rsidRPr="00794223" w:rsidRDefault="00794223" w:rsidP="00701210">
      <w:pPr>
        <w:pStyle w:val="FootnoteText"/>
        <w:spacing w:line="240" w:lineRule="auto"/>
        <w:rPr>
          <w:lang w:val="es-ES_tradnl"/>
        </w:rPr>
      </w:pPr>
      <w:r>
        <w:rPr>
          <w:rStyle w:val="FootnoteReference"/>
        </w:rPr>
        <w:footnoteRef/>
      </w:r>
      <w:r w:rsidRPr="009172F7">
        <w:rPr>
          <w:lang w:val="es-ES_tradnl"/>
        </w:rPr>
        <w:t xml:space="preserve"> </w:t>
      </w:r>
      <w:r>
        <w:rPr>
          <w:lang w:val="es-ES_tradnl"/>
        </w:rPr>
        <w:tab/>
      </w:r>
      <w:r w:rsidRPr="00794223">
        <w:rPr>
          <w:lang w:val="es-ES_tradnl"/>
        </w:rPr>
        <w:t xml:space="preserve">Cuando el coordinador </w:t>
      </w:r>
      <w:r w:rsidR="00CA7550">
        <w:rPr>
          <w:lang w:val="es-ES_tradnl"/>
        </w:rPr>
        <w:t>sea</w:t>
      </w:r>
      <w:r w:rsidRPr="00794223">
        <w:rPr>
          <w:lang w:val="es-ES_tradnl"/>
        </w:rPr>
        <w:t xml:space="preserve"> una organización internacional cuyos pilares ha</w:t>
      </w:r>
      <w:r w:rsidR="00CA7550">
        <w:rPr>
          <w:lang w:val="es-ES_tradnl"/>
        </w:rPr>
        <w:t>ya</w:t>
      </w:r>
      <w:r w:rsidRPr="00794223">
        <w:rPr>
          <w:lang w:val="es-ES_tradnl"/>
        </w:rPr>
        <w:t xml:space="preserve">n sido evaluados positivamente por la Comisión Europea, este anexo no es relevante, ya que la organización </w:t>
      </w:r>
      <w:r w:rsidR="00CA7550" w:rsidRPr="00CA7550">
        <w:rPr>
          <w:lang w:val="es-ES_tradnl"/>
        </w:rPr>
        <w:t xml:space="preserve">firmará un convenio de </w:t>
      </w:r>
      <w:r w:rsidR="00353A55">
        <w:rPr>
          <w:lang w:val="es-ES_tradnl"/>
        </w:rPr>
        <w:t xml:space="preserve">contribución basado en la plantilla relacionada. </w:t>
      </w:r>
      <w:r w:rsidRPr="00794223">
        <w:rPr>
          <w:lang w:val="es-ES_tradnl"/>
        </w:rPr>
        <w:t>E</w:t>
      </w:r>
      <w:r w:rsidR="00CA7550">
        <w:rPr>
          <w:lang w:val="es-ES_tradnl"/>
        </w:rPr>
        <w:t>sta plantilla</w:t>
      </w:r>
      <w:r w:rsidRPr="00794223">
        <w:rPr>
          <w:lang w:val="es-ES_tradnl"/>
        </w:rPr>
        <w:t xml:space="preserve"> se aplica por tanto únicamente cuando una organización internacional </w:t>
      </w:r>
      <w:r w:rsidR="00CA7550">
        <w:rPr>
          <w:lang w:val="es-ES_tradnl"/>
        </w:rPr>
        <w:t>evaluada por</w:t>
      </w:r>
      <w:r w:rsidRPr="00794223">
        <w:rPr>
          <w:lang w:val="es-ES_tradnl"/>
        </w:rPr>
        <w:t xml:space="preserve"> pilar</w:t>
      </w:r>
      <w:r w:rsidR="00CA7550">
        <w:rPr>
          <w:lang w:val="es-ES_tradnl"/>
        </w:rPr>
        <w:t>es actúe como</w:t>
      </w:r>
      <w:r w:rsidRPr="00794223">
        <w:rPr>
          <w:lang w:val="es-ES_tradnl"/>
        </w:rPr>
        <w:t xml:space="preserve"> cobeneficiario o cuando el coordinador o un cobeneficiario </w:t>
      </w:r>
      <w:r w:rsidR="00CA7550">
        <w:rPr>
          <w:lang w:val="es-ES_tradnl"/>
        </w:rPr>
        <w:t>sea</w:t>
      </w:r>
      <w:r w:rsidRPr="00794223">
        <w:rPr>
          <w:lang w:val="es-ES_tradnl"/>
        </w:rPr>
        <w:t xml:space="preserve"> una organización internacional cuyos pilares </w:t>
      </w:r>
      <w:r w:rsidR="00CA7550">
        <w:rPr>
          <w:lang w:val="es-ES_tradnl"/>
        </w:rPr>
        <w:t xml:space="preserve">no </w:t>
      </w:r>
      <w:r w:rsidRPr="00794223">
        <w:rPr>
          <w:lang w:val="es-ES_tradnl"/>
        </w:rPr>
        <w:t>han sido evaluados positivamente.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FFA" w:rsidRDefault="00D70FF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Times New Roman Bold" w:hAnsi="Times New Roman Bold" w:cs="Times New Roman"/>
        <w:b/>
        <w:i w:val="0"/>
        <w:sz w:val="32"/>
        <w:szCs w:val="32"/>
      </w:rPr>
    </w:lvl>
    <w:lvl w:ilvl="1">
      <w:start w:val="1"/>
      <w:numFmt w:val="decimal"/>
      <w:pStyle w:val="ApplicationHeading2"/>
      <w:lvlText w:val=".%2"/>
      <w:lvlJc w:val="left"/>
      <w:pPr>
        <w:tabs>
          <w:tab w:val="num" w:pos="0"/>
        </w:tabs>
        <w:ind w:left="576" w:hanging="576"/>
      </w:pPr>
      <w:rPr>
        <w:rFonts w:ascii="Times New Roman Bold" w:hAnsi="Times New Roman Bold" w:cs="Times New Roman"/>
        <w:b/>
        <w:i w:val="0"/>
        <w:sz w:val="28"/>
        <w:szCs w:val="28"/>
      </w:rPr>
    </w:lvl>
    <w:lvl w:ilvl="2">
      <w:start w:val="1"/>
      <w:numFmt w:val="decimal"/>
      <w:pStyle w:val="ApplicationHeading3"/>
      <w:lvlText w:val=".%2.%3."/>
      <w:lvlJc w:val="left"/>
      <w:pPr>
        <w:tabs>
          <w:tab w:val="num" w:pos="0"/>
        </w:tabs>
        <w:ind w:left="720" w:hanging="720"/>
      </w:pPr>
      <w:rPr>
        <w:rFonts w:ascii="Times New Roman Bold" w:hAnsi="Times New Roman Bold" w:cs="Times New Roman"/>
        <w:b/>
        <w:i w:val="0"/>
        <w:color w:val="000000"/>
        <w:sz w:val="24"/>
      </w:rPr>
    </w:lvl>
    <w:lvl w:ilvl="3">
      <w:start w:val="1"/>
      <w:numFmt w:val="decimal"/>
      <w:pStyle w:val="ApplicationHeading4"/>
      <w:lvlText w:val=".%2.%3.%4."/>
      <w:lvlJc w:val="left"/>
      <w:pPr>
        <w:tabs>
          <w:tab w:val="num" w:pos="0"/>
        </w:tabs>
        <w:ind w:left="864" w:hanging="864"/>
      </w:pPr>
      <w:rPr>
        <w:rFonts w:cs="Times New Roman"/>
      </w:rPr>
    </w:lvl>
    <w:lvl w:ilvl="4">
      <w:start w:val="1"/>
      <w:numFmt w:val="decimal"/>
      <w:lvlText w:val="..%2.%3.%4.%5"/>
      <w:lvlJc w:val="left"/>
      <w:pPr>
        <w:tabs>
          <w:tab w:val="num" w:pos="0"/>
        </w:tabs>
        <w:ind w:left="1008" w:hanging="1008"/>
      </w:pPr>
      <w:rPr>
        <w:rFonts w:cs="Times New Roman"/>
      </w:rPr>
    </w:lvl>
    <w:lvl w:ilvl="5">
      <w:start w:val="1"/>
      <w:numFmt w:val="decimal"/>
      <w:lvlText w:val="..%2.%3.%4.%5.%6"/>
      <w:lvlJc w:val="left"/>
      <w:pPr>
        <w:tabs>
          <w:tab w:val="num" w:pos="0"/>
        </w:tabs>
        <w:ind w:left="1152" w:hanging="1152"/>
      </w:pPr>
      <w:rPr>
        <w:rFonts w:cs="Times New Roman"/>
      </w:rPr>
    </w:lvl>
    <w:lvl w:ilvl="6">
      <w:start w:val="1"/>
      <w:numFmt w:val="decimal"/>
      <w:lvlText w:val="..%2.%3.%4.%5.%6.%7"/>
      <w:lvlJc w:val="left"/>
      <w:pPr>
        <w:tabs>
          <w:tab w:val="num" w:pos="0"/>
        </w:tabs>
        <w:ind w:left="1296" w:hanging="1296"/>
      </w:pPr>
      <w:rPr>
        <w:rFonts w:cs="Times New Roman"/>
      </w:rPr>
    </w:lvl>
    <w:lvl w:ilvl="7">
      <w:start w:val="1"/>
      <w:numFmt w:val="decimal"/>
      <w:lvlText w:val="..%2.%3.%4.%5.%6.%7.%8"/>
      <w:lvlJc w:val="left"/>
      <w:pPr>
        <w:tabs>
          <w:tab w:val="num" w:pos="0"/>
        </w:tabs>
        <w:ind w:left="1440" w:hanging="1440"/>
      </w:pPr>
      <w:rPr>
        <w:rFonts w:cs="Times New Roman"/>
      </w:rPr>
    </w:lvl>
    <w:lvl w:ilvl="8">
      <w:start w:val="1"/>
      <w:numFmt w:val="decimal"/>
      <w:lvlText w:val="..%2.%3.%4.%5.%6.%7.%8.%9"/>
      <w:lvlJc w:val="left"/>
      <w:pPr>
        <w:tabs>
          <w:tab w:val="num" w:pos="0"/>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Calibri" w:hAnsi="Calibri" w:cs="Calibri"/>
        <w:color w:val="008000"/>
        <w:sz w:val="18"/>
        <w:szCs w:val="22"/>
      </w:rPr>
    </w:lvl>
  </w:abstractNum>
  <w:abstractNum w:abstractNumId="2" w15:restartNumberingAfterBreak="0">
    <w:nsid w:val="00000003"/>
    <w:multiLevelType w:val="singleLevel"/>
    <w:tmpl w:val="7C52E36A"/>
    <w:name w:val="WW8Num3"/>
    <w:lvl w:ilvl="0">
      <w:start w:val="1"/>
      <w:numFmt w:val="bullet"/>
      <w:lvlText w:val="-"/>
      <w:lvlJc w:val="left"/>
      <w:pPr>
        <w:tabs>
          <w:tab w:val="num" w:pos="0"/>
        </w:tabs>
        <w:ind w:left="720" w:hanging="360"/>
      </w:pPr>
      <w:rPr>
        <w:rFonts w:ascii="Calibri" w:hAnsi="Calibri"/>
        <w:color w:val="auto"/>
        <w:sz w:val="22"/>
        <w:szCs w:val="22"/>
      </w:rPr>
    </w:lvl>
  </w:abstractNum>
  <w:abstractNum w:abstractNumId="3" w15:restartNumberingAfterBreak="0">
    <w:nsid w:val="00000004"/>
    <w:multiLevelType w:val="multilevel"/>
    <w:tmpl w:val="00000004"/>
    <w:name w:val="WW8Num4"/>
    <w:lvl w:ilvl="0">
      <w:start w:val="1"/>
      <w:numFmt w:val="decimal"/>
      <w:pStyle w:val="pprag2"/>
      <w:lvlText w:val="%1."/>
      <w:lvlJc w:val="left"/>
      <w:pPr>
        <w:tabs>
          <w:tab w:val="num" w:pos="360"/>
        </w:tabs>
        <w:ind w:left="360" w:hanging="360"/>
      </w:pPr>
      <w:rPr>
        <w:rFonts w:ascii="Times New Roman Bold" w:hAnsi="Times New Roman Bold" w:cs="Times New Roman"/>
        <w:b/>
        <w:i w:val="0"/>
        <w:sz w:val="32"/>
        <w:szCs w:val="32"/>
      </w:rPr>
    </w:lvl>
    <w:lvl w:ilvl="1">
      <w:start w:val="1"/>
      <w:numFmt w:val="decimal"/>
      <w:lvlText w:val="%1.%2."/>
      <w:lvlJc w:val="left"/>
      <w:pPr>
        <w:tabs>
          <w:tab w:val="num" w:pos="284"/>
        </w:tabs>
        <w:ind w:left="567" w:hanging="567"/>
      </w:pPr>
      <w:rPr>
        <w:rFonts w:ascii="Times New Roman Bold" w:hAnsi="Times New Roman Bold" w:cs="Times New Roman"/>
        <w:b/>
        <w:i w:val="0"/>
        <w:sz w:val="28"/>
        <w:szCs w:val="28"/>
      </w:rPr>
    </w:lvl>
    <w:lvl w:ilvl="2">
      <w:start w:val="1"/>
      <w:numFmt w:val="decimal"/>
      <w:lvlText w:val="%1.%2.%3."/>
      <w:lvlJc w:val="left"/>
      <w:pPr>
        <w:tabs>
          <w:tab w:val="num" w:pos="1080"/>
        </w:tabs>
        <w:ind w:left="1134" w:hanging="1134"/>
      </w:pPr>
      <w:rPr>
        <w:rFonts w:ascii="Times New Roman Bold" w:hAnsi="Times New Roman Bold" w:cs="Times New Roman"/>
        <w:b/>
        <w:i w:val="0"/>
        <w:sz w:val="28"/>
      </w:rPr>
    </w:lvl>
    <w:lvl w:ilvl="3">
      <w:start w:val="1"/>
      <w:numFmt w:val="decimal"/>
      <w:lvlText w:val="%1.%2.%3.%4."/>
      <w:lvlJc w:val="left"/>
      <w:pPr>
        <w:tabs>
          <w:tab w:val="num" w:pos="1080"/>
        </w:tabs>
        <w:ind w:left="648" w:hanging="648"/>
      </w:pPr>
      <w:rPr>
        <w:rFonts w:cs="Times New Roman"/>
      </w:rPr>
    </w:lvl>
    <w:lvl w:ilvl="4">
      <w:start w:val="1"/>
      <w:numFmt w:val="decimal"/>
      <w:lvlText w:val="%1.%2.%3.%4.%5."/>
      <w:lvlJc w:val="left"/>
      <w:pPr>
        <w:tabs>
          <w:tab w:val="num" w:pos="1800"/>
        </w:tabs>
        <w:ind w:left="1512" w:hanging="792"/>
      </w:pPr>
      <w:rPr>
        <w:rFonts w:cs="Times New Roman"/>
      </w:rPr>
    </w:lvl>
    <w:lvl w:ilvl="5">
      <w:start w:val="1"/>
      <w:numFmt w:val="decimal"/>
      <w:lvlText w:val="%1.%2.%3.%4.%5.%6."/>
      <w:lvlJc w:val="left"/>
      <w:pPr>
        <w:tabs>
          <w:tab w:val="num" w:pos="2520"/>
        </w:tabs>
        <w:ind w:left="2016" w:hanging="936"/>
      </w:pPr>
      <w:rPr>
        <w:rFonts w:cs="Times New Roman"/>
      </w:rPr>
    </w:lvl>
    <w:lvl w:ilvl="6">
      <w:start w:val="1"/>
      <w:numFmt w:val="decimal"/>
      <w:lvlText w:val="%1.%2.%3.%4.%5.%6.%7."/>
      <w:lvlJc w:val="left"/>
      <w:pPr>
        <w:tabs>
          <w:tab w:val="num" w:pos="2880"/>
        </w:tabs>
        <w:ind w:left="2520" w:hanging="1080"/>
      </w:pPr>
      <w:rPr>
        <w:rFonts w:cs="Times New Roman"/>
      </w:rPr>
    </w:lvl>
    <w:lvl w:ilvl="7">
      <w:start w:val="1"/>
      <w:numFmt w:val="decimal"/>
      <w:lvlText w:val="%1.%2.%3.%4.%5.%6.%7.%8."/>
      <w:lvlJc w:val="left"/>
      <w:pPr>
        <w:tabs>
          <w:tab w:val="num" w:pos="3600"/>
        </w:tabs>
        <w:ind w:left="3024" w:hanging="1224"/>
      </w:pPr>
      <w:rPr>
        <w:rFonts w:cs="Times New Roman"/>
      </w:rPr>
    </w:lvl>
    <w:lvl w:ilvl="8">
      <w:start w:val="1"/>
      <w:numFmt w:val="decimal"/>
      <w:lvlText w:val="%1.%2.%3.%4.%5.%6.%7.%8.%9."/>
      <w:lvlJc w:val="left"/>
      <w:pPr>
        <w:tabs>
          <w:tab w:val="num" w:pos="3960"/>
        </w:tabs>
        <w:ind w:left="3600" w:hanging="1440"/>
      </w:pPr>
      <w:rPr>
        <w:rFonts w:cs="Times New Roman"/>
      </w:rPr>
    </w:lvl>
  </w:abstractNum>
  <w:abstractNum w:abstractNumId="4" w15:restartNumberingAfterBreak="0">
    <w:nsid w:val="7C8D7A90"/>
    <w:multiLevelType w:val="hybridMultilevel"/>
    <w:tmpl w:val="8D00E526"/>
    <w:lvl w:ilvl="0" w:tplc="8F66C52E">
      <w:start w:val="1"/>
      <w:numFmt w:val="bullet"/>
      <w:lvlText w:val="-"/>
      <w:lvlJc w:val="left"/>
      <w:pPr>
        <w:ind w:left="1854" w:hanging="360"/>
      </w:pPr>
      <w:rPr>
        <w:rFonts w:ascii="Calibri" w:hAnsi="Calibri" w:hint="default"/>
        <w:sz w:val="18"/>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F4360"/>
    <w:rsid w:val="00027ADA"/>
    <w:rsid w:val="00074419"/>
    <w:rsid w:val="000B11A6"/>
    <w:rsid w:val="000D30BB"/>
    <w:rsid w:val="000F5506"/>
    <w:rsid w:val="00181853"/>
    <w:rsid w:val="001C07F6"/>
    <w:rsid w:val="001F45CA"/>
    <w:rsid w:val="002043D7"/>
    <w:rsid w:val="00211D91"/>
    <w:rsid w:val="00250D4B"/>
    <w:rsid w:val="002C1F12"/>
    <w:rsid w:val="002C4325"/>
    <w:rsid w:val="002F3028"/>
    <w:rsid w:val="00301588"/>
    <w:rsid w:val="003218C1"/>
    <w:rsid w:val="00353A55"/>
    <w:rsid w:val="003A5101"/>
    <w:rsid w:val="003C3DCF"/>
    <w:rsid w:val="003F768A"/>
    <w:rsid w:val="004466C3"/>
    <w:rsid w:val="0045022F"/>
    <w:rsid w:val="00497757"/>
    <w:rsid w:val="004D1731"/>
    <w:rsid w:val="004F4360"/>
    <w:rsid w:val="005370EB"/>
    <w:rsid w:val="00547B25"/>
    <w:rsid w:val="005624E7"/>
    <w:rsid w:val="00562539"/>
    <w:rsid w:val="0057278C"/>
    <w:rsid w:val="005F7BC2"/>
    <w:rsid w:val="006B1364"/>
    <w:rsid w:val="006C25A2"/>
    <w:rsid w:val="006F3F64"/>
    <w:rsid w:val="00701210"/>
    <w:rsid w:val="00773BB6"/>
    <w:rsid w:val="007870DB"/>
    <w:rsid w:val="00794223"/>
    <w:rsid w:val="007A6510"/>
    <w:rsid w:val="007E4626"/>
    <w:rsid w:val="00834614"/>
    <w:rsid w:val="0086612B"/>
    <w:rsid w:val="008676C8"/>
    <w:rsid w:val="008C62D5"/>
    <w:rsid w:val="008D5D94"/>
    <w:rsid w:val="008E051B"/>
    <w:rsid w:val="00904C9B"/>
    <w:rsid w:val="009172F7"/>
    <w:rsid w:val="00921E0D"/>
    <w:rsid w:val="009246CC"/>
    <w:rsid w:val="009968D0"/>
    <w:rsid w:val="00A235B9"/>
    <w:rsid w:val="00A551BA"/>
    <w:rsid w:val="00A926C1"/>
    <w:rsid w:val="00A92AA2"/>
    <w:rsid w:val="00AC2D6B"/>
    <w:rsid w:val="00AC56E9"/>
    <w:rsid w:val="00AD0787"/>
    <w:rsid w:val="00B22366"/>
    <w:rsid w:val="00B65CC6"/>
    <w:rsid w:val="00B77AF9"/>
    <w:rsid w:val="00BF53F6"/>
    <w:rsid w:val="00BF55D1"/>
    <w:rsid w:val="00C22FE4"/>
    <w:rsid w:val="00C33B5F"/>
    <w:rsid w:val="00CA634F"/>
    <w:rsid w:val="00CA7550"/>
    <w:rsid w:val="00CE4E1B"/>
    <w:rsid w:val="00D5049E"/>
    <w:rsid w:val="00D70FFA"/>
    <w:rsid w:val="00DA2A3A"/>
    <w:rsid w:val="00DC55D5"/>
    <w:rsid w:val="00DF45F6"/>
    <w:rsid w:val="00E27F3B"/>
    <w:rsid w:val="00E340DF"/>
    <w:rsid w:val="00E541A3"/>
    <w:rsid w:val="00E82172"/>
    <w:rsid w:val="00EC7ED6"/>
    <w:rsid w:val="00F14D25"/>
    <w:rsid w:val="00F14EBB"/>
    <w:rsid w:val="00F44C93"/>
    <w:rsid w:val="00F51B39"/>
    <w:rsid w:val="00F83360"/>
    <w:rsid w:val="00FB74D5"/>
    <w:rsid w:val="00FF73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B6E8811-782D-4085-82A2-DAADACAC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lang w:eastAsia="zh-CN"/>
    </w:rPr>
  </w:style>
  <w:style w:type="paragraph" w:styleId="Heading1">
    <w:name w:val="heading 1"/>
    <w:basedOn w:val="Normal"/>
    <w:next w:val="Normal"/>
    <w:qFormat/>
    <w:pPr>
      <w:keepNext/>
      <w:keepLines/>
      <w:spacing w:before="480"/>
      <w:outlineLvl w:val="0"/>
    </w:pPr>
    <w:rPr>
      <w:rFonts w:ascii="Cambria" w:hAnsi="Cambria"/>
      <w:b/>
      <w:bCs/>
      <w:color w:val="365F91"/>
      <w:sz w:val="28"/>
      <w:szCs w:val="28"/>
    </w:rPr>
  </w:style>
  <w:style w:type="paragraph" w:styleId="Heading2">
    <w:name w:val="heading 2"/>
    <w:basedOn w:val="Normal"/>
    <w:next w:val="Normal"/>
    <w:qFormat/>
    <w:pPr>
      <w:spacing w:before="200" w:line="266" w:lineRule="auto"/>
      <w:outlineLvl w:val="1"/>
    </w:pPr>
    <w:rPr>
      <w:smallCaps/>
      <w:sz w:val="28"/>
      <w:szCs w:val="28"/>
    </w:rPr>
  </w:style>
  <w:style w:type="paragraph" w:styleId="Heading3">
    <w:name w:val="heading 3"/>
    <w:basedOn w:val="Normal"/>
    <w:next w:val="Normal"/>
    <w:qFormat/>
    <w:pPr>
      <w:keepNext/>
      <w:keepLines/>
      <w:spacing w:before="200"/>
      <w:outlineLvl w:val="2"/>
    </w:pPr>
    <w:rPr>
      <w:rFonts w:ascii="Cambria" w:hAnsi="Cambria"/>
      <w:b/>
      <w:color w:val="4F81BD"/>
      <w:lang w:val="x-none"/>
    </w:rPr>
  </w:style>
  <w:style w:type="paragraph" w:styleId="Heading4">
    <w:name w:val="heading 4"/>
    <w:basedOn w:val="Normal"/>
    <w:next w:val="Normal"/>
    <w:qFormat/>
    <w:pPr>
      <w:spacing w:line="266" w:lineRule="auto"/>
      <w:outlineLvl w:val="3"/>
    </w:pPr>
    <w:rPr>
      <w:b/>
      <w:bCs/>
      <w:spacing w:val="5"/>
      <w:szCs w:val="24"/>
    </w:rPr>
  </w:style>
  <w:style w:type="paragraph" w:styleId="Heading5">
    <w:name w:val="heading 5"/>
    <w:basedOn w:val="Normal"/>
    <w:next w:val="Normal"/>
    <w:qFormat/>
    <w:pPr>
      <w:spacing w:line="266" w:lineRule="auto"/>
      <w:outlineLvl w:val="4"/>
    </w:pPr>
    <w:rPr>
      <w:i/>
      <w:iCs/>
      <w:szCs w:val="24"/>
    </w:rPr>
  </w:style>
  <w:style w:type="paragraph" w:styleId="Heading6">
    <w:name w:val="heading 6"/>
    <w:basedOn w:val="Normal"/>
    <w:next w:val="Normal"/>
    <w:qFormat/>
    <w:pPr>
      <w:shd w:val="clear" w:color="auto" w:fill="FFFFFF"/>
      <w:spacing w:line="266" w:lineRule="auto"/>
      <w:outlineLvl w:val="5"/>
    </w:pPr>
    <w:rPr>
      <w:b/>
      <w:bCs/>
      <w:color w:val="595959"/>
      <w:spacing w:val="5"/>
    </w:rPr>
  </w:style>
  <w:style w:type="paragraph" w:styleId="Heading7">
    <w:name w:val="heading 7"/>
    <w:basedOn w:val="Normal"/>
    <w:next w:val="Normal"/>
    <w:qFormat/>
    <w:pPr>
      <w:outlineLvl w:val="6"/>
    </w:pPr>
    <w:rPr>
      <w:b/>
      <w:bCs/>
      <w:i/>
      <w:iCs/>
      <w:color w:val="5A5A5A"/>
      <w:sz w:val="20"/>
    </w:rPr>
  </w:style>
  <w:style w:type="paragraph" w:styleId="Heading8">
    <w:name w:val="heading 8"/>
    <w:basedOn w:val="Normal"/>
    <w:next w:val="Normal"/>
    <w:qFormat/>
    <w:pPr>
      <w:outlineLvl w:val="7"/>
    </w:pPr>
    <w:rPr>
      <w:b/>
      <w:bCs/>
      <w:color w:val="7F7F7F"/>
      <w:sz w:val="20"/>
    </w:rPr>
  </w:style>
  <w:style w:type="paragraph" w:styleId="Heading9">
    <w:name w:val="heading 9"/>
    <w:basedOn w:val="Normal"/>
    <w:next w:val="Normal"/>
    <w:qFormat/>
    <w:pPr>
      <w:spacing w:line="266"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Bold" w:hAnsi="Times New Roman Bold" w:cs="Times New Roman"/>
      <w:b/>
      <w:i w:val="0"/>
      <w:sz w:val="32"/>
      <w:szCs w:val="32"/>
    </w:rPr>
  </w:style>
  <w:style w:type="character" w:customStyle="1" w:styleId="WW8Num1z1">
    <w:name w:val="WW8Num1z1"/>
    <w:rPr>
      <w:rFonts w:ascii="Times New Roman Bold" w:hAnsi="Times New Roman Bold" w:cs="Times New Roman"/>
      <w:b/>
      <w:i w:val="0"/>
      <w:sz w:val="28"/>
      <w:szCs w:val="28"/>
    </w:rPr>
  </w:style>
  <w:style w:type="character" w:customStyle="1" w:styleId="WW8Num1z2">
    <w:name w:val="WW8Num1z2"/>
    <w:rPr>
      <w:rFonts w:ascii="Times New Roman Bold" w:hAnsi="Times New Roman Bold" w:cs="Times New Roman"/>
      <w:b/>
      <w:i w:val="0"/>
      <w:color w:val="000000"/>
      <w:sz w:val="24"/>
    </w:rPr>
  </w:style>
  <w:style w:type="character" w:customStyle="1" w:styleId="WW8Num1z3">
    <w:name w:val="WW8Num1z3"/>
    <w:rPr>
      <w:rFonts w:cs="Times New Roman"/>
    </w:rPr>
  </w:style>
  <w:style w:type="character" w:customStyle="1" w:styleId="WW8Num1z4">
    <w:name w:val="WW8Num1z4"/>
    <w:rPr>
      <w:rFonts w:cs="Times New Roman"/>
    </w:rPr>
  </w:style>
  <w:style w:type="character" w:customStyle="1" w:styleId="WW8Num2z0">
    <w:name w:val="WW8Num2z0"/>
    <w:rPr>
      <w:rFonts w:ascii="Calibri" w:hAnsi="Calibri" w:cs="Calibri"/>
      <w:color w:val="008000"/>
      <w:sz w:val="18"/>
      <w:szCs w:val="22"/>
    </w:rPr>
  </w:style>
  <w:style w:type="character" w:customStyle="1" w:styleId="WW8Num3z0">
    <w:name w:val="WW8Num3z0"/>
    <w:rPr>
      <w:color w:val="FF0000"/>
      <w:sz w:val="22"/>
      <w:szCs w:val="22"/>
    </w:rPr>
  </w:style>
  <w:style w:type="character" w:customStyle="1" w:styleId="WW8Num4z0">
    <w:name w:val="WW8Num4z0"/>
    <w:rPr>
      <w:rFonts w:ascii="Times New Roman Bold" w:hAnsi="Times New Roman Bold" w:cs="Times New Roman"/>
      <w:b/>
      <w:i w:val="0"/>
      <w:sz w:val="32"/>
      <w:szCs w:val="32"/>
    </w:rPr>
  </w:style>
  <w:style w:type="character" w:customStyle="1" w:styleId="WW8Num4z1">
    <w:name w:val="WW8Num4z1"/>
    <w:rPr>
      <w:rFonts w:ascii="Times New Roman Bold" w:hAnsi="Times New Roman Bold" w:cs="Times New Roman"/>
      <w:b/>
      <w:i w:val="0"/>
      <w:sz w:val="28"/>
      <w:szCs w:val="28"/>
    </w:rPr>
  </w:style>
  <w:style w:type="character" w:customStyle="1" w:styleId="WW8Num4z2">
    <w:name w:val="WW8Num4z2"/>
    <w:rPr>
      <w:rFonts w:ascii="Times New Roman Bold" w:hAnsi="Times New Roman Bold" w:cs="Times New Roman"/>
      <w:b/>
      <w:i w:val="0"/>
      <w:sz w:val="28"/>
    </w:rPr>
  </w:style>
  <w:style w:type="character" w:customStyle="1" w:styleId="WW8Num4z3">
    <w:name w:val="WW8Num4z3"/>
    <w:rPr>
      <w:rFont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0">
    <w:name w:val="WW8Num5z0"/>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Bold" w:hAnsi="Times New Roman Bold" w:cs="Times New Roman"/>
      <w:b/>
      <w:i w:val="0"/>
      <w:caps w:val="0"/>
      <w:smallCaps w:val="0"/>
      <w:strike w:val="0"/>
      <w:dstrike w:val="0"/>
      <w:outline w:val="0"/>
      <w:shadow w:val="0"/>
      <w:vanish w:val="0"/>
      <w:color w:val="000000"/>
      <w:spacing w:val="0"/>
      <w:w w:val="100"/>
      <w:kern w:val="1"/>
      <w:position w:val="0"/>
      <w:sz w:val="32"/>
      <w:szCs w:val="28"/>
      <w:u w:val="none"/>
      <w:vertAlign w:val="baseline"/>
    </w:rPr>
  </w:style>
  <w:style w:type="character" w:customStyle="1" w:styleId="WW8Num6z1">
    <w:name w:val="WW8Num6z1"/>
    <w:rPr>
      <w:rFonts w:ascii="Times New Roman Bold" w:hAnsi="Times New Roman Bold" w:cs="Times New Roman"/>
      <w:b/>
      <w:i w:val="0"/>
      <w:caps w:val="0"/>
      <w:smallCaps w:val="0"/>
      <w:strike w:val="0"/>
      <w:dstrike w:val="0"/>
      <w:outline w:val="0"/>
      <w:shadow w:val="0"/>
      <w:vanish w:val="0"/>
      <w:color w:val="000000"/>
      <w:spacing w:val="0"/>
      <w:w w:val="100"/>
      <w:kern w:val="1"/>
      <w:position w:val="0"/>
      <w:sz w:val="28"/>
      <w:szCs w:val="24"/>
      <w:vertAlign w:val="baseline"/>
    </w:rPr>
  </w:style>
  <w:style w:type="character" w:customStyle="1" w:styleId="WW8Num6z2">
    <w:name w:val="WW8Num6z2"/>
    <w:rPr>
      <w:rFonts w:ascii="Times New Roman Bold" w:hAnsi="Times New Roman Bold" w:cs="Times New Roman"/>
      <w:b/>
      <w:i w:val="0"/>
      <w:kern w:val="1"/>
      <w:sz w:val="28"/>
    </w:rPr>
  </w:style>
  <w:style w:type="character" w:customStyle="1" w:styleId="WW8Num6z3">
    <w:name w:val="WW8Num6z3"/>
    <w:rPr>
      <w:rFonts w:ascii="Times New Roman Bold" w:hAnsi="Times New Roman Bold" w:cs="Times New Roman"/>
      <w:b/>
      <w:i w:val="0"/>
      <w:sz w:val="24"/>
    </w:rPr>
  </w:style>
  <w:style w:type="character" w:customStyle="1" w:styleId="WW8Num6z5">
    <w:name w:val="WW8Num6z5"/>
    <w:rPr>
      <w:rFonts w:cs="Times New Roman"/>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alibri" w:hAnsi="Calibri" w:cs="Calibri"/>
      <w:sz w:val="18"/>
      <w:szCs w:val="22"/>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cs="Times New Roman"/>
    </w:rPr>
  </w:style>
  <w:style w:type="character" w:customStyle="1" w:styleId="WW8Num10z0">
    <w:name w:val="WW8Num10z0"/>
    <w:rPr>
      <w:rFonts w:ascii="Times New Roman Bold" w:hAnsi="Times New Roman Bold" w:cs="Times New Roman"/>
      <w:b/>
      <w:i w:val="0"/>
      <w:sz w:val="28"/>
      <w:szCs w:val="28"/>
    </w:rPr>
  </w:style>
  <w:style w:type="character" w:customStyle="1" w:styleId="WW8Num10z1">
    <w:name w:val="WW8Num10z1"/>
    <w:rPr>
      <w:rFonts w:ascii="Times New Roman Bold" w:hAnsi="Times New Roman Bold" w:cs="Times New Roman"/>
      <w:b/>
      <w:i w:val="0"/>
      <w:sz w:val="24"/>
      <w:szCs w:val="24"/>
    </w:rPr>
  </w:style>
  <w:style w:type="character" w:customStyle="1" w:styleId="WW8Num10z2">
    <w:name w:val="WW8Num10z2"/>
    <w:rPr>
      <w:rFonts w:ascii="Times New Roman Bold" w:hAnsi="Times New Roman Bold" w:cs="Times New Roman"/>
      <w:b/>
      <w:i w:val="0"/>
      <w:sz w:val="28"/>
    </w:rPr>
  </w:style>
  <w:style w:type="character" w:customStyle="1" w:styleId="WW8Num10z3">
    <w:name w:val="WW8Num10z3"/>
    <w:rPr>
      <w:rFonts w:cs="Times New Roman"/>
    </w:rPr>
  </w:style>
  <w:style w:type="character" w:customStyle="1" w:styleId="WW8Num11z0">
    <w:name w:val="WW8Num11z0"/>
    <w:rPr>
      <w:rFonts w:cs="Times New Roman"/>
      <w:b/>
      <w:i w:val="0"/>
    </w:rPr>
  </w:style>
  <w:style w:type="character" w:customStyle="1" w:styleId="WW8Num11z1">
    <w:name w:val="WW8Num11z1"/>
    <w:rPr>
      <w:rFonts w:ascii="Times New Roman Bold" w:hAnsi="Times New Roman Bold" w:cs="Times New Roman"/>
      <w:b/>
      <w:i w:val="0"/>
      <w:color w:val="000000"/>
      <w:sz w:val="28"/>
    </w:rPr>
  </w:style>
  <w:style w:type="character" w:customStyle="1" w:styleId="WW8Num11z2">
    <w:name w:val="WW8Num11z2"/>
    <w:rPr>
      <w:rFonts w:ascii="Times New Roman Bold" w:hAnsi="Times New Roman Bold" w:cs="Times New Roman"/>
      <w:b/>
      <w:i w:val="0"/>
      <w:color w:val="000000"/>
      <w:sz w:val="24"/>
    </w:rPr>
  </w:style>
  <w:style w:type="character" w:customStyle="1" w:styleId="WW8Num11z3">
    <w:name w:val="WW8Num11z3"/>
    <w:rPr>
      <w:rFonts w:ascii="Times New Roman Bold" w:hAnsi="Times New Roman Bold" w:cs="Times New Roman"/>
      <w:b/>
      <w:i w:val="0"/>
      <w:sz w:val="24"/>
    </w:rPr>
  </w:style>
  <w:style w:type="character" w:customStyle="1" w:styleId="WW8Num11z4">
    <w:name w:val="WW8Num11z4"/>
    <w:rPr>
      <w:rFonts w:cs="Times New Roman"/>
    </w:rPr>
  </w:style>
  <w:style w:type="character" w:customStyle="1" w:styleId="WW-DefaultParagraphFont">
    <w:name w:val="WW-Default Paragraph Font"/>
  </w:style>
  <w:style w:type="character" w:customStyle="1" w:styleId="PRAGChar">
    <w:name w:val="PRAG Char"/>
    <w:rPr>
      <w:rFonts w:ascii="Calibri" w:eastAsia="Calibri" w:hAnsi="Calibri" w:cs="Calibri"/>
      <w:sz w:val="22"/>
      <w:lang w:val="en-US"/>
    </w:rPr>
  </w:style>
  <w:style w:type="character" w:customStyle="1" w:styleId="Heading3Char">
    <w:name w:val="Heading 3 Char"/>
    <w:rPr>
      <w:rFonts w:ascii="Cambria" w:eastAsia="Times New Roman" w:hAnsi="Cambria" w:cs="Times New Roman"/>
      <w:b/>
      <w:color w:val="4F81BD"/>
      <w:sz w:val="22"/>
      <w:lang w:val="x-none"/>
    </w:rPr>
  </w:style>
  <w:style w:type="character" w:customStyle="1" w:styleId="ApplicationHeading4Char">
    <w:name w:val="Application Heading 4 Char"/>
    <w:rPr>
      <w:rFonts w:ascii="Times New Roman Bold" w:eastAsia="Calibri" w:hAnsi="Times New Roman Bold" w:cs="Times New Roman Bold"/>
      <w:b/>
      <w:sz w:val="24"/>
      <w:lang w:val="en-GB"/>
    </w:rPr>
  </w:style>
  <w:style w:type="character" w:customStyle="1" w:styleId="FootnoteCharacters">
    <w:name w:val="Footnote Characters"/>
    <w:rPr>
      <w:rFonts w:ascii="Times New Roman" w:hAnsi="Times New Roman" w:cs="Times New Roman"/>
      <w:sz w:val="16"/>
      <w:vertAlign w:val="superscript"/>
      <w:lang w:val="en-US"/>
    </w:rPr>
  </w:style>
  <w:style w:type="character" w:customStyle="1" w:styleId="Heading1Char">
    <w:name w:val="Heading 1 Char"/>
    <w:rPr>
      <w:rFonts w:ascii="Cambria" w:eastAsia="Times New Roman" w:hAnsi="Cambria" w:cs="Times New Roman"/>
      <w:b/>
      <w:bCs/>
      <w:color w:val="365F91"/>
      <w:sz w:val="28"/>
      <w:szCs w:val="28"/>
    </w:rPr>
  </w:style>
  <w:style w:type="character" w:customStyle="1" w:styleId="Heading3Char1">
    <w:name w:val="Heading 3 Char1"/>
    <w:rPr>
      <w:b/>
      <w:sz w:val="26"/>
      <w:lang w:val="en-GB"/>
    </w:rPr>
  </w:style>
  <w:style w:type="character" w:customStyle="1" w:styleId="StyleArial">
    <w:name w:val="Style Arial"/>
    <w:rPr>
      <w:rFonts w:ascii="Arial" w:hAnsi="Arial" w:cs="Arial"/>
    </w:rPr>
  </w:style>
  <w:style w:type="character" w:customStyle="1" w:styleId="StyleLeftBoxSinglesolidlineAuto05ptLinewidthCharChar1">
    <w:name w:val="Style Left Box: (Single solid line Auto  05 pt Line width) Char Char1"/>
    <w:rPr>
      <w:rFonts w:ascii="Calibri" w:hAnsi="Calibri" w:cs="Calibri"/>
      <w:sz w:val="22"/>
    </w:rPr>
  </w:style>
  <w:style w:type="character" w:customStyle="1" w:styleId="ManualNumPar1Char">
    <w:name w:val="Manual NumPar 1 Char"/>
    <w:rPr>
      <w:rFonts w:ascii="Calibri" w:hAnsi="Calibri" w:cs="Calibri"/>
      <w:sz w:val="22"/>
    </w:rPr>
  </w:style>
  <w:style w:type="character" w:customStyle="1" w:styleId="tw4winMark">
    <w:name w:val="tw4winMark"/>
    <w:rPr>
      <w:rFonts w:ascii="Times New Roman" w:hAnsi="Times New Roman" w:cs="Times New Roman"/>
      <w:vanish/>
      <w:color w:val="800080"/>
      <w:sz w:val="24"/>
      <w:vertAlign w:val="subscript"/>
    </w:rPr>
  </w:style>
  <w:style w:type="character" w:customStyle="1" w:styleId="explication">
    <w:name w:val="explication"/>
    <w:rPr>
      <w:rFonts w:ascii="Verdana" w:hAnsi="Verdana" w:cs="Verdana"/>
      <w:i/>
      <w:color w:val="000000"/>
    </w:rPr>
  </w:style>
  <w:style w:type="character" w:customStyle="1" w:styleId="StyleLeftBoxSinglesolidlineAuto05ptLinewidthCharChar">
    <w:name w:val="Style Left Box: (Single solid line Auto  05 pt Line width) Char Char"/>
    <w:rPr>
      <w:sz w:val="24"/>
      <w:lang w:val="en-GB"/>
    </w:rPr>
  </w:style>
  <w:style w:type="character" w:customStyle="1" w:styleId="Style11pt">
    <w:name w:val="Style 11 pt"/>
    <w:rPr>
      <w:sz w:val="22"/>
    </w:rPr>
  </w:style>
  <w:style w:type="character" w:customStyle="1" w:styleId="pprag1Char">
    <w:name w:val="pprag 1 Char"/>
    <w:rPr>
      <w:rFonts w:eastAsia="Calibri"/>
      <w:b/>
      <w:sz w:val="28"/>
      <w:lang w:val="x-none"/>
    </w:rPr>
  </w:style>
  <w:style w:type="character" w:customStyle="1" w:styleId="pprag2Char">
    <w:name w:val="pprag 2 Char"/>
    <w:rPr>
      <w:rFonts w:eastAsia="Calibri"/>
      <w:b/>
      <w:sz w:val="24"/>
      <w:lang w:val="x-none"/>
    </w:rPr>
  </w:style>
  <w:style w:type="character" w:customStyle="1" w:styleId="pprag4Char">
    <w:name w:val="pprag 4 Char"/>
    <w:rPr>
      <w:rFonts w:ascii="Times New Roman Bold" w:eastAsia="Calibri" w:hAnsi="Times New Roman Bold" w:cs="Times New Roman Bold"/>
      <w:b/>
      <w:bCs/>
      <w:sz w:val="26"/>
      <w:szCs w:val="28"/>
    </w:rPr>
  </w:style>
  <w:style w:type="character" w:customStyle="1" w:styleId="pprag5Char">
    <w:name w:val="pprag 5 Char"/>
    <w:rPr>
      <w:rFonts w:ascii="Calibri" w:eastAsia="Calibri" w:hAnsi="Calibri" w:cs="Calibri"/>
      <w:b/>
      <w:bCs/>
      <w:sz w:val="24"/>
      <w:szCs w:val="24"/>
    </w:rPr>
  </w:style>
  <w:style w:type="character" w:customStyle="1" w:styleId="Heading2Char">
    <w:name w:val="Heading 2 Char"/>
    <w:rPr>
      <w:rFonts w:ascii="Calibri" w:hAnsi="Calibri" w:cs="Calibri"/>
      <w:smallCaps/>
      <w:sz w:val="28"/>
      <w:szCs w:val="28"/>
    </w:rPr>
  </w:style>
  <w:style w:type="character" w:customStyle="1" w:styleId="Heading4Char">
    <w:name w:val="Heading 4 Char"/>
    <w:rPr>
      <w:rFonts w:ascii="Calibri" w:hAnsi="Calibri" w:cs="Calibri"/>
      <w:b/>
      <w:bCs/>
      <w:spacing w:val="5"/>
      <w:sz w:val="24"/>
      <w:szCs w:val="24"/>
    </w:rPr>
  </w:style>
  <w:style w:type="character" w:customStyle="1" w:styleId="Heading5Char">
    <w:name w:val="Heading 5 Char"/>
    <w:rPr>
      <w:rFonts w:ascii="Calibri" w:hAnsi="Calibri" w:cs="Calibri"/>
      <w:i/>
      <w:iCs/>
      <w:sz w:val="24"/>
      <w:szCs w:val="24"/>
    </w:rPr>
  </w:style>
  <w:style w:type="character" w:customStyle="1" w:styleId="Heading6Char">
    <w:name w:val="Heading 6 Char"/>
    <w:rPr>
      <w:rFonts w:ascii="Calibri" w:hAnsi="Calibri" w:cs="Calibri"/>
      <w:b/>
      <w:bCs/>
      <w:color w:val="595959"/>
      <w:spacing w:val="5"/>
      <w:sz w:val="22"/>
      <w:szCs w:val="22"/>
      <w:shd w:val="clear" w:color="auto" w:fill="FFFFFF"/>
    </w:rPr>
  </w:style>
  <w:style w:type="character" w:customStyle="1" w:styleId="Heading7Char">
    <w:name w:val="Heading 7 Char"/>
    <w:rPr>
      <w:rFonts w:ascii="Calibri" w:hAnsi="Calibri" w:cs="Calibri"/>
      <w:b/>
      <w:bCs/>
      <w:i/>
      <w:iCs/>
      <w:color w:val="5A5A5A"/>
    </w:rPr>
  </w:style>
  <w:style w:type="character" w:customStyle="1" w:styleId="Heading8Char">
    <w:name w:val="Heading 8 Char"/>
    <w:rPr>
      <w:rFonts w:ascii="Calibri" w:hAnsi="Calibri" w:cs="Calibri"/>
      <w:b/>
      <w:bCs/>
      <w:color w:val="7F7F7F"/>
    </w:rPr>
  </w:style>
  <w:style w:type="character" w:customStyle="1" w:styleId="Heading9Char">
    <w:name w:val="Heading 9 Char"/>
    <w:rPr>
      <w:rFonts w:ascii="Calibri" w:hAnsi="Calibri" w:cs="Calibri"/>
      <w:b/>
      <w:bCs/>
      <w:i/>
      <w:iCs/>
      <w:color w:val="7F7F7F"/>
      <w:sz w:val="18"/>
      <w:szCs w:val="18"/>
    </w:rPr>
  </w:style>
  <w:style w:type="character" w:customStyle="1" w:styleId="FootnoteTextChar">
    <w:name w:val="Footnote Text Char"/>
    <w:rPr>
      <w:szCs w:val="22"/>
      <w:lang w:val="fr-FR"/>
    </w:rPr>
  </w:style>
  <w:style w:type="character" w:customStyle="1" w:styleId="CommentTextChar">
    <w:name w:val="Comment Text Char"/>
    <w:rPr>
      <w:rFonts w:ascii="Calibri" w:hAnsi="Calibri" w:cs="Calibri"/>
    </w:rPr>
  </w:style>
  <w:style w:type="character" w:customStyle="1" w:styleId="HeaderChar">
    <w:name w:val="Header Char"/>
    <w:rPr>
      <w:rFonts w:ascii="Calibri" w:hAnsi="Calibri" w:cs="Calibri"/>
      <w:sz w:val="22"/>
      <w:szCs w:val="22"/>
    </w:rPr>
  </w:style>
  <w:style w:type="character" w:customStyle="1" w:styleId="FooterChar">
    <w:name w:val="Footer Char"/>
    <w:uiPriority w:val="99"/>
    <w:rPr>
      <w:rFonts w:ascii="Calibri" w:hAnsi="Calibri" w:cs="Calibri"/>
      <w:sz w:val="22"/>
      <w:szCs w:val="22"/>
    </w:rPr>
  </w:style>
  <w:style w:type="character" w:styleId="CommentReference">
    <w:name w:val="annotation reference"/>
    <w:rPr>
      <w:sz w:val="16"/>
    </w:rPr>
  </w:style>
  <w:style w:type="character" w:customStyle="1" w:styleId="EndnoteCharacters">
    <w:name w:val="Endnote Characters"/>
    <w:rPr>
      <w:rFonts w:ascii="Times New Roman" w:hAnsi="Times New Roman" w:cs="Times New Roman"/>
      <w:sz w:val="20"/>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DocumentMapChar">
    <w:name w:val="Document Map Char"/>
    <w:rPr>
      <w:rFonts w:ascii="Tahoma" w:hAnsi="Tahoma" w:cs="Tahoma"/>
      <w:sz w:val="22"/>
      <w:szCs w:val="22"/>
      <w:shd w:val="clear" w:color="auto" w:fill="000080"/>
    </w:rPr>
  </w:style>
  <w:style w:type="character" w:customStyle="1" w:styleId="CommentSubjectChar">
    <w:name w:val="Comment Subject Char"/>
    <w:rPr>
      <w:rFonts w:ascii="Calibri" w:hAnsi="Calibri" w:cs="Calibri"/>
      <w:b/>
      <w:bCs/>
    </w:rPr>
  </w:style>
  <w:style w:type="character" w:customStyle="1" w:styleId="BalloonTextChar">
    <w:name w:val="Balloon Text Char"/>
    <w:rPr>
      <w:rFonts w:ascii="Tahoma" w:hAnsi="Tahoma" w:cs="Tahoma"/>
      <w:sz w:val="16"/>
      <w:szCs w:val="16"/>
    </w:rPr>
  </w:style>
  <w:style w:type="character" w:customStyle="1" w:styleId="pprag3Char">
    <w:name w:val="pprag3 Char"/>
    <w:rPr>
      <w:rFonts w:ascii="Times New Roman Bold" w:eastAsia="Calibri" w:hAnsi="Times New Roman Bold" w:cs="Times New Roman Bold"/>
      <w:b/>
      <w:sz w:val="28"/>
      <w:szCs w:val="28"/>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Bitstream Vera Sans" w:hAnsi="Liberation Sans" w:cs="Bitstream Vera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Cs w:val="24"/>
    </w:rPr>
  </w:style>
  <w:style w:type="paragraph" w:customStyle="1" w:styleId="Index">
    <w:name w:val="Index"/>
    <w:basedOn w:val="Normal"/>
    <w:pPr>
      <w:suppressLineNumbers/>
    </w:pPr>
  </w:style>
  <w:style w:type="paragraph" w:customStyle="1" w:styleId="ManualNumPar1">
    <w:name w:val="Manual NumPar 1"/>
    <w:basedOn w:val="Normal"/>
    <w:next w:val="Normal"/>
    <w:pPr>
      <w:spacing w:before="120" w:after="120"/>
      <w:ind w:left="850" w:hanging="850"/>
    </w:pPr>
  </w:style>
  <w:style w:type="paragraph" w:customStyle="1" w:styleId="PRAG">
    <w:name w:val="PRAG"/>
    <w:basedOn w:val="ManualNumPar1"/>
    <w:pPr>
      <w:spacing w:before="0"/>
      <w:ind w:left="538" w:hanging="357"/>
    </w:pPr>
    <w:rPr>
      <w:rFonts w:ascii="Calibri" w:hAnsi="Calibri" w:cs="Calibri"/>
      <w:lang w:val="en-US"/>
    </w:rPr>
  </w:style>
  <w:style w:type="paragraph" w:customStyle="1" w:styleId="ApplicationHeading1">
    <w:name w:val="Application Heading 1"/>
    <w:basedOn w:val="Normal"/>
    <w:next w:val="Normal"/>
    <w:pPr>
      <w:spacing w:after="480"/>
      <w:jc w:val="center"/>
    </w:pPr>
    <w:rPr>
      <w:rFonts w:ascii="Times New Roman Bold" w:hAnsi="Times New Roman Bold" w:cs="Times New Roman Bold"/>
      <w:b/>
      <w:caps/>
      <w:sz w:val="32"/>
      <w:szCs w:val="24"/>
    </w:rPr>
  </w:style>
  <w:style w:type="paragraph" w:customStyle="1" w:styleId="ApplicationHeading2">
    <w:name w:val="Application Heading 2"/>
    <w:basedOn w:val="Normal"/>
    <w:next w:val="Normal"/>
    <w:pPr>
      <w:numPr>
        <w:ilvl w:val="1"/>
        <w:numId w:val="1"/>
      </w:numPr>
      <w:spacing w:before="240" w:after="120"/>
      <w:outlineLvl w:val="1"/>
    </w:pPr>
    <w:rPr>
      <w:rFonts w:ascii="Times New Roman Bold" w:hAnsi="Times New Roman Bold" w:cs="Times New Roman Bold"/>
      <w:b/>
      <w:smallCaps/>
      <w:sz w:val="28"/>
      <w:szCs w:val="24"/>
    </w:rPr>
  </w:style>
  <w:style w:type="paragraph" w:customStyle="1" w:styleId="ApplicationHeading3">
    <w:name w:val="Application Heading 3"/>
    <w:basedOn w:val="Heading3"/>
    <w:pPr>
      <w:keepLines w:val="0"/>
      <w:numPr>
        <w:ilvl w:val="2"/>
        <w:numId w:val="1"/>
      </w:numPr>
      <w:spacing w:before="240" w:after="120"/>
    </w:pPr>
    <w:rPr>
      <w:rFonts w:ascii="Times New Roman Bold" w:eastAsia="Calibri" w:hAnsi="Times New Roman Bold" w:cs="Times New Roman Bold"/>
      <w:bCs/>
      <w:smallCaps/>
      <w:color w:val="000000"/>
      <w:szCs w:val="26"/>
      <w:lang w:val="en-GB"/>
    </w:rPr>
  </w:style>
  <w:style w:type="paragraph" w:customStyle="1" w:styleId="ApplicationHeading4">
    <w:name w:val="Application Heading 4"/>
    <w:basedOn w:val="Normal"/>
    <w:next w:val="Normal"/>
    <w:pPr>
      <w:numPr>
        <w:ilvl w:val="3"/>
        <w:numId w:val="1"/>
      </w:numPr>
      <w:spacing w:before="240" w:after="120"/>
      <w:outlineLvl w:val="3"/>
    </w:pPr>
    <w:rPr>
      <w:rFonts w:ascii="Times New Roman Bold" w:hAnsi="Times New Roman Bold" w:cs="Times New Roman Bold"/>
      <w:b/>
    </w:rPr>
  </w:style>
  <w:style w:type="paragraph" w:styleId="TOCHeading">
    <w:name w:val="TOC Heading"/>
    <w:basedOn w:val="Heading1"/>
    <w:next w:val="Normal"/>
    <w:qFormat/>
    <w:pPr>
      <w:keepLines w:val="0"/>
      <w:spacing w:before="240" w:after="60"/>
      <w:jc w:val="center"/>
    </w:pPr>
    <w:rPr>
      <w:rFonts w:eastAsia="Calibri"/>
      <w:color w:val="000000"/>
      <w:kern w:val="1"/>
      <w:sz w:val="32"/>
      <w:szCs w:val="32"/>
    </w:rPr>
  </w:style>
  <w:style w:type="paragraph" w:customStyle="1" w:styleId="classification">
    <w:name w:val="classification"/>
    <w:basedOn w:val="Normal"/>
    <w:pPr>
      <w:jc w:val="center"/>
    </w:pPr>
    <w:rPr>
      <w:rFonts w:ascii="Arial" w:hAnsi="Arial" w:cs="Arial"/>
      <w:caps/>
    </w:rPr>
  </w:style>
  <w:style w:type="paragraph" w:customStyle="1" w:styleId="StyleLeft">
    <w:name w:val="Style Left"/>
    <w:basedOn w:val="Normal"/>
  </w:style>
  <w:style w:type="paragraph" w:customStyle="1" w:styleId="StyleLeftBoxSinglesolidlineAuto05ptLinewidthChar">
    <w:name w:val="Style Left Box: (Single solid line Auto  05 pt Line width) Char"/>
    <w:basedOn w:val="Normal"/>
  </w:style>
  <w:style w:type="paragraph" w:customStyle="1" w:styleId="Point1">
    <w:name w:val="Point 1"/>
    <w:basedOn w:val="Normal"/>
    <w:pPr>
      <w:spacing w:before="120" w:after="120"/>
      <w:ind w:left="1418" w:hanging="567"/>
    </w:pPr>
  </w:style>
  <w:style w:type="paragraph" w:customStyle="1" w:styleId="1txt">
    <w:name w:val="1txt"/>
    <w:basedOn w:val="Normal"/>
    <w:pPr>
      <w:ind w:left="1191"/>
    </w:pPr>
    <w:rPr>
      <w:rFonts w:ascii="Verdana" w:hAnsi="Verdana" w:cs="Verdana"/>
      <w:sz w:val="28"/>
    </w:rPr>
  </w:style>
  <w:style w:type="paragraph" w:customStyle="1" w:styleId="1exp">
    <w:name w:val="1exp"/>
    <w:basedOn w:val="Normal"/>
    <w:pPr>
      <w:ind w:left="1077"/>
    </w:pPr>
    <w:rPr>
      <w:rFonts w:ascii="Verdana" w:hAnsi="Verdana" w:cs="Verdana"/>
      <w:i/>
      <w:sz w:val="28"/>
    </w:rPr>
  </w:style>
  <w:style w:type="paragraph" w:customStyle="1" w:styleId="StyleHeading2NotBold">
    <w:name w:val="Style Heading 2 + Not Bold"/>
    <w:basedOn w:val="Normal"/>
  </w:style>
  <w:style w:type="paragraph" w:customStyle="1" w:styleId="StyleLeftBoxSinglesolidlineAuto05ptLinewidth">
    <w:name w:val="Style Left Box: (Single solid line Auto  05 pt Line width)"/>
    <w:basedOn w:val="Normal"/>
  </w:style>
  <w:style w:type="paragraph" w:customStyle="1" w:styleId="StyleHeading2NotItalicJustified">
    <w:name w:val="Style Heading 2 + Not Italic Justified"/>
    <w:basedOn w:val="Normal"/>
    <w:rPr>
      <w:i/>
      <w:iCs/>
    </w:rPr>
  </w:style>
  <w:style w:type="paragraph" w:customStyle="1" w:styleId="StyleHeading3">
    <w:name w:val="Style Heading 3"/>
    <w:basedOn w:val="Heading3"/>
    <w:rPr>
      <w:rFonts w:ascii="Times New Roman" w:hAnsi="Times New Roman"/>
      <w:sz w:val="28"/>
    </w:rPr>
  </w:style>
  <w:style w:type="paragraph" w:customStyle="1" w:styleId="StyleHeading4">
    <w:name w:val="Style Heading 4"/>
    <w:basedOn w:val="Normal"/>
  </w:style>
  <w:style w:type="paragraph" w:customStyle="1" w:styleId="pprag1">
    <w:name w:val="pprag 1"/>
    <w:basedOn w:val="Normal"/>
    <w:next w:val="Normal"/>
    <w:pPr>
      <w:pageBreakBefore/>
      <w:widowControl w:val="0"/>
      <w:spacing w:after="240" w:line="100" w:lineRule="atLeast"/>
    </w:pPr>
    <w:rPr>
      <w:b/>
      <w:sz w:val="28"/>
      <w:lang w:val="x-none"/>
    </w:rPr>
  </w:style>
  <w:style w:type="paragraph" w:customStyle="1" w:styleId="pprag2">
    <w:name w:val="pprag 2"/>
    <w:basedOn w:val="Normal"/>
    <w:next w:val="Normal"/>
    <w:pPr>
      <w:widowControl w:val="0"/>
      <w:numPr>
        <w:numId w:val="4"/>
      </w:numPr>
      <w:spacing w:after="120" w:line="100" w:lineRule="atLeast"/>
    </w:pPr>
    <w:rPr>
      <w:b/>
      <w:lang w:val="x-none"/>
    </w:rPr>
  </w:style>
  <w:style w:type="paragraph" w:customStyle="1" w:styleId="pprag4">
    <w:name w:val="pprag 4"/>
    <w:basedOn w:val="Normal"/>
    <w:next w:val="Normal"/>
    <w:pPr>
      <w:widowControl w:val="0"/>
      <w:tabs>
        <w:tab w:val="num" w:pos="360"/>
      </w:tabs>
      <w:spacing w:before="120" w:after="120"/>
      <w:ind w:left="360" w:hanging="360"/>
    </w:pPr>
    <w:rPr>
      <w:rFonts w:ascii="Times New Roman Bold" w:hAnsi="Times New Roman Bold" w:cs="Times New Roman Bold"/>
      <w:b/>
      <w:bCs/>
      <w:sz w:val="26"/>
      <w:szCs w:val="28"/>
    </w:rPr>
  </w:style>
  <w:style w:type="paragraph" w:customStyle="1" w:styleId="StyleTITRE20pt">
    <w:name w:val="Style TITRE + 20 pt"/>
    <w:pPr>
      <w:suppressAutoHyphens/>
      <w:spacing w:line="276" w:lineRule="auto"/>
    </w:pPr>
    <w:rPr>
      <w:rFonts w:eastAsia="Calibri"/>
      <w:sz w:val="40"/>
      <w:szCs w:val="28"/>
      <w:lang w:eastAsia="zh-CN"/>
    </w:rPr>
  </w:style>
  <w:style w:type="paragraph" w:customStyle="1" w:styleId="pprag5">
    <w:name w:val="pprag 5"/>
    <w:basedOn w:val="Normal"/>
    <w:pPr>
      <w:tabs>
        <w:tab w:val="num" w:pos="360"/>
      </w:tabs>
      <w:spacing w:before="120" w:after="120"/>
      <w:ind w:left="360" w:hanging="360"/>
    </w:pPr>
    <w:rPr>
      <w:rFonts w:ascii="Calibri" w:hAnsi="Calibri" w:cs="Calibri"/>
      <w:b/>
      <w:bCs/>
      <w:szCs w:val="24"/>
    </w:rPr>
  </w:style>
  <w:style w:type="paragraph" w:customStyle="1" w:styleId="Point2">
    <w:name w:val="Point 2"/>
    <w:basedOn w:val="Normal"/>
    <w:pPr>
      <w:spacing w:before="120" w:after="120"/>
      <w:ind w:left="1984" w:hanging="567"/>
    </w:pPr>
  </w:style>
  <w:style w:type="paragraph" w:customStyle="1" w:styleId="QuotedText">
    <w:name w:val="Quoted Text"/>
    <w:basedOn w:val="Normal"/>
    <w:pPr>
      <w:spacing w:before="120" w:after="120"/>
      <w:ind w:left="1417"/>
    </w:pPr>
  </w:style>
  <w:style w:type="paragraph" w:customStyle="1" w:styleId="Point0">
    <w:name w:val="Point 0"/>
    <w:basedOn w:val="Normal"/>
    <w:pPr>
      <w:spacing w:before="120" w:after="120"/>
      <w:ind w:left="850" w:hanging="850"/>
    </w:pPr>
  </w:style>
  <w:style w:type="paragraph" w:customStyle="1" w:styleId="StyleBoldAfter6pt">
    <w:name w:val="Style Bold After:  6 pt"/>
    <w:basedOn w:val="Normal"/>
    <w:pPr>
      <w:keepNext/>
      <w:spacing w:before="240" w:after="120"/>
    </w:pPr>
    <w:rPr>
      <w:b/>
      <w:bCs/>
      <w:u w:val="single"/>
    </w:rPr>
  </w:style>
  <w:style w:type="paragraph" w:styleId="Index1">
    <w:name w:val="index 1"/>
    <w:basedOn w:val="Normal"/>
    <w:next w:val="Normal"/>
    <w:pPr>
      <w:ind w:left="240" w:hanging="240"/>
    </w:pPr>
  </w:style>
  <w:style w:type="paragraph" w:styleId="TOC1">
    <w:name w:val="toc 1"/>
    <w:basedOn w:val="Normal"/>
    <w:next w:val="Normal"/>
    <w:pPr>
      <w:spacing w:before="120" w:after="120"/>
      <w:ind w:left="284" w:hanging="284"/>
    </w:pPr>
    <w:rPr>
      <w:rFonts w:ascii="Times New Roman Bold" w:hAnsi="Times New Roman Bold" w:cs="Times New Roman Bold"/>
      <w:b/>
      <w:smallCaps/>
      <w:sz w:val="28"/>
    </w:rPr>
  </w:style>
  <w:style w:type="paragraph" w:styleId="TOC2">
    <w:name w:val="toc 2"/>
    <w:basedOn w:val="Normal"/>
    <w:next w:val="Normal"/>
    <w:pPr>
      <w:spacing w:after="60"/>
      <w:ind w:left="851" w:right="851" w:hanging="567"/>
    </w:pPr>
  </w:style>
  <w:style w:type="paragraph" w:styleId="TOC3">
    <w:name w:val="toc 3"/>
    <w:basedOn w:val="Normal"/>
    <w:next w:val="Normal"/>
    <w:pPr>
      <w:spacing w:after="40"/>
      <w:ind w:left="1418" w:right="851" w:hanging="851"/>
    </w:pPr>
    <w:rPr>
      <w:rFonts w:ascii="Times New Roman Bold" w:hAnsi="Times New Roman Bold" w:cs="Times New Roman Bold"/>
    </w:rPr>
  </w:style>
  <w:style w:type="paragraph" w:styleId="TOC4">
    <w:name w:val="toc 4"/>
    <w:basedOn w:val="Normal"/>
    <w:next w:val="Normal"/>
    <w:pPr>
      <w:spacing w:after="40"/>
      <w:ind w:left="1702" w:hanging="851"/>
    </w:pPr>
    <w:rPr>
      <w:sz w:val="20"/>
    </w:rPr>
  </w:style>
  <w:style w:type="paragraph" w:styleId="TOC5">
    <w:name w:val="toc 5"/>
    <w:basedOn w:val="Normal"/>
    <w:next w:val="Normal"/>
    <w:pPr>
      <w:spacing w:after="40"/>
      <w:ind w:left="2098" w:hanging="1140"/>
    </w:pPr>
    <w:rPr>
      <w:sz w:val="20"/>
    </w:r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styleId="FootnoteText">
    <w:name w:val="footnote text"/>
    <w:basedOn w:val="Normal"/>
    <w:pPr>
      <w:tabs>
        <w:tab w:val="left" w:pos="284"/>
      </w:tabs>
      <w:spacing w:after="120" w:line="276" w:lineRule="auto"/>
      <w:ind w:left="284" w:hanging="284"/>
      <w:jc w:val="both"/>
    </w:pPr>
    <w:rPr>
      <w:sz w:val="20"/>
    </w:rPr>
  </w:style>
  <w:style w:type="paragraph" w:styleId="CommentText">
    <w:name w:val="annotation text"/>
    <w:basedOn w:val="Normal"/>
    <w:rPr>
      <w:sz w:val="20"/>
    </w:rPr>
  </w:style>
  <w:style w:type="paragraph" w:styleId="Header">
    <w:name w:val="header"/>
    <w:basedOn w:val="Normal"/>
  </w:style>
  <w:style w:type="paragraph" w:styleId="Footer">
    <w:name w:val="footer"/>
    <w:basedOn w:val="Normal"/>
  </w:style>
  <w:style w:type="paragraph" w:styleId="DocumentMap">
    <w:name w:val="Document Map"/>
    <w:basedOn w:val="Normal"/>
    <w:pPr>
      <w:shd w:val="clear" w:color="auto" w:fill="000080"/>
    </w:pPr>
    <w:rPr>
      <w:rFonts w:ascii="Tahoma" w:hAnsi="Tahoma" w:cs="Tahoma"/>
    </w:r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pprag3">
    <w:name w:val="pprag3"/>
    <w:basedOn w:val="Normal"/>
    <w:next w:val="Normal"/>
    <w:pPr>
      <w:widowControl w:val="0"/>
      <w:spacing w:before="240" w:after="120" w:line="100" w:lineRule="atLeast"/>
      <w:ind w:left="1134" w:hanging="1134"/>
    </w:pPr>
    <w:rPr>
      <w:rFonts w:ascii="Times New Roman Bold" w:hAnsi="Times New Roman Bold" w:cs="Times New Roman Bold"/>
      <w:b/>
      <w:sz w:val="28"/>
      <w:szCs w:val="28"/>
    </w:rPr>
  </w:style>
  <w:style w:type="paragraph" w:customStyle="1" w:styleId="Text2">
    <w:name w:val="Text 2"/>
    <w:basedOn w:val="Normal"/>
    <w:pPr>
      <w:tabs>
        <w:tab w:val="left" w:pos="2161"/>
      </w:tabs>
      <w:spacing w:after="240"/>
      <w:ind w:left="107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7EE70-A794-4212-83FD-C82D8A707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1746</Words>
  <Characters>9709</Characters>
  <Application>Microsoft Office Word</Application>
  <DocSecurity>0</DocSecurity>
  <Lines>359</Lines>
  <Paragraphs>159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APÉNDICE I: inclúyase en las Condiciones Particulares cuando uno de los beneficiarios sea una organización internacional cuyos pilares hayan sido valorados positivamente</vt:lpstr>
      <vt:lpstr>APÉNDICE I: inclúyase en las Condiciones Particulares cuando uno de los beneficiarios sea una organización internacional cuyos pilares hayan sido valorados positivamente </vt:lpstr>
    </vt:vector>
  </TitlesOfParts>
  <Company>European Commission</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APÉNDICE I: inclúyase en las Condiciones Particulares cuando uno de los beneficiarios sea una organización internacional cuyos pilares hayan sido valorados positivamente</dc:title>
  <dc:subject/>
  <dc:creator>DUBOIS Laurence (DEVCO)</dc:creator>
  <cp:keywords/>
  <cp:lastModifiedBy>MARTINEZ SORIANO Andres (DEVCO-EXT)</cp:lastModifiedBy>
  <cp:revision>10</cp:revision>
  <cp:lastPrinted>1899-12-31T23:00:00Z</cp:lastPrinted>
  <dcterms:created xsi:type="dcterms:W3CDTF">2018-10-18T07:40:00Z</dcterms:created>
  <dcterms:modified xsi:type="dcterms:W3CDTF">2019-07-15T06:58:00Z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