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47725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  <w:lang w:val="es-ES"/>
        </w:rPr>
      </w:pPr>
      <w:bookmarkStart w:id="0" w:name="_Toc41877055"/>
      <w:r w:rsidRPr="0047725E">
        <w:rPr>
          <w:rFonts w:ascii="Times New Roman" w:hAnsi="Times New Roman"/>
          <w:color w:val="auto"/>
          <w:szCs w:val="28"/>
          <w:lang w:val="es-ES"/>
        </w:rPr>
        <w:t>VOLUME</w:t>
      </w:r>
      <w:r w:rsidR="004C5BA6" w:rsidRPr="0047725E">
        <w:rPr>
          <w:rFonts w:ascii="Times New Roman" w:hAnsi="Times New Roman"/>
          <w:color w:val="auto"/>
          <w:szCs w:val="28"/>
          <w:lang w:val="es-ES"/>
        </w:rPr>
        <w:t>N</w:t>
      </w:r>
      <w:r w:rsidRPr="0047725E">
        <w:rPr>
          <w:rFonts w:ascii="Times New Roman" w:hAnsi="Times New Roman"/>
          <w:color w:val="auto"/>
          <w:szCs w:val="28"/>
          <w:lang w:val="es-ES"/>
        </w:rPr>
        <w:t xml:space="preserve"> 2</w:t>
      </w:r>
      <w:bookmarkEnd w:id="0"/>
    </w:p>
    <w:p w:rsidR="009D1893" w:rsidRPr="0047725E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  <w:lang w:val="es-ES"/>
        </w:rPr>
      </w:pPr>
      <w:bookmarkStart w:id="1" w:name="_Toc41823870"/>
      <w:bookmarkStart w:id="2" w:name="_Toc41877056"/>
      <w:r w:rsidRPr="0047725E">
        <w:rPr>
          <w:rFonts w:ascii="Times New Roman" w:hAnsi="Times New Roman"/>
          <w:color w:val="auto"/>
          <w:szCs w:val="28"/>
          <w:lang w:val="es-ES"/>
        </w:rPr>
        <w:t>SEC</w:t>
      </w:r>
      <w:r w:rsidR="004C5BA6" w:rsidRPr="0047725E">
        <w:rPr>
          <w:rFonts w:ascii="Times New Roman" w:hAnsi="Times New Roman"/>
          <w:color w:val="auto"/>
          <w:szCs w:val="28"/>
          <w:lang w:val="es-ES"/>
        </w:rPr>
        <w:t>CIÓN</w:t>
      </w:r>
      <w:r w:rsidRPr="0047725E">
        <w:rPr>
          <w:rFonts w:ascii="Times New Roman" w:hAnsi="Times New Roman"/>
          <w:color w:val="auto"/>
          <w:szCs w:val="28"/>
          <w:lang w:val="es-ES"/>
        </w:rPr>
        <w:t xml:space="preserve"> 1</w:t>
      </w:r>
      <w:bookmarkEnd w:id="1"/>
      <w:r w:rsidRPr="0047725E">
        <w:rPr>
          <w:rFonts w:ascii="Times New Roman" w:hAnsi="Times New Roman"/>
          <w:color w:val="auto"/>
          <w:szCs w:val="28"/>
          <w:lang w:val="es-ES"/>
        </w:rPr>
        <w:t xml:space="preserve"> </w:t>
      </w:r>
    </w:p>
    <w:p w:rsidR="00CD2624" w:rsidRPr="0047725E" w:rsidRDefault="004C5BA6" w:rsidP="009D1893">
      <w:pPr>
        <w:pStyle w:val="Heading1"/>
        <w:keepNext w:val="0"/>
        <w:rPr>
          <w:rFonts w:ascii="Times New Roman" w:hAnsi="Times New Roman"/>
          <w:color w:val="auto"/>
          <w:szCs w:val="28"/>
          <w:lang w:val="es-ES"/>
        </w:rPr>
      </w:pPr>
      <w:bookmarkStart w:id="3" w:name="_Toc41823871"/>
      <w:r w:rsidRPr="0047725E">
        <w:rPr>
          <w:rFonts w:ascii="Times New Roman" w:hAnsi="Times New Roman"/>
          <w:color w:val="auto"/>
          <w:szCs w:val="28"/>
          <w:lang w:val="es-ES"/>
        </w:rPr>
        <w:t>MODELO DE CONTRATO</w:t>
      </w:r>
      <w:bookmarkEnd w:id="2"/>
      <w:bookmarkEnd w:id="3"/>
    </w:p>
    <w:p w:rsidR="004C5BA6" w:rsidRPr="0047725E" w:rsidRDefault="004C5BA6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s-ES"/>
        </w:rPr>
      </w:pPr>
      <w:r w:rsidRPr="0047725E">
        <w:rPr>
          <w:rFonts w:ascii="Times New Roman" w:hAnsi="Times New Roman"/>
          <w:sz w:val="22"/>
          <w:szCs w:val="22"/>
          <w:lang w:val="es-ES"/>
        </w:rPr>
        <w:t>CONTRATO DE OBRAS PARA ACCIONES EXTERIORES</w:t>
      </w:r>
    </w:p>
    <w:p w:rsidR="004677C7" w:rsidRPr="0047725E" w:rsidRDefault="004C5BA6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s-ES"/>
        </w:rPr>
      </w:pPr>
      <w:r w:rsidRPr="0047725E">
        <w:rPr>
          <w:rFonts w:ascii="Times New Roman" w:hAnsi="Times New Roman"/>
          <w:sz w:val="22"/>
          <w:szCs w:val="22"/>
          <w:lang w:val="es-ES"/>
        </w:rPr>
        <w:t>DE LA UNIÓN EUROPEA</w:t>
      </w:r>
    </w:p>
    <w:p w:rsidR="004677C7" w:rsidRPr="0047725E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N</w:t>
      </w:r>
      <w:r w:rsidR="00AA1F41">
        <w:rPr>
          <w:b/>
          <w:sz w:val="22"/>
          <w:szCs w:val="22"/>
          <w:lang w:val="es-ES"/>
        </w:rPr>
        <w:t>.</w:t>
      </w:r>
      <w:r w:rsidR="004C5BA6" w:rsidRPr="0047725E">
        <w:rPr>
          <w:b/>
          <w:sz w:val="22"/>
          <w:szCs w:val="22"/>
          <w:lang w:val="es-ES"/>
        </w:rPr>
        <w:t>º</w:t>
      </w:r>
      <w:r w:rsidRPr="0047725E">
        <w:rPr>
          <w:b/>
          <w:sz w:val="22"/>
          <w:szCs w:val="22"/>
          <w:lang w:val="es-ES"/>
        </w:rPr>
        <w:t xml:space="preserve"> &lt;</w:t>
      </w:r>
      <w:r w:rsidR="004C5BA6" w:rsidRPr="00E8310B">
        <w:rPr>
          <w:b/>
          <w:sz w:val="22"/>
          <w:szCs w:val="22"/>
          <w:highlight w:val="yellow"/>
          <w:lang w:val="es-ES"/>
        </w:rPr>
        <w:t>Número de contrato</w:t>
      </w:r>
      <w:r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4C5BA6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 xml:space="preserve">FINANCIADO POR EL </w:t>
      </w:r>
      <w:r w:rsidR="00F235AE">
        <w:rPr>
          <w:b/>
          <w:sz w:val="18"/>
          <w:szCs w:val="22"/>
          <w:lang w:val="es-ES"/>
        </w:rPr>
        <w:t>[</w:t>
      </w:r>
      <w:r w:rsidRPr="00BF4A63">
        <w:rPr>
          <w:b/>
          <w:sz w:val="22"/>
          <w:szCs w:val="22"/>
          <w:highlight w:val="lightGray"/>
          <w:lang w:val="es-ES"/>
        </w:rPr>
        <w:t>PRESUPUESTO GENERAL DE LA U</w:t>
      </w:r>
      <w:r w:rsidR="00F8380E">
        <w:rPr>
          <w:b/>
          <w:sz w:val="22"/>
          <w:szCs w:val="22"/>
          <w:highlight w:val="lightGray"/>
          <w:lang w:val="es-ES"/>
        </w:rPr>
        <w:t>NIÓN</w:t>
      </w:r>
      <w:r w:rsidR="00F235AE">
        <w:rPr>
          <w:b/>
          <w:sz w:val="22"/>
          <w:szCs w:val="22"/>
          <w:lang w:val="es-ES"/>
        </w:rPr>
        <w:t>]</w:t>
      </w:r>
      <w:r w:rsidR="00BF4A63">
        <w:rPr>
          <w:b/>
          <w:sz w:val="22"/>
          <w:szCs w:val="22"/>
          <w:lang w:val="es-ES"/>
        </w:rPr>
        <w:t xml:space="preserve"> [</w:t>
      </w:r>
      <w:r w:rsidR="00BF4A63" w:rsidRPr="00BF4A63">
        <w:rPr>
          <w:b/>
          <w:sz w:val="22"/>
          <w:szCs w:val="22"/>
          <w:highlight w:val="lightGray"/>
          <w:lang w:val="es-ES"/>
        </w:rPr>
        <w:t>FED</w:t>
      </w:r>
      <w:r w:rsidR="00BF4A63">
        <w:rPr>
          <w:b/>
          <w:sz w:val="22"/>
          <w:szCs w:val="22"/>
          <w:lang w:val="es-ES"/>
        </w:rPr>
        <w:t>]</w:t>
      </w:r>
    </w:p>
    <w:p w:rsidR="00D364B4" w:rsidRPr="0047725E" w:rsidRDefault="00613B27" w:rsidP="00D364B4">
      <w:pPr>
        <w:spacing w:after="120"/>
        <w:rPr>
          <w:lang w:val="es-ES"/>
        </w:rPr>
      </w:pPr>
      <w:r w:rsidRPr="0047725E">
        <w:rPr>
          <w:lang w:val="es-ES"/>
        </w:rPr>
        <w:t>Entre</w:t>
      </w:r>
    </w:p>
    <w:p w:rsidR="00CD2624" w:rsidRPr="0047725E" w:rsidRDefault="00BF4A63" w:rsidP="00D364B4">
      <w:pPr>
        <w:widowControl w:val="0"/>
        <w:snapToGrid w:val="0"/>
        <w:spacing w:after="100"/>
        <w:jc w:val="both"/>
        <w:rPr>
          <w:sz w:val="22"/>
          <w:szCs w:val="22"/>
          <w:lang w:val="es-ES"/>
        </w:rPr>
      </w:pPr>
      <w:r>
        <w:rPr>
          <w:sz w:val="22"/>
          <w:szCs w:val="22"/>
          <w:highlight w:val="yellow"/>
          <w:lang w:val="es-ES"/>
        </w:rPr>
        <w:t>[</w:t>
      </w:r>
      <w:r w:rsidR="00613B27" w:rsidRPr="0047725E">
        <w:rPr>
          <w:sz w:val="22"/>
          <w:szCs w:val="22"/>
          <w:highlight w:val="yellow"/>
          <w:lang w:val="es-ES"/>
        </w:rPr>
        <w:t>En caso de gestión directa</w:t>
      </w:r>
      <w:r w:rsidR="007F6889" w:rsidRPr="0047725E">
        <w:rPr>
          <w:sz w:val="22"/>
          <w:szCs w:val="22"/>
          <w:highlight w:val="yellow"/>
          <w:lang w:val="es-ES"/>
        </w:rPr>
        <w:t xml:space="preserve"> </w:t>
      </w:r>
      <w:r w:rsidR="00613B27" w:rsidRPr="00BF4A63">
        <w:rPr>
          <w:sz w:val="22"/>
          <w:szCs w:val="22"/>
          <w:highlight w:val="lightGray"/>
          <w:lang w:val="es-ES"/>
        </w:rPr>
        <w:t xml:space="preserve">la Unión Europea, representada por la Comisión Europea, B-1049 Bruselas, Bélgica, en nombre y por cuenta </w:t>
      </w:r>
      <w:r w:rsidR="00EC094F" w:rsidRPr="00BF4A63">
        <w:rPr>
          <w:sz w:val="22"/>
          <w:szCs w:val="22"/>
          <w:highlight w:val="lightGray"/>
          <w:lang w:val="es-ES"/>
        </w:rPr>
        <w:t>del G</w:t>
      </w:r>
      <w:r w:rsidR="00613B27" w:rsidRPr="00BF4A63">
        <w:rPr>
          <w:sz w:val="22"/>
          <w:szCs w:val="22"/>
          <w:highlight w:val="lightGray"/>
          <w:lang w:val="es-ES"/>
        </w:rPr>
        <w:t>obierno de &lt;</w:t>
      </w:r>
      <w:r w:rsidR="00613B27" w:rsidRPr="00BF4A63">
        <w:rPr>
          <w:sz w:val="22"/>
          <w:szCs w:val="22"/>
          <w:highlight w:val="yellow"/>
          <w:lang w:val="es-ES"/>
        </w:rPr>
        <w:t xml:space="preserve">nombre del país o países </w:t>
      </w:r>
      <w:r w:rsidR="00607260" w:rsidRPr="00BF4A63">
        <w:rPr>
          <w:sz w:val="22"/>
          <w:szCs w:val="22"/>
          <w:highlight w:val="yellow"/>
          <w:lang w:val="es-ES"/>
        </w:rPr>
        <w:t>socios</w:t>
      </w:r>
      <w:r w:rsidR="00CD2624" w:rsidRPr="00BF4A63">
        <w:rPr>
          <w:sz w:val="22"/>
          <w:szCs w:val="22"/>
          <w:highlight w:val="lightGray"/>
          <w:lang w:val="es-ES"/>
        </w:rPr>
        <w:t>&gt;</w:t>
      </w:r>
      <w:r w:rsidR="00CD2624" w:rsidRPr="0047725E">
        <w:rPr>
          <w:sz w:val="22"/>
          <w:szCs w:val="22"/>
          <w:lang w:val="es-ES"/>
        </w:rPr>
        <w:t>]</w:t>
      </w:r>
    </w:p>
    <w:p w:rsidR="00E54183" w:rsidRPr="0047725E" w:rsidRDefault="00E54183" w:rsidP="00CD2624">
      <w:pPr>
        <w:widowControl w:val="0"/>
        <w:snapToGrid w:val="0"/>
        <w:spacing w:before="100" w:after="100"/>
        <w:rPr>
          <w:sz w:val="22"/>
          <w:szCs w:val="22"/>
          <w:lang w:val="es-ES"/>
        </w:rPr>
      </w:pPr>
      <w:r w:rsidRPr="0047725E">
        <w:rPr>
          <w:sz w:val="22"/>
          <w:szCs w:val="22"/>
          <w:highlight w:val="yellow"/>
          <w:lang w:val="es-ES"/>
        </w:rPr>
        <w:t>O</w:t>
      </w:r>
      <w:r w:rsidR="00BF4A63">
        <w:rPr>
          <w:sz w:val="22"/>
          <w:szCs w:val="22"/>
          <w:lang w:val="es-ES"/>
        </w:rPr>
        <w:t xml:space="preserve"> </w:t>
      </w:r>
      <w:r w:rsidR="00BF4A63" w:rsidRPr="00557116">
        <w:rPr>
          <w:sz w:val="22"/>
          <w:szCs w:val="22"/>
          <w:lang w:val="es-ES"/>
        </w:rPr>
        <w:t>[</w:t>
      </w:r>
      <w:r w:rsidR="00EC094F" w:rsidRPr="0047725E">
        <w:rPr>
          <w:sz w:val="22"/>
          <w:szCs w:val="22"/>
          <w:highlight w:val="yellow"/>
          <w:lang w:val="es-ES"/>
        </w:rPr>
        <w:t>En caso de gestión indirecta</w:t>
      </w:r>
      <w:r w:rsidR="00EC094F" w:rsidRPr="0047725E">
        <w:rPr>
          <w:sz w:val="22"/>
          <w:szCs w:val="22"/>
          <w:lang w:val="es-ES"/>
        </w:rPr>
        <w:t xml:space="preserve"> </w:t>
      </w:r>
      <w:r w:rsidR="00EC094F" w:rsidRPr="005C5A5C">
        <w:rPr>
          <w:sz w:val="22"/>
          <w:szCs w:val="22"/>
          <w:highlight w:val="yellow"/>
          <w:lang w:val="es-ES"/>
        </w:rPr>
        <w:t xml:space="preserve">&lt;nombre y dirección del Órgano de Contratación </w:t>
      </w:r>
      <w:r w:rsidRPr="005C5A5C">
        <w:rPr>
          <w:sz w:val="22"/>
          <w:szCs w:val="22"/>
          <w:highlight w:val="yellow"/>
          <w:lang w:val="es-ES"/>
        </w:rPr>
        <w:t>&gt;</w:t>
      </w:r>
      <w:r w:rsidR="005C5A5C" w:rsidRPr="005C5A5C">
        <w:rPr>
          <w:sz w:val="22"/>
          <w:szCs w:val="22"/>
          <w:lang w:val="es-ES"/>
        </w:rPr>
        <w:t>]</w:t>
      </w:r>
    </w:p>
    <w:p w:rsidR="00CD2624" w:rsidRPr="0047725E" w:rsidRDefault="00CD2624" w:rsidP="00CD2624">
      <w:pPr>
        <w:widowControl w:val="0"/>
        <w:snapToGrid w:val="0"/>
        <w:spacing w:before="100" w:after="100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(</w:t>
      </w:r>
      <w:r w:rsidR="00EC094F" w:rsidRPr="0047725E">
        <w:rPr>
          <w:sz w:val="22"/>
          <w:szCs w:val="22"/>
          <w:lang w:val="es-ES"/>
        </w:rPr>
        <w:t xml:space="preserve">en lo sucesivo </w:t>
      </w:r>
      <w:r w:rsidR="00EC094F" w:rsidRPr="00E8310B">
        <w:rPr>
          <w:sz w:val="22"/>
          <w:szCs w:val="22"/>
          <w:lang w:val="es-ES"/>
        </w:rPr>
        <w:t>«el Órgano de Contratación»</w:t>
      </w:r>
      <w:r w:rsidRPr="0047725E">
        <w:rPr>
          <w:sz w:val="22"/>
          <w:szCs w:val="22"/>
          <w:lang w:val="es-ES"/>
        </w:rPr>
        <w:t>),</w:t>
      </w:r>
    </w:p>
    <w:p w:rsidR="00CD2624" w:rsidRPr="0047725E" w:rsidRDefault="008D7CD6" w:rsidP="006E6032">
      <w:pPr>
        <w:jc w:val="righ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</w:t>
      </w:r>
      <w:r w:rsidR="00EC094F" w:rsidRPr="0047725E">
        <w:rPr>
          <w:sz w:val="22"/>
          <w:szCs w:val="22"/>
          <w:lang w:val="es-ES"/>
        </w:rPr>
        <w:t xml:space="preserve"> una parte</w:t>
      </w:r>
      <w:r w:rsidR="00CD2624" w:rsidRPr="0047725E">
        <w:rPr>
          <w:sz w:val="22"/>
          <w:szCs w:val="22"/>
          <w:lang w:val="es-ES"/>
        </w:rPr>
        <w:t>,</w:t>
      </w:r>
    </w:p>
    <w:p w:rsidR="00CD2624" w:rsidRPr="0047725E" w:rsidRDefault="00EC094F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y</w:t>
      </w:r>
    </w:p>
    <w:p w:rsidR="00CD2624" w:rsidRPr="0047725E" w:rsidRDefault="00CD2624" w:rsidP="006E6032">
      <w:pPr>
        <w:rPr>
          <w:sz w:val="22"/>
          <w:szCs w:val="22"/>
          <w:lang w:val="es-ES"/>
        </w:rPr>
      </w:pPr>
    </w:p>
    <w:p w:rsidR="00CD2624" w:rsidRPr="0047725E" w:rsidRDefault="00EC094F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&lt;</w:t>
      </w:r>
      <w:r w:rsidRPr="005C5A5C">
        <w:rPr>
          <w:sz w:val="22"/>
          <w:szCs w:val="22"/>
          <w:highlight w:val="yellow"/>
          <w:lang w:val="es-ES"/>
        </w:rPr>
        <w:t xml:space="preserve">Nombre </w:t>
      </w:r>
      <w:r w:rsidR="008530F5" w:rsidRPr="005C5A5C">
        <w:rPr>
          <w:sz w:val="22"/>
          <w:szCs w:val="22"/>
          <w:highlight w:val="yellow"/>
          <w:lang w:val="es-ES"/>
        </w:rPr>
        <w:t>oficial</w:t>
      </w:r>
      <w:r w:rsidRPr="005C5A5C">
        <w:rPr>
          <w:sz w:val="22"/>
          <w:szCs w:val="22"/>
          <w:highlight w:val="yellow"/>
          <w:lang w:val="es-ES"/>
        </w:rPr>
        <w:t xml:space="preserve"> del </w:t>
      </w:r>
      <w:r w:rsidR="008D7CD6">
        <w:rPr>
          <w:sz w:val="22"/>
          <w:szCs w:val="22"/>
          <w:highlight w:val="yellow"/>
          <w:lang w:val="es-ES"/>
        </w:rPr>
        <w:t>c</w:t>
      </w:r>
      <w:r w:rsidRPr="005C5A5C">
        <w:rPr>
          <w:sz w:val="22"/>
          <w:szCs w:val="22"/>
          <w:highlight w:val="yellow"/>
          <w:lang w:val="es-ES"/>
        </w:rPr>
        <w:t>ontratista</w:t>
      </w:r>
      <w:r w:rsidRPr="0047725E">
        <w:rPr>
          <w:sz w:val="22"/>
          <w:szCs w:val="22"/>
          <w:lang w:val="es-ES"/>
        </w:rPr>
        <w:t xml:space="preserve"> </w:t>
      </w:r>
      <w:r w:rsidR="00CD2624" w:rsidRPr="0047725E">
        <w:rPr>
          <w:sz w:val="22"/>
          <w:szCs w:val="22"/>
          <w:lang w:val="es-ES"/>
        </w:rPr>
        <w:t>&gt;</w:t>
      </w:r>
    </w:p>
    <w:p w:rsidR="00CD2624" w:rsidRPr="0047725E" w:rsidRDefault="00EC094F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Pr="005C5A5C">
        <w:rPr>
          <w:sz w:val="22"/>
          <w:szCs w:val="22"/>
          <w:highlight w:val="yellow"/>
          <w:lang w:val="es-ES"/>
        </w:rPr>
        <w:t xml:space="preserve">Forma </w:t>
      </w:r>
      <w:r w:rsidR="00E02D54" w:rsidRPr="005C5A5C">
        <w:rPr>
          <w:sz w:val="22"/>
          <w:szCs w:val="22"/>
          <w:highlight w:val="yellow"/>
          <w:lang w:val="es-ES"/>
        </w:rPr>
        <w:t>jur</w:t>
      </w:r>
      <w:r w:rsidR="00607260" w:rsidRPr="005C5A5C">
        <w:rPr>
          <w:sz w:val="22"/>
          <w:szCs w:val="22"/>
          <w:highlight w:val="yellow"/>
          <w:lang w:val="es-ES"/>
        </w:rPr>
        <w:t>í</w:t>
      </w:r>
      <w:r w:rsidRPr="005C5A5C">
        <w:rPr>
          <w:sz w:val="22"/>
          <w:szCs w:val="22"/>
          <w:highlight w:val="yellow"/>
          <w:lang w:val="es-ES"/>
        </w:rPr>
        <w:t>dica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Pr="005C5A5C">
        <w:rPr>
          <w:sz w:val="22"/>
          <w:szCs w:val="22"/>
          <w:highlight w:val="yellow"/>
          <w:lang w:val="es-ES"/>
        </w:rPr>
        <w:t>/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Pr="005C5A5C">
        <w:rPr>
          <w:sz w:val="22"/>
          <w:szCs w:val="22"/>
          <w:highlight w:val="yellow"/>
          <w:lang w:val="es-ES"/>
        </w:rPr>
        <w:t>tratamiento</w:t>
      </w:r>
      <w:r w:rsidR="005C5A5C">
        <w:rPr>
          <w:sz w:val="22"/>
          <w:szCs w:val="22"/>
          <w:lang w:val="es-ES"/>
        </w:rPr>
        <w:t>&gt;</w:t>
      </w:r>
      <w:r w:rsidR="00CD2624" w:rsidRPr="0047725E">
        <w:rPr>
          <w:sz w:val="22"/>
          <w:szCs w:val="22"/>
          <w:lang w:val="es-ES"/>
        </w:rPr>
        <w:t>]</w:t>
      </w:r>
      <w:r w:rsidR="00CD2624" w:rsidRPr="0047725E">
        <w:rPr>
          <w:rStyle w:val="FootnoteReference"/>
          <w:sz w:val="22"/>
          <w:szCs w:val="22"/>
          <w:lang w:val="es-ES"/>
        </w:rPr>
        <w:footnoteReference w:id="1"/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Número de registro oficial</w:t>
      </w:r>
      <w:r w:rsidR="005C5A5C">
        <w:rPr>
          <w:sz w:val="22"/>
          <w:szCs w:val="22"/>
          <w:lang w:val="es-ES"/>
        </w:rPr>
        <w:t>&gt;</w:t>
      </w:r>
      <w:r w:rsidRPr="0047725E">
        <w:rPr>
          <w:sz w:val="22"/>
          <w:szCs w:val="22"/>
          <w:lang w:val="es-ES"/>
        </w:rPr>
        <w:t>]</w:t>
      </w:r>
      <w:r w:rsidRPr="0047725E">
        <w:rPr>
          <w:rStyle w:val="FootnoteReference"/>
          <w:sz w:val="22"/>
          <w:szCs w:val="22"/>
          <w:lang w:val="es-ES"/>
        </w:rPr>
        <w:footnoteReference w:id="2"/>
      </w:r>
    </w:p>
    <w:p w:rsidR="00CD2624" w:rsidRPr="0047725E" w:rsidRDefault="005C5A5C" w:rsidP="006E6032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Dirección oficial completa</w:t>
      </w:r>
      <w:r>
        <w:rPr>
          <w:sz w:val="22"/>
          <w:szCs w:val="22"/>
          <w:lang w:val="es-ES"/>
        </w:rPr>
        <w:t>&gt;</w:t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Número de identificación a efectos del IVA</w:t>
      </w:r>
      <w:r w:rsidR="005C5A5C">
        <w:rPr>
          <w:sz w:val="22"/>
          <w:szCs w:val="22"/>
          <w:lang w:val="es-ES"/>
        </w:rPr>
        <w:t>&gt;</w:t>
      </w:r>
      <w:r w:rsidRPr="0047725E">
        <w:rPr>
          <w:sz w:val="22"/>
          <w:szCs w:val="22"/>
          <w:lang w:val="es-ES"/>
        </w:rPr>
        <w:t>]</w:t>
      </w:r>
      <w:r w:rsidR="00E725FE" w:rsidRPr="0047725E">
        <w:rPr>
          <w:sz w:val="22"/>
          <w:szCs w:val="22"/>
          <w:lang w:val="es-ES"/>
        </w:rPr>
        <w:t>,</w:t>
      </w:r>
      <w:r w:rsidRPr="0047725E">
        <w:rPr>
          <w:rStyle w:val="FootnoteReference"/>
          <w:sz w:val="22"/>
          <w:szCs w:val="22"/>
          <w:lang w:val="es-ES"/>
        </w:rPr>
        <w:footnoteReference w:id="3"/>
      </w:r>
      <w:r w:rsidRPr="0047725E">
        <w:rPr>
          <w:sz w:val="22"/>
          <w:szCs w:val="22"/>
          <w:lang w:val="es-ES"/>
        </w:rPr>
        <w:t xml:space="preserve"> </w:t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(</w:t>
      </w:r>
      <w:r w:rsidR="00600D51" w:rsidRPr="0047725E">
        <w:rPr>
          <w:sz w:val="22"/>
          <w:szCs w:val="22"/>
          <w:lang w:val="es-ES"/>
        </w:rPr>
        <w:t xml:space="preserve">en lo sucesivo </w:t>
      </w:r>
      <w:r w:rsidR="00600D51" w:rsidRPr="00E8310B">
        <w:rPr>
          <w:sz w:val="22"/>
          <w:szCs w:val="22"/>
          <w:lang w:val="es-ES"/>
        </w:rPr>
        <w:t xml:space="preserve">«el </w:t>
      </w:r>
      <w:r w:rsidR="008D7CD6">
        <w:rPr>
          <w:sz w:val="22"/>
          <w:szCs w:val="22"/>
          <w:lang w:val="es-ES"/>
        </w:rPr>
        <w:t>c</w:t>
      </w:r>
      <w:r w:rsidR="00600D51" w:rsidRPr="00E8310B">
        <w:rPr>
          <w:sz w:val="22"/>
          <w:szCs w:val="22"/>
          <w:lang w:val="es-ES"/>
        </w:rPr>
        <w:t>ontratista»</w:t>
      </w:r>
      <w:r w:rsidRPr="0047725E">
        <w:rPr>
          <w:sz w:val="22"/>
          <w:szCs w:val="22"/>
          <w:lang w:val="es-ES"/>
        </w:rPr>
        <w:t>)</w:t>
      </w:r>
    </w:p>
    <w:p w:rsidR="00CD2624" w:rsidRPr="0047725E" w:rsidRDefault="00CD2624" w:rsidP="006E6032">
      <w:pPr>
        <w:rPr>
          <w:sz w:val="22"/>
          <w:szCs w:val="22"/>
          <w:lang w:val="es-ES"/>
        </w:rPr>
      </w:pPr>
    </w:p>
    <w:p w:rsidR="00CD2624" w:rsidRPr="0047725E" w:rsidRDefault="008D7CD6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</w:t>
      </w:r>
      <w:r w:rsidR="00600D51" w:rsidRPr="0047725E">
        <w:rPr>
          <w:sz w:val="22"/>
          <w:szCs w:val="22"/>
          <w:lang w:val="es-ES"/>
        </w:rPr>
        <w:t xml:space="preserve"> otra</w:t>
      </w:r>
      <w:r w:rsidR="00CD2624" w:rsidRPr="0047725E">
        <w:rPr>
          <w:sz w:val="22"/>
          <w:szCs w:val="22"/>
          <w:lang w:val="es-ES"/>
        </w:rPr>
        <w:t>,</w:t>
      </w:r>
    </w:p>
    <w:p w:rsidR="00CD2624" w:rsidRPr="0047725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es-ES"/>
        </w:rPr>
      </w:pPr>
    </w:p>
    <w:p w:rsidR="00CD2624" w:rsidRPr="0047725E" w:rsidRDefault="00600D51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han convenido en lo siguiente</w:t>
      </w:r>
      <w:r w:rsidR="00CD2624" w:rsidRPr="0047725E">
        <w:rPr>
          <w:sz w:val="22"/>
          <w:szCs w:val="22"/>
          <w:lang w:val="es-ES"/>
        </w:rPr>
        <w:t>:</w:t>
      </w:r>
    </w:p>
    <w:p w:rsidR="00CD2624" w:rsidRPr="0047725E" w:rsidRDefault="00CD2624" w:rsidP="009D1893">
      <w:pPr>
        <w:spacing w:before="240"/>
        <w:jc w:val="center"/>
        <w:outlineLvl w:val="0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PRO</w:t>
      </w:r>
      <w:r w:rsidR="00600D51" w:rsidRPr="0047725E">
        <w:rPr>
          <w:b/>
          <w:sz w:val="22"/>
          <w:szCs w:val="22"/>
          <w:lang w:val="es-ES"/>
        </w:rPr>
        <w:t>YECTO</w:t>
      </w:r>
      <w:r w:rsidRPr="0047725E">
        <w:rPr>
          <w:sz w:val="22"/>
          <w:szCs w:val="22"/>
          <w:lang w:val="es-ES"/>
        </w:rPr>
        <w:t xml:space="preserve"> </w:t>
      </w:r>
      <w:r w:rsidR="005648FF" w:rsidRPr="0047725E">
        <w:rPr>
          <w:b/>
          <w:sz w:val="28"/>
          <w:lang w:val="es-ES"/>
        </w:rPr>
        <w:t>&lt;</w:t>
      </w:r>
      <w:r w:rsidR="00E02D54" w:rsidRPr="005C5A5C">
        <w:rPr>
          <w:sz w:val="22"/>
          <w:szCs w:val="22"/>
          <w:highlight w:val="yellow"/>
          <w:lang w:val="es-ES"/>
        </w:rPr>
        <w:t xml:space="preserve">título y referencia del </w:t>
      </w:r>
      <w:r w:rsidR="00607260" w:rsidRPr="005C5A5C">
        <w:rPr>
          <w:sz w:val="22"/>
          <w:szCs w:val="22"/>
          <w:highlight w:val="yellow"/>
          <w:lang w:val="es-ES"/>
        </w:rPr>
        <w:t>Convenio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="00E02D54" w:rsidRPr="005C5A5C">
        <w:rPr>
          <w:sz w:val="22"/>
          <w:szCs w:val="22"/>
          <w:highlight w:val="yellow"/>
          <w:lang w:val="es-ES"/>
        </w:rPr>
        <w:t>/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="00E8310B">
        <w:rPr>
          <w:sz w:val="22"/>
          <w:szCs w:val="22"/>
          <w:highlight w:val="yellow"/>
          <w:lang w:val="es-ES"/>
        </w:rPr>
        <w:t xml:space="preserve">de la </w:t>
      </w:r>
      <w:r w:rsidR="00E02D54" w:rsidRPr="005C5A5C">
        <w:rPr>
          <w:sz w:val="22"/>
          <w:szCs w:val="22"/>
          <w:highlight w:val="yellow"/>
          <w:lang w:val="es-ES"/>
        </w:rPr>
        <w:t>Decisión de financiación</w:t>
      </w:r>
      <w:r w:rsidR="005648FF" w:rsidRPr="0047725E">
        <w:rPr>
          <w:b/>
          <w:sz w:val="28"/>
          <w:lang w:val="es-ES"/>
        </w:rPr>
        <w:t>&gt;</w:t>
      </w:r>
      <w:r w:rsidR="005648FF" w:rsidRPr="0047725E">
        <w:rPr>
          <w:sz w:val="22"/>
          <w:szCs w:val="22"/>
          <w:lang w:val="es-ES"/>
        </w:rPr>
        <w:t xml:space="preserve"> </w:t>
      </w:r>
    </w:p>
    <w:p w:rsidR="004677C7" w:rsidRPr="0047725E" w:rsidRDefault="00E02D54" w:rsidP="009D1893">
      <w:pPr>
        <w:spacing w:before="240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TÍTULO DEL CONTRATO &lt;</w:t>
      </w:r>
      <w:r w:rsidRPr="005C5A5C">
        <w:rPr>
          <w:b/>
          <w:sz w:val="22"/>
          <w:szCs w:val="22"/>
          <w:highlight w:val="yellow"/>
          <w:lang w:val="es-ES"/>
        </w:rPr>
        <w:t>Título del contrato</w:t>
      </w:r>
      <w:r w:rsidR="004677C7"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E02D54" w:rsidP="009D1893">
      <w:pPr>
        <w:spacing w:before="240"/>
        <w:ind w:left="720" w:hanging="720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Número de identificación &lt;</w:t>
      </w:r>
      <w:r w:rsidRPr="005C5A5C">
        <w:rPr>
          <w:b/>
          <w:sz w:val="22"/>
          <w:szCs w:val="22"/>
          <w:highlight w:val="yellow"/>
          <w:lang w:val="es-ES"/>
        </w:rPr>
        <w:t>Referencia de publicación</w:t>
      </w:r>
      <w:r w:rsidR="004677C7"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E02D54" w:rsidP="009D1893">
      <w:pPr>
        <w:spacing w:before="240"/>
        <w:ind w:right="-567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Considerando que el Órgano de Contratación desea que el </w:t>
      </w:r>
      <w:r w:rsidR="008D7CD6">
        <w:rPr>
          <w:sz w:val="22"/>
          <w:szCs w:val="22"/>
          <w:lang w:val="es-ES"/>
        </w:rPr>
        <w:t>c</w:t>
      </w:r>
      <w:r w:rsidRPr="0047725E">
        <w:rPr>
          <w:sz w:val="22"/>
          <w:szCs w:val="22"/>
          <w:lang w:val="es-ES"/>
        </w:rPr>
        <w:t>ontratista realice las obras que se indican a continuación</w:t>
      </w:r>
      <w:r w:rsidR="00CD2624" w:rsidRPr="0047725E">
        <w:rPr>
          <w:sz w:val="22"/>
          <w:szCs w:val="22"/>
          <w:lang w:val="es-ES"/>
        </w:rPr>
        <w:t>:</w:t>
      </w:r>
    </w:p>
    <w:p w:rsidR="00CD2624" w:rsidRPr="0047725E" w:rsidRDefault="00E02D54">
      <w:pPr>
        <w:spacing w:before="240"/>
        <w:ind w:right="-567"/>
        <w:jc w:val="both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Construcción de</w:t>
      </w:r>
    </w:p>
    <w:p w:rsidR="005C5A5C" w:rsidRDefault="005C5A5C" w:rsidP="005C5A5C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  <w:lang w:val="es-ES"/>
        </w:rPr>
      </w:pPr>
      <w:r w:rsidRPr="005C5A5C">
        <w:rPr>
          <w:sz w:val="22"/>
          <w:szCs w:val="22"/>
          <w:highlight w:val="yellow"/>
          <w:lang w:val="es-ES"/>
        </w:rPr>
        <w:t>&lt;…&gt;</w:t>
      </w:r>
    </w:p>
    <w:p w:rsidR="00CD2624" w:rsidRPr="0047725E" w:rsidRDefault="00E8310B" w:rsidP="005C5A5C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y </w:t>
      </w:r>
      <w:r w:rsidR="00E02D54" w:rsidRPr="0047725E">
        <w:rPr>
          <w:sz w:val="22"/>
          <w:szCs w:val="22"/>
          <w:lang w:val="es-ES"/>
        </w:rPr>
        <w:t xml:space="preserve">ha aceptado una oferta presentada por el </w:t>
      </w:r>
      <w:r w:rsidR="00302B1F">
        <w:rPr>
          <w:sz w:val="22"/>
          <w:szCs w:val="22"/>
          <w:lang w:val="es-ES"/>
        </w:rPr>
        <w:t>contratista</w:t>
      </w:r>
      <w:r w:rsidR="00E02D54" w:rsidRPr="0047725E">
        <w:rPr>
          <w:sz w:val="22"/>
          <w:szCs w:val="22"/>
          <w:lang w:val="es-ES"/>
        </w:rPr>
        <w:t xml:space="preserve"> para la ejecución y terminación de tales obras y la subsanación de eventuales deficiencias,</w:t>
      </w:r>
    </w:p>
    <w:p w:rsidR="00CD2624" w:rsidRPr="0047725E" w:rsidRDefault="00E02D54" w:rsidP="009D1893">
      <w:pPr>
        <w:spacing w:before="240"/>
        <w:ind w:right="-567"/>
        <w:jc w:val="both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lastRenderedPageBreak/>
        <w:t>las Partes convienen en lo siguiente</w:t>
      </w:r>
      <w:r w:rsidR="00CD2624" w:rsidRPr="0047725E">
        <w:rPr>
          <w:b/>
          <w:sz w:val="22"/>
          <w:szCs w:val="22"/>
          <w:lang w:val="es-ES"/>
        </w:rPr>
        <w:t>:</w:t>
      </w:r>
    </w:p>
    <w:p w:rsidR="00CD2624" w:rsidRPr="0047725E" w:rsidRDefault="00CD2624" w:rsidP="009D1893">
      <w:pPr>
        <w:spacing w:before="240" w:after="24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1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2D54" w:rsidRPr="0047725E">
        <w:rPr>
          <w:sz w:val="22"/>
          <w:szCs w:val="22"/>
          <w:lang w:val="es-ES"/>
        </w:rPr>
        <w:t xml:space="preserve">Los términos y expresiones del presente contrato se interpretarán en el mismo sentido que se les atribuye en las </w:t>
      </w:r>
      <w:r w:rsidR="00E57E73">
        <w:rPr>
          <w:sz w:val="22"/>
          <w:szCs w:val="22"/>
          <w:lang w:val="es-ES"/>
        </w:rPr>
        <w:t>c</w:t>
      </w:r>
      <w:r w:rsidR="00E02D54" w:rsidRPr="0047725E">
        <w:rPr>
          <w:sz w:val="22"/>
          <w:szCs w:val="22"/>
          <w:lang w:val="es-ES"/>
        </w:rPr>
        <w:t xml:space="preserve">ondiciones del </w:t>
      </w:r>
      <w:r w:rsidR="00302B1F">
        <w:rPr>
          <w:sz w:val="22"/>
          <w:szCs w:val="22"/>
          <w:lang w:val="es-ES"/>
        </w:rPr>
        <w:t>contrato</w:t>
      </w:r>
      <w:r w:rsidR="00E02D54" w:rsidRPr="0047725E">
        <w:rPr>
          <w:sz w:val="22"/>
          <w:szCs w:val="22"/>
          <w:lang w:val="es-ES"/>
        </w:rPr>
        <w:t xml:space="preserve"> a que se hace referencia más adelante.</w:t>
      </w:r>
    </w:p>
    <w:p w:rsidR="00CD2624" w:rsidRPr="0047725E" w:rsidRDefault="00CD2624" w:rsidP="009D1893">
      <w:pPr>
        <w:spacing w:after="12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2</w:t>
      </w:r>
      <w:r w:rsidR="002E200A" w:rsidRPr="0047725E">
        <w:rPr>
          <w:b/>
          <w:sz w:val="22"/>
          <w:szCs w:val="22"/>
          <w:lang w:val="es-ES"/>
        </w:rPr>
        <w:t>)</w:t>
      </w:r>
      <w:r w:rsidR="00E02D54" w:rsidRPr="0047725E">
        <w:rPr>
          <w:sz w:val="22"/>
          <w:szCs w:val="22"/>
          <w:lang w:val="es-ES"/>
        </w:rPr>
        <w:tab/>
        <w:t xml:space="preserve">Los siguientes documentos se considerarán, leerán e interpretarán como parte integrante del presente </w:t>
      </w:r>
      <w:r w:rsidR="00302B1F">
        <w:rPr>
          <w:sz w:val="22"/>
          <w:szCs w:val="22"/>
          <w:lang w:val="es-ES"/>
        </w:rPr>
        <w:t>contrato</w:t>
      </w:r>
      <w:r w:rsidR="00607260" w:rsidRPr="0047725E">
        <w:rPr>
          <w:sz w:val="22"/>
          <w:szCs w:val="22"/>
          <w:lang w:val="es-ES"/>
        </w:rPr>
        <w:t xml:space="preserve"> </w:t>
      </w:r>
      <w:r w:rsidR="00E02D54" w:rsidRPr="0047725E">
        <w:rPr>
          <w:sz w:val="22"/>
          <w:szCs w:val="22"/>
          <w:lang w:val="es-ES"/>
        </w:rPr>
        <w:t>y tendrán el orden de prelación siguiente:</w:t>
      </w:r>
    </w:p>
    <w:p w:rsidR="00CD2624" w:rsidRPr="0047725E" w:rsidRDefault="00302B1F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contrato</w:t>
      </w:r>
      <w:r w:rsidR="00E02D54" w:rsidRPr="0047725E">
        <w:rPr>
          <w:sz w:val="22"/>
          <w:szCs w:val="22"/>
          <w:lang w:val="es-ES"/>
        </w:rPr>
        <w:t xml:space="preserve"> propiamente dicho</w:t>
      </w:r>
    </w:p>
    <w:p w:rsidR="00CD2624" w:rsidRPr="0047725E" w:rsidRDefault="00E02D54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Condiciones Particulares</w:t>
      </w:r>
    </w:p>
    <w:p w:rsidR="00CD2624" w:rsidRPr="0047725E" w:rsidRDefault="00E02D54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Condiciones Generales</w:t>
      </w:r>
    </w:p>
    <w:p w:rsidR="00CD2624" w:rsidRDefault="00E57E73" w:rsidP="00774C8F">
      <w:pPr>
        <w:numPr>
          <w:ilvl w:val="0"/>
          <w:numId w:val="113"/>
        </w:numPr>
        <w:tabs>
          <w:tab w:val="left" w:pos="1418"/>
        </w:tabs>
        <w:ind w:left="1418" w:right="-567" w:hanging="851"/>
        <w:jc w:val="both"/>
        <w:rPr>
          <w:sz w:val="22"/>
          <w:szCs w:val="22"/>
          <w:lang w:val="es-ES"/>
        </w:rPr>
      </w:pPr>
      <w:r>
        <w:rPr>
          <w:sz w:val="22"/>
          <w:szCs w:val="22"/>
          <w:highlight w:val="yellow"/>
          <w:lang w:val="es-ES"/>
        </w:rPr>
        <w:t>b</w:t>
      </w:r>
      <w:r w:rsidR="00E469A5" w:rsidRPr="00E469A5">
        <w:rPr>
          <w:sz w:val="22"/>
          <w:szCs w:val="22"/>
          <w:highlight w:val="yellow"/>
          <w:lang w:val="es-ES"/>
        </w:rPr>
        <w:t>órrese si no procede</w:t>
      </w:r>
      <w:r w:rsidR="00E469A5">
        <w:rPr>
          <w:sz w:val="22"/>
          <w:szCs w:val="22"/>
          <w:lang w:val="es-ES"/>
        </w:rPr>
        <w:t>: [</w:t>
      </w:r>
      <w:r w:rsidR="00E469A5" w:rsidRPr="004951CA">
        <w:rPr>
          <w:sz w:val="22"/>
          <w:szCs w:val="22"/>
          <w:highlight w:val="lightGray"/>
          <w:lang w:val="es-ES"/>
        </w:rPr>
        <w:t>r</w:t>
      </w:r>
      <w:r w:rsidR="00E02D54" w:rsidRPr="004951CA">
        <w:rPr>
          <w:sz w:val="22"/>
          <w:szCs w:val="22"/>
          <w:highlight w:val="lightGray"/>
          <w:lang w:val="es-ES"/>
        </w:rPr>
        <w:t>elación de cantidades (tras las correcciones aritméticas)</w:t>
      </w:r>
      <w:r w:rsidR="00E469A5" w:rsidRPr="004951CA">
        <w:rPr>
          <w:sz w:val="22"/>
          <w:szCs w:val="22"/>
          <w:highlight w:val="lightGray"/>
          <w:lang w:val="es-ES"/>
        </w:rPr>
        <w:t xml:space="preserve"> y </w:t>
      </w:r>
      <w:r w:rsidR="00E02D54" w:rsidRPr="004951CA">
        <w:rPr>
          <w:sz w:val="22"/>
          <w:szCs w:val="22"/>
          <w:highlight w:val="lightGray"/>
          <w:lang w:val="es-ES"/>
        </w:rPr>
        <w:t>desglose</w:t>
      </w:r>
      <w:r w:rsidR="00E469A5" w:rsidRPr="004951CA">
        <w:rPr>
          <w:sz w:val="22"/>
          <w:szCs w:val="22"/>
          <w:highlight w:val="lightGray"/>
          <w:lang w:val="es-ES"/>
        </w:rPr>
        <w:t xml:space="preserve"> detallado de precios</w:t>
      </w:r>
      <w:r w:rsidR="004951CA">
        <w:rPr>
          <w:sz w:val="22"/>
          <w:szCs w:val="22"/>
          <w:highlight w:val="lightGray"/>
          <w:lang w:val="es-ES"/>
        </w:rPr>
        <w:t>]</w:t>
      </w:r>
      <w:r w:rsidR="004951CA">
        <w:rPr>
          <w:sz w:val="22"/>
          <w:szCs w:val="22"/>
          <w:lang w:val="es-ES"/>
        </w:rPr>
        <w:t xml:space="preserve"> [</w:t>
      </w:r>
      <w:r w:rsidR="00981300" w:rsidRPr="00981300">
        <w:rPr>
          <w:sz w:val="22"/>
          <w:szCs w:val="22"/>
          <w:highlight w:val="lightGray"/>
          <w:lang w:val="es-ES"/>
        </w:rPr>
        <w:t>desglose del precio a tanto alzado</w:t>
      </w:r>
      <w:r w:rsidR="00981300">
        <w:rPr>
          <w:sz w:val="22"/>
          <w:szCs w:val="22"/>
          <w:lang w:val="es-ES"/>
        </w:rPr>
        <w:t>]</w:t>
      </w:r>
    </w:p>
    <w:p w:rsidR="005D0A21" w:rsidRDefault="00F8380E" w:rsidP="001705B0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</w:t>
      </w:r>
      <w:r w:rsidR="005D0A21">
        <w:rPr>
          <w:sz w:val="22"/>
          <w:szCs w:val="22"/>
          <w:lang w:val="es-ES"/>
        </w:rPr>
        <w:t xml:space="preserve">specificaciones </w:t>
      </w:r>
      <w:r>
        <w:rPr>
          <w:sz w:val="22"/>
          <w:szCs w:val="22"/>
          <w:lang w:val="es-ES"/>
        </w:rPr>
        <w:t>t</w:t>
      </w:r>
      <w:r w:rsidR="005D0A21">
        <w:rPr>
          <w:sz w:val="22"/>
          <w:szCs w:val="22"/>
          <w:lang w:val="es-ES"/>
        </w:rPr>
        <w:t>écnicas</w:t>
      </w:r>
      <w:r>
        <w:rPr>
          <w:sz w:val="22"/>
          <w:szCs w:val="22"/>
          <w:lang w:val="es-ES"/>
        </w:rPr>
        <w:t xml:space="preserve"> o de rendimiento</w:t>
      </w:r>
    </w:p>
    <w:p w:rsidR="005D0A21" w:rsidRDefault="005D0A21" w:rsidP="005D0A21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planos y documentación técnica</w:t>
      </w:r>
    </w:p>
    <w:p w:rsidR="00CD2624" w:rsidRPr="005D0A21" w:rsidRDefault="00E57E73" w:rsidP="00774C8F">
      <w:pPr>
        <w:numPr>
          <w:ilvl w:val="0"/>
          <w:numId w:val="113"/>
        </w:numPr>
        <w:tabs>
          <w:tab w:val="left" w:pos="1418"/>
        </w:tabs>
        <w:ind w:left="1418" w:right="-567" w:hanging="851"/>
        <w:jc w:val="both"/>
        <w:rPr>
          <w:sz w:val="22"/>
          <w:szCs w:val="22"/>
          <w:lang w:val="es-ES"/>
        </w:rPr>
      </w:pPr>
      <w:r w:rsidRPr="005D0A21">
        <w:rPr>
          <w:sz w:val="22"/>
          <w:szCs w:val="22"/>
          <w:highlight w:val="lightGray"/>
          <w:lang w:val="es-ES"/>
        </w:rPr>
        <w:t>a</w:t>
      </w:r>
      <w:r w:rsidR="00981300" w:rsidRPr="005D0A21">
        <w:rPr>
          <w:sz w:val="22"/>
          <w:szCs w:val="22"/>
          <w:highlight w:val="lightGray"/>
          <w:lang w:val="es-ES"/>
        </w:rPr>
        <w:t>péndice</w:t>
      </w:r>
      <w:r w:rsidR="00981300" w:rsidRPr="005D0A21">
        <w:rPr>
          <w:sz w:val="22"/>
          <w:szCs w:val="22"/>
          <w:lang w:val="es-ES"/>
        </w:rPr>
        <w:t xml:space="preserve"> de la o</w:t>
      </w:r>
      <w:r w:rsidR="008502A5" w:rsidRPr="005D0A21">
        <w:rPr>
          <w:sz w:val="22"/>
          <w:szCs w:val="22"/>
          <w:lang w:val="es-ES"/>
        </w:rPr>
        <w:t>fert</w:t>
      </w:r>
      <w:r w:rsidR="00981300" w:rsidRPr="005D0A21">
        <w:rPr>
          <w:sz w:val="22"/>
          <w:szCs w:val="22"/>
          <w:lang w:val="es-ES"/>
        </w:rPr>
        <w:t xml:space="preserve">a, </w:t>
      </w:r>
      <w:r w:rsidR="00981300" w:rsidRPr="005D0A21">
        <w:rPr>
          <w:sz w:val="22"/>
          <w:szCs w:val="22"/>
          <w:highlight w:val="yellow"/>
          <w:lang w:val="es-ES"/>
        </w:rPr>
        <w:t>que solo debe utilizar NEAR y solo en contratos FIDIC</w:t>
      </w:r>
      <w:r w:rsidR="00981300" w:rsidRPr="005D0A21">
        <w:rPr>
          <w:sz w:val="22"/>
          <w:szCs w:val="22"/>
          <w:lang w:val="es-ES"/>
        </w:rPr>
        <w:t>: [</w:t>
      </w:r>
      <w:r w:rsidR="00981300" w:rsidRPr="005D0A21">
        <w:rPr>
          <w:sz w:val="22"/>
          <w:szCs w:val="22"/>
          <w:highlight w:val="lightGray"/>
          <w:lang w:val="es-ES"/>
        </w:rPr>
        <w:t>con apéndice</w:t>
      </w:r>
      <w:r w:rsidR="00981300" w:rsidRPr="005D0A21">
        <w:rPr>
          <w:sz w:val="22"/>
          <w:szCs w:val="22"/>
          <w:lang w:val="es-ES"/>
        </w:rPr>
        <w:t>]</w:t>
      </w:r>
    </w:p>
    <w:p w:rsidR="00CD2624" w:rsidRPr="0047725E" w:rsidRDefault="00E57E73" w:rsidP="001705B0">
      <w:pPr>
        <w:numPr>
          <w:ilvl w:val="0"/>
          <w:numId w:val="113"/>
        </w:numPr>
        <w:spacing w:after="240"/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</w:t>
      </w:r>
      <w:r w:rsidR="008502A5" w:rsidRPr="0047725E">
        <w:rPr>
          <w:sz w:val="22"/>
          <w:szCs w:val="22"/>
          <w:lang w:val="es-ES"/>
        </w:rPr>
        <w:t xml:space="preserve">odos los demás documentos que formen parte del </w:t>
      </w:r>
      <w:r w:rsidR="00302B1F">
        <w:rPr>
          <w:sz w:val="22"/>
          <w:szCs w:val="22"/>
          <w:lang w:val="es-ES"/>
        </w:rPr>
        <w:t>contrato</w:t>
      </w:r>
      <w:r w:rsidR="008502A5" w:rsidRPr="0047725E">
        <w:rPr>
          <w:sz w:val="22"/>
          <w:szCs w:val="22"/>
          <w:lang w:val="es-ES"/>
        </w:rPr>
        <w:t>.</w:t>
      </w:r>
    </w:p>
    <w:p w:rsidR="00CD2624" w:rsidRPr="0047725E" w:rsidRDefault="008502A5" w:rsidP="00F062A3">
      <w:pPr>
        <w:spacing w:after="240"/>
        <w:ind w:left="567" w:right="-45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Los distintos documentos de que se compone el </w:t>
      </w:r>
      <w:r w:rsidR="00302B1F">
        <w:rPr>
          <w:sz w:val="22"/>
          <w:szCs w:val="22"/>
          <w:lang w:val="es-ES"/>
        </w:rPr>
        <w:t>contrato</w:t>
      </w:r>
      <w:r w:rsidR="00607260" w:rsidRPr="0047725E">
        <w:rPr>
          <w:sz w:val="22"/>
          <w:szCs w:val="22"/>
          <w:lang w:val="es-ES"/>
        </w:rPr>
        <w:t xml:space="preserve"> </w:t>
      </w:r>
      <w:r w:rsidRPr="0047725E">
        <w:rPr>
          <w:sz w:val="22"/>
          <w:szCs w:val="22"/>
          <w:lang w:val="es-ES"/>
        </w:rPr>
        <w:t>se considerarán recíprocamente explicativos</w:t>
      </w:r>
      <w:r w:rsidR="004677C7" w:rsidRPr="0047725E">
        <w:rPr>
          <w:sz w:val="22"/>
          <w:szCs w:val="22"/>
          <w:lang w:val="es-ES"/>
        </w:rPr>
        <w:t xml:space="preserve">; </w:t>
      </w:r>
      <w:r w:rsidRPr="0047725E">
        <w:rPr>
          <w:sz w:val="22"/>
          <w:szCs w:val="22"/>
          <w:lang w:val="es-ES"/>
        </w:rPr>
        <w:t>en caso de ambigüedad o divergencia</w:t>
      </w:r>
      <w:r w:rsidR="004677C7" w:rsidRPr="0047725E">
        <w:rPr>
          <w:sz w:val="22"/>
          <w:szCs w:val="22"/>
          <w:lang w:val="es-ES"/>
        </w:rPr>
        <w:t xml:space="preserve">, </w:t>
      </w:r>
      <w:r w:rsidRPr="0047725E">
        <w:rPr>
          <w:sz w:val="22"/>
          <w:szCs w:val="22"/>
          <w:lang w:val="es-ES"/>
        </w:rPr>
        <w:t>deberán prevalecer en el orden indicado anteriormente.</w:t>
      </w:r>
      <w:r w:rsidR="004677C7" w:rsidRPr="0047725E">
        <w:rPr>
          <w:sz w:val="22"/>
          <w:szCs w:val="22"/>
          <w:lang w:val="es-ES"/>
        </w:rPr>
        <w:t xml:space="preserve"> </w:t>
      </w:r>
      <w:r w:rsidR="00E57E73">
        <w:rPr>
          <w:sz w:val="22"/>
          <w:szCs w:val="22"/>
          <w:lang w:val="es-ES"/>
        </w:rPr>
        <w:t>Los apéndices</w:t>
      </w:r>
      <w:r w:rsidRPr="0047725E">
        <w:rPr>
          <w:sz w:val="22"/>
          <w:szCs w:val="22"/>
          <w:lang w:val="es-ES"/>
        </w:rPr>
        <w:t xml:space="preserve"> tendrán el orden de prelación del documento que modifiquen.</w:t>
      </w:r>
    </w:p>
    <w:p w:rsidR="00CD2624" w:rsidRPr="0047725E" w:rsidRDefault="00CD2624" w:rsidP="009D1893">
      <w:pPr>
        <w:spacing w:after="24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3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6CB1" w:rsidRPr="0047725E">
        <w:rPr>
          <w:sz w:val="22"/>
          <w:lang w:val="es-ES"/>
        </w:rPr>
        <w:t xml:space="preserve">En contrapartida de los pagos efectuados por el Órgano de Contratación </w:t>
      </w:r>
      <w:r w:rsidR="00E57E73">
        <w:rPr>
          <w:sz w:val="22"/>
          <w:lang w:val="es-ES"/>
        </w:rPr>
        <w:t xml:space="preserve">al contratista </w:t>
      </w:r>
      <w:r w:rsidR="00E06CB1" w:rsidRPr="0047725E">
        <w:rPr>
          <w:sz w:val="22"/>
          <w:lang w:val="es-ES"/>
        </w:rPr>
        <w:t xml:space="preserve">en virtud del presente </w:t>
      </w:r>
      <w:r w:rsidR="00302B1F">
        <w:rPr>
          <w:sz w:val="22"/>
          <w:lang w:val="es-ES"/>
        </w:rPr>
        <w:t>contrato</w:t>
      </w:r>
      <w:r w:rsidR="00E06CB1" w:rsidRPr="0047725E">
        <w:rPr>
          <w:sz w:val="22"/>
          <w:lang w:val="es-ES"/>
        </w:rPr>
        <w:t xml:space="preserve">, el </w:t>
      </w:r>
      <w:r w:rsidR="00302B1F">
        <w:rPr>
          <w:sz w:val="22"/>
          <w:lang w:val="es-ES"/>
        </w:rPr>
        <w:t>contratista</w:t>
      </w:r>
      <w:r w:rsidR="00E06CB1" w:rsidRPr="0047725E">
        <w:rPr>
          <w:sz w:val="22"/>
          <w:lang w:val="es-ES"/>
        </w:rPr>
        <w:t xml:space="preserve"> conviene en realizar y completar las obras y en subsanar eventuales deficiencias, en plena conformidad con las disposiciones del </w:t>
      </w:r>
      <w:r w:rsidR="00302B1F">
        <w:rPr>
          <w:sz w:val="22"/>
          <w:lang w:val="es-ES"/>
        </w:rPr>
        <w:t>contrato</w:t>
      </w:r>
      <w:r w:rsidR="00E06CB1" w:rsidRPr="0047725E">
        <w:rPr>
          <w:sz w:val="22"/>
          <w:lang w:val="es-ES"/>
        </w:rPr>
        <w:t>.</w:t>
      </w:r>
    </w:p>
    <w:p w:rsidR="00CD2624" w:rsidRPr="0047725E" w:rsidRDefault="00CD2624" w:rsidP="00F062A3">
      <w:pPr>
        <w:spacing w:after="12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4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6CB1" w:rsidRPr="0047725E">
        <w:rPr>
          <w:sz w:val="22"/>
          <w:lang w:val="es-ES"/>
        </w:rPr>
        <w:t xml:space="preserve">El Órgano de Contratación conviene en pagar al </w:t>
      </w:r>
      <w:r w:rsidR="00302B1F">
        <w:rPr>
          <w:sz w:val="22"/>
          <w:lang w:val="es-ES"/>
        </w:rPr>
        <w:t>contratista</w:t>
      </w:r>
      <w:r w:rsidR="00E06CB1" w:rsidRPr="0047725E">
        <w:rPr>
          <w:sz w:val="22"/>
          <w:lang w:val="es-ES"/>
        </w:rPr>
        <w:t>, como contrapartida por la ejecución y terminación de las obras y la subsanación de eventuales deficiencias la cantidad de:</w:t>
      </w:r>
    </w:p>
    <w:p w:rsidR="00CD2624" w:rsidRPr="0047725E" w:rsidRDefault="00CD2624" w:rsidP="009D189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-</w:t>
      </w:r>
      <w:r w:rsidR="009D1893"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lang w:val="es-ES"/>
        </w:rPr>
        <w:t xml:space="preserve">Precio del </w:t>
      </w:r>
      <w:r w:rsidR="00302B1F">
        <w:rPr>
          <w:sz w:val="22"/>
          <w:lang w:val="es-ES"/>
        </w:rPr>
        <w:t>contrato</w:t>
      </w:r>
      <w:r w:rsidR="00A97F86" w:rsidRPr="0047725E">
        <w:rPr>
          <w:sz w:val="22"/>
          <w:lang w:val="es-ES"/>
        </w:rPr>
        <w:t xml:space="preserve"> (excluidos el IVA y otros impuestos)</w:t>
      </w:r>
      <w:r w:rsidR="00981300">
        <w:rPr>
          <w:sz w:val="22"/>
          <w:lang w:val="es-ES"/>
        </w:rPr>
        <w:t xml:space="preserve"> </w:t>
      </w:r>
      <w:r w:rsidR="00E57E73">
        <w:rPr>
          <w:sz w:val="22"/>
          <w:szCs w:val="22"/>
          <w:lang w:val="es-ES"/>
        </w:rPr>
        <w:t>&lt;</w:t>
      </w:r>
      <w:r w:rsidR="00E57E73" w:rsidRPr="00981300">
        <w:rPr>
          <w:sz w:val="22"/>
          <w:szCs w:val="22"/>
          <w:highlight w:val="yellow"/>
          <w:lang w:val="es-ES"/>
        </w:rPr>
        <w:t>importe</w:t>
      </w:r>
      <w:r w:rsidR="00E57E73">
        <w:rPr>
          <w:sz w:val="22"/>
          <w:szCs w:val="22"/>
          <w:lang w:val="es-ES"/>
        </w:rPr>
        <w:t>&gt;</w:t>
      </w:r>
      <w:r w:rsidR="00E57E73">
        <w:rPr>
          <w:sz w:val="22"/>
          <w:lang w:val="es-ES"/>
        </w:rPr>
        <w:t xml:space="preserve"> </w:t>
      </w:r>
      <w:r w:rsidR="00981300">
        <w:rPr>
          <w:sz w:val="22"/>
          <w:lang w:val="es-ES"/>
        </w:rPr>
        <w:t>[</w:t>
      </w:r>
      <w:r w:rsidR="00981300" w:rsidRPr="00981300">
        <w:rPr>
          <w:sz w:val="22"/>
          <w:highlight w:val="lightGray"/>
          <w:lang w:val="es-ES"/>
        </w:rPr>
        <w:t>EUR</w:t>
      </w:r>
      <w:r w:rsidR="00E57E73" w:rsidRPr="00981300">
        <w:rPr>
          <w:sz w:val="22"/>
          <w:highlight w:val="lightGray"/>
          <w:lang w:val="es-ES"/>
        </w:rPr>
        <w:t>] [</w:t>
      </w:r>
      <w:r w:rsidR="00981300" w:rsidRPr="00981300">
        <w:rPr>
          <w:sz w:val="22"/>
          <w:highlight w:val="lightGray"/>
          <w:lang w:val="es-ES"/>
        </w:rPr>
        <w:t>&lt;</w:t>
      </w:r>
      <w:r w:rsidR="00981300" w:rsidRPr="00981300">
        <w:rPr>
          <w:sz w:val="22"/>
          <w:highlight w:val="yellow"/>
          <w:lang w:val="es-ES"/>
        </w:rPr>
        <w:t>código ISO de moneda nacional</w:t>
      </w:r>
      <w:r w:rsidR="00981300" w:rsidRPr="00981300">
        <w:rPr>
          <w:sz w:val="22"/>
          <w:highlight w:val="lightGray"/>
          <w:lang w:val="es-ES"/>
        </w:rPr>
        <w:t>&gt;</w:t>
      </w:r>
      <w:r w:rsidR="0035401F">
        <w:rPr>
          <w:sz w:val="22"/>
          <w:szCs w:val="22"/>
          <w:highlight w:val="yellow"/>
          <w:lang w:val="es-ES"/>
        </w:rPr>
        <w:t>solo en caso de gestión indirecta</w:t>
      </w:r>
      <w:r w:rsidR="00E57E73" w:rsidRPr="00981300">
        <w:rPr>
          <w:sz w:val="22"/>
          <w:szCs w:val="22"/>
          <w:highlight w:val="lightGray"/>
          <w:lang w:val="es-ES"/>
        </w:rPr>
        <w:t>]</w:t>
      </w:r>
    </w:p>
    <w:p w:rsidR="00CD2624" w:rsidRPr="0047725E" w:rsidRDefault="009F0424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[</w:t>
      </w:r>
      <w:r w:rsidR="00A97F86" w:rsidRPr="009F0424">
        <w:rPr>
          <w:b/>
          <w:sz w:val="22"/>
          <w:szCs w:val="22"/>
          <w:highlight w:val="lightGray"/>
          <w:lang w:val="es-ES"/>
        </w:rPr>
        <w:t>Co</w:t>
      </w:r>
      <w:r w:rsidRPr="009F0424">
        <w:rPr>
          <w:b/>
          <w:sz w:val="22"/>
          <w:szCs w:val="22"/>
          <w:highlight w:val="lightGray"/>
          <w:lang w:val="es-ES"/>
        </w:rPr>
        <w:t>mponente de la UE</w:t>
      </w:r>
      <w:r w:rsidR="00E57E73">
        <w:rPr>
          <w:b/>
          <w:sz w:val="22"/>
          <w:szCs w:val="22"/>
          <w:highlight w:val="lightGray"/>
          <w:lang w:val="es-ES"/>
        </w:rPr>
        <w:t>:</w:t>
      </w:r>
      <w:r w:rsidRPr="009F0424">
        <w:rPr>
          <w:b/>
          <w:sz w:val="22"/>
          <w:szCs w:val="22"/>
          <w:highlight w:val="lightGray"/>
          <w:lang w:val="es-ES"/>
        </w:rPr>
        <w:t xml:space="preserve"> </w:t>
      </w:r>
      <w:r w:rsidR="00E57E73">
        <w:rPr>
          <w:b/>
          <w:sz w:val="22"/>
          <w:szCs w:val="22"/>
          <w:highlight w:val="lightGray"/>
          <w:lang w:val="es-ES"/>
        </w:rPr>
        <w:t>&lt;</w:t>
      </w:r>
      <w:r w:rsidR="00E57E73" w:rsidRPr="00E57E73">
        <w:rPr>
          <w:b/>
          <w:sz w:val="22"/>
          <w:szCs w:val="22"/>
          <w:highlight w:val="yellow"/>
          <w:lang w:val="es-ES"/>
        </w:rPr>
        <w:t xml:space="preserve"> </w:t>
      </w:r>
      <w:r w:rsidR="00E57E73" w:rsidRPr="009F0424">
        <w:rPr>
          <w:b/>
          <w:sz w:val="22"/>
          <w:szCs w:val="22"/>
          <w:highlight w:val="yellow"/>
          <w:lang w:val="es-ES"/>
        </w:rPr>
        <w:t>importe</w:t>
      </w:r>
      <w:r w:rsidR="00E57E73">
        <w:rPr>
          <w:b/>
          <w:sz w:val="22"/>
          <w:szCs w:val="22"/>
          <w:highlight w:val="yellow"/>
          <w:lang w:val="es-ES"/>
        </w:rPr>
        <w:t>&gt;</w:t>
      </w:r>
      <w:r w:rsidR="00E57E73" w:rsidRPr="009F0424">
        <w:rPr>
          <w:b/>
          <w:sz w:val="22"/>
          <w:szCs w:val="22"/>
          <w:highlight w:val="lightGray"/>
          <w:lang w:val="es-ES"/>
        </w:rPr>
        <w:t xml:space="preserve"> </w:t>
      </w:r>
      <w:r w:rsidRPr="009F0424">
        <w:rPr>
          <w:b/>
          <w:sz w:val="22"/>
          <w:szCs w:val="22"/>
          <w:highlight w:val="lightGray"/>
          <w:lang w:val="es-ES"/>
        </w:rPr>
        <w:t>EUR</w:t>
      </w:r>
      <w:r w:rsidRPr="009F0424">
        <w:rPr>
          <w:rStyle w:val="FootnoteReference"/>
          <w:b/>
          <w:sz w:val="22"/>
          <w:szCs w:val="22"/>
          <w:highlight w:val="lightGray"/>
          <w:lang w:val="es-ES"/>
        </w:rPr>
        <w:footnoteReference w:id="4"/>
      </w:r>
      <w:r>
        <w:rPr>
          <w:b/>
          <w:sz w:val="22"/>
          <w:szCs w:val="22"/>
          <w:lang w:val="es-ES"/>
        </w:rPr>
        <w:t>]</w:t>
      </w:r>
    </w:p>
    <w:p w:rsidR="00CD2624" w:rsidRPr="0047725E" w:rsidRDefault="009F0424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[</w:t>
      </w:r>
      <w:r w:rsidR="00A97F86" w:rsidRPr="009F0424">
        <w:rPr>
          <w:b/>
          <w:sz w:val="22"/>
          <w:szCs w:val="22"/>
          <w:highlight w:val="yellow"/>
          <w:lang w:val="es-ES"/>
        </w:rPr>
        <w:t>si procede</w:t>
      </w:r>
      <w:r w:rsidR="00A97F86" w:rsidRPr="009F0424">
        <w:rPr>
          <w:b/>
          <w:sz w:val="22"/>
          <w:szCs w:val="22"/>
          <w:highlight w:val="lightGray"/>
          <w:lang w:val="es-ES"/>
        </w:rPr>
        <w:t xml:space="preserve">, </w:t>
      </w:r>
      <w:r w:rsidRPr="009F0424">
        <w:rPr>
          <w:b/>
          <w:sz w:val="22"/>
          <w:szCs w:val="22"/>
          <w:highlight w:val="lightGray"/>
          <w:lang w:val="es-ES"/>
        </w:rPr>
        <w:t>&lt;</w:t>
      </w:r>
      <w:r w:rsidR="00A97F86" w:rsidRPr="009F0424">
        <w:rPr>
          <w:b/>
          <w:sz w:val="22"/>
          <w:szCs w:val="22"/>
          <w:highlight w:val="yellow"/>
          <w:lang w:val="es-ES"/>
        </w:rPr>
        <w:t>menciónense otras fuentes de financiación</w:t>
      </w:r>
      <w:r w:rsidR="00CD2624" w:rsidRPr="009F0424">
        <w:rPr>
          <w:b/>
          <w:sz w:val="22"/>
          <w:szCs w:val="22"/>
          <w:highlight w:val="lightGray"/>
          <w:lang w:val="es-ES"/>
        </w:rPr>
        <w:t>&gt;</w:t>
      </w:r>
      <w:r>
        <w:rPr>
          <w:b/>
          <w:sz w:val="22"/>
          <w:szCs w:val="22"/>
          <w:lang w:val="es-ES"/>
        </w:rPr>
        <w:t>]</w:t>
      </w:r>
    </w:p>
    <w:p w:rsidR="00CD2624" w:rsidRPr="00F8380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  <w:lang w:val="es-ES_tradnl"/>
        </w:rPr>
      </w:pPr>
      <w:r w:rsidRPr="0047725E">
        <w:rPr>
          <w:sz w:val="22"/>
          <w:szCs w:val="22"/>
          <w:lang w:val="es-ES"/>
        </w:rPr>
        <w:t>-</w:t>
      </w:r>
      <w:r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szCs w:val="22"/>
          <w:lang w:val="es-ES"/>
        </w:rPr>
        <w:t>IVA y otros impuestos</w:t>
      </w:r>
      <w:r w:rsidR="0035401F">
        <w:rPr>
          <w:sz w:val="22"/>
          <w:szCs w:val="22"/>
          <w:lang w:val="es-ES"/>
        </w:rPr>
        <w:t xml:space="preserve"> </w:t>
      </w:r>
      <w:r w:rsidR="00E57E73" w:rsidRPr="002E44FF">
        <w:rPr>
          <w:sz w:val="22"/>
          <w:szCs w:val="22"/>
          <w:lang w:val="es-ES"/>
        </w:rPr>
        <w:t>&lt;</w:t>
      </w:r>
      <w:r w:rsidR="00E57E73" w:rsidRPr="002E44FF">
        <w:rPr>
          <w:sz w:val="22"/>
          <w:szCs w:val="22"/>
          <w:highlight w:val="yellow"/>
          <w:lang w:val="es-ES"/>
        </w:rPr>
        <w:t>importe</w:t>
      </w:r>
      <w:r w:rsidR="00E57E73" w:rsidRPr="002E44FF">
        <w:rPr>
          <w:sz w:val="22"/>
          <w:szCs w:val="22"/>
          <w:lang w:val="es-ES"/>
        </w:rPr>
        <w:t xml:space="preserve">&gt; </w:t>
      </w:r>
      <w:r w:rsidR="0035401F" w:rsidRPr="002E44FF">
        <w:rPr>
          <w:sz w:val="22"/>
          <w:szCs w:val="22"/>
          <w:lang w:val="es-ES"/>
        </w:rPr>
        <w:t>[</w:t>
      </w:r>
      <w:r w:rsidR="0035401F" w:rsidRPr="002E44FF">
        <w:rPr>
          <w:sz w:val="22"/>
          <w:szCs w:val="22"/>
          <w:highlight w:val="lightGray"/>
          <w:lang w:val="es-ES"/>
        </w:rPr>
        <w:t>EUR] [&lt;</w:t>
      </w:r>
      <w:r w:rsidR="0035401F" w:rsidRPr="002E44FF">
        <w:rPr>
          <w:sz w:val="22"/>
          <w:szCs w:val="22"/>
          <w:highlight w:val="yellow"/>
          <w:lang w:val="es-ES"/>
        </w:rPr>
        <w:t>código ISO de moneda nacional &gt; solo en caso de gestión indirecta]</w:t>
      </w:r>
      <w:r w:rsidR="0035401F" w:rsidRPr="002E44FF">
        <w:rPr>
          <w:sz w:val="22"/>
          <w:szCs w:val="22"/>
          <w:lang w:val="es-ES"/>
        </w:rPr>
        <w:t xml:space="preserve"> </w:t>
      </w:r>
      <w:r w:rsidR="00F8380E" w:rsidRPr="002E44FF">
        <w:rPr>
          <w:sz w:val="22"/>
          <w:szCs w:val="22"/>
          <w:highlight w:val="yellow"/>
          <w:lang w:val="es-ES"/>
        </w:rPr>
        <w:t xml:space="preserve">Solo en caso de que el IVA o los impuestos deban ser abonados por el Órgano de Contratación al contratista, rellénese su importe. </w:t>
      </w:r>
      <w:r w:rsidR="00F8380E" w:rsidRPr="00AA00C7">
        <w:rPr>
          <w:sz w:val="22"/>
          <w:szCs w:val="22"/>
          <w:highlight w:val="yellow"/>
          <w:lang w:val="es-ES_tradnl"/>
        </w:rPr>
        <w:t>El precio del contrato, excluidos el IVA/otros impuestos, deberá coincidir con el total del volumen 4.2.2 (importe a tanto alzado) o del volumen 4.3.2 (presupuesto detallado).</w:t>
      </w:r>
    </w:p>
    <w:p w:rsidR="00CD2624" w:rsidRPr="0047725E" w:rsidRDefault="00F062A3" w:rsidP="00F062A3">
      <w:pPr>
        <w:tabs>
          <w:tab w:val="left" w:pos="851"/>
          <w:tab w:val="right" w:leader="dot" w:pos="8505"/>
        </w:tabs>
        <w:spacing w:before="120" w:after="240"/>
        <w:ind w:left="851" w:right="-567" w:hanging="284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-</w:t>
      </w:r>
      <w:r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szCs w:val="22"/>
          <w:lang w:val="es-ES"/>
        </w:rPr>
        <w:t xml:space="preserve">Precio del </w:t>
      </w:r>
      <w:r w:rsidR="00302B1F">
        <w:rPr>
          <w:sz w:val="22"/>
          <w:szCs w:val="22"/>
          <w:lang w:val="es-ES"/>
        </w:rPr>
        <w:t>contrato</w:t>
      </w:r>
      <w:r w:rsidR="00CD2624" w:rsidRPr="0047725E">
        <w:rPr>
          <w:sz w:val="22"/>
          <w:szCs w:val="22"/>
          <w:lang w:val="es-ES"/>
        </w:rPr>
        <w:t xml:space="preserve"> </w:t>
      </w:r>
      <w:r w:rsidR="00E57E73" w:rsidRPr="002E44FF">
        <w:rPr>
          <w:sz w:val="22"/>
          <w:szCs w:val="22"/>
          <w:lang w:val="es-ES"/>
        </w:rPr>
        <w:t>&lt;</w:t>
      </w:r>
      <w:r w:rsidR="00E57E73" w:rsidRPr="002E44FF">
        <w:rPr>
          <w:sz w:val="22"/>
          <w:szCs w:val="22"/>
          <w:highlight w:val="yellow"/>
          <w:lang w:val="es-ES"/>
        </w:rPr>
        <w:t>importe en palabras</w:t>
      </w:r>
      <w:r w:rsidR="00E57E73" w:rsidRPr="002E44FF">
        <w:rPr>
          <w:sz w:val="22"/>
          <w:szCs w:val="22"/>
          <w:lang w:val="es-ES"/>
        </w:rPr>
        <w:t xml:space="preserve"> &gt; </w:t>
      </w:r>
      <w:r w:rsidR="0035401F" w:rsidRPr="002E44FF">
        <w:rPr>
          <w:sz w:val="22"/>
          <w:szCs w:val="22"/>
          <w:lang w:val="es-ES"/>
        </w:rPr>
        <w:t>[</w:t>
      </w:r>
      <w:r w:rsidR="0035401F" w:rsidRPr="002E44FF">
        <w:rPr>
          <w:sz w:val="22"/>
          <w:szCs w:val="22"/>
          <w:highlight w:val="lightGray"/>
          <w:lang w:val="es-ES"/>
        </w:rPr>
        <w:t>EUR] [&lt;</w:t>
      </w:r>
      <w:r w:rsidR="0035401F" w:rsidRPr="002E44FF">
        <w:rPr>
          <w:sz w:val="22"/>
          <w:szCs w:val="22"/>
          <w:highlight w:val="yellow"/>
          <w:lang w:val="es-ES"/>
        </w:rPr>
        <w:t>código ISO de moneda nacional&gt; solo en caso de gestión indirecta</w:t>
      </w:r>
      <w:r w:rsidR="0035401F" w:rsidRPr="002E44FF">
        <w:rPr>
          <w:sz w:val="22"/>
          <w:szCs w:val="22"/>
          <w:highlight w:val="lightGray"/>
          <w:lang w:val="es-ES"/>
        </w:rPr>
        <w:t>]</w:t>
      </w:r>
      <w:r w:rsidR="0035401F" w:rsidRPr="002E44FF">
        <w:rPr>
          <w:sz w:val="22"/>
          <w:szCs w:val="22"/>
          <w:lang w:val="es-ES"/>
        </w:rPr>
        <w:t xml:space="preserve"> </w:t>
      </w:r>
    </w:p>
    <w:p w:rsidR="00CD2624" w:rsidRPr="0047725E" w:rsidRDefault="00A97F86" w:rsidP="00F062A3">
      <w:pPr>
        <w:spacing w:after="240"/>
        <w:ind w:right="-45"/>
        <w:jc w:val="both"/>
        <w:rPr>
          <w:sz w:val="22"/>
          <w:szCs w:val="22"/>
          <w:lang w:val="es-ES"/>
        </w:rPr>
      </w:pPr>
      <w:r w:rsidRPr="0047725E">
        <w:rPr>
          <w:sz w:val="22"/>
          <w:lang w:val="es-ES"/>
        </w:rPr>
        <w:t xml:space="preserve">o cualquier otra cantidad pagadera en virtud de las disposiciones del </w:t>
      </w:r>
      <w:r w:rsidR="00302B1F">
        <w:rPr>
          <w:sz w:val="22"/>
          <w:lang w:val="es-ES"/>
        </w:rPr>
        <w:t>contrato</w:t>
      </w:r>
      <w:r w:rsidRPr="0047725E">
        <w:rPr>
          <w:sz w:val="22"/>
          <w:lang w:val="es-ES"/>
        </w:rPr>
        <w:t xml:space="preserve"> en el momento y la forma prescritos en el mismo. El IVA se pagará en cumplimiento de las reglamentaciones vinculantes, la legislación nacional y los acuerdos internacionales relativos a la ejecución del proyecto.</w:t>
      </w:r>
      <w:r w:rsidR="00605152">
        <w:rPr>
          <w:sz w:val="22"/>
          <w:lang w:val="es-ES"/>
        </w:rPr>
        <w:t xml:space="preserve"> </w:t>
      </w:r>
      <w:r w:rsidRPr="0047725E">
        <w:rPr>
          <w:sz w:val="22"/>
          <w:lang w:val="es-ES"/>
        </w:rPr>
        <w:t>No se pagarán el IVA ni otros impuestos por la aportación económica procedente de fondos de la Unión Europea.</w:t>
      </w:r>
    </w:p>
    <w:p w:rsidR="00CD2624" w:rsidRDefault="00CD2624" w:rsidP="00F062A3">
      <w:pPr>
        <w:spacing w:after="240"/>
        <w:ind w:left="567" w:right="-45" w:hanging="567"/>
        <w:jc w:val="both"/>
        <w:rPr>
          <w:sz w:val="22"/>
          <w:lang w:val="es-ES"/>
        </w:rPr>
      </w:pPr>
      <w:r w:rsidRPr="0035401F">
        <w:rPr>
          <w:szCs w:val="24"/>
          <w:highlight w:val="lightGray"/>
          <w:lang w:val="es-ES"/>
        </w:rPr>
        <w:t>[</w:t>
      </w:r>
      <w:r w:rsidRPr="0035401F">
        <w:rPr>
          <w:b/>
          <w:sz w:val="22"/>
          <w:szCs w:val="22"/>
          <w:highlight w:val="lightGray"/>
          <w:lang w:val="es-ES"/>
        </w:rPr>
        <w:t>5</w:t>
      </w:r>
      <w:r w:rsidR="002E200A" w:rsidRPr="0035401F">
        <w:rPr>
          <w:b/>
          <w:sz w:val="22"/>
          <w:szCs w:val="22"/>
          <w:highlight w:val="lightGray"/>
          <w:lang w:val="es-ES"/>
        </w:rPr>
        <w:t>)</w:t>
      </w:r>
      <w:r w:rsidRPr="0035401F">
        <w:rPr>
          <w:sz w:val="22"/>
          <w:szCs w:val="22"/>
          <w:highlight w:val="lightGray"/>
          <w:lang w:val="es-ES"/>
        </w:rPr>
        <w:tab/>
      </w:r>
      <w:r w:rsidR="00A97F86" w:rsidRPr="0035401F">
        <w:rPr>
          <w:sz w:val="22"/>
          <w:highlight w:val="lightGray"/>
          <w:lang w:val="es-ES"/>
        </w:rPr>
        <w:t xml:space="preserve">Otras condiciones específicas aplicables al </w:t>
      </w:r>
      <w:r w:rsidR="00302B1F">
        <w:rPr>
          <w:sz w:val="22"/>
          <w:highlight w:val="lightGray"/>
          <w:lang w:val="es-ES"/>
        </w:rPr>
        <w:t>contrato</w:t>
      </w:r>
    </w:p>
    <w:p w:rsidR="004116F5" w:rsidRPr="00506C31" w:rsidRDefault="004116F5" w:rsidP="0026174B">
      <w:pPr>
        <w:pStyle w:val="StyleListNumber11ptBold"/>
        <w:jc w:val="left"/>
        <w:rPr>
          <w:sz w:val="22"/>
          <w:szCs w:val="22"/>
        </w:rPr>
      </w:pPr>
      <w:r w:rsidRPr="00506C31">
        <w:rPr>
          <w:sz w:val="22"/>
          <w:szCs w:val="22"/>
          <w:highlight w:val="yellow"/>
        </w:rPr>
        <w:t>En el caso de la gestión directa, se añade el texto siguiente:</w:t>
      </w:r>
    </w:p>
    <w:p w:rsidR="004116F5" w:rsidRPr="00506C31" w:rsidRDefault="004116F5" w:rsidP="0026174B">
      <w:pPr>
        <w:pStyle w:val="StyleListNumber11ptBold"/>
        <w:jc w:val="left"/>
        <w:rPr>
          <w:sz w:val="22"/>
          <w:szCs w:val="22"/>
        </w:rPr>
      </w:pPr>
    </w:p>
    <w:p w:rsidR="004116F5" w:rsidRPr="00506C31" w:rsidRDefault="004116F5" w:rsidP="0026174B">
      <w:pPr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 xml:space="preserve">A efectos del </w:t>
      </w:r>
      <w:r>
        <w:rPr>
          <w:sz w:val="22"/>
          <w:szCs w:val="22"/>
          <w:lang w:val="es-ES"/>
        </w:rPr>
        <w:t>artículo 7</w:t>
      </w:r>
      <w:r w:rsidRPr="00506C31">
        <w:rPr>
          <w:sz w:val="22"/>
          <w:szCs w:val="22"/>
          <w:lang w:val="es-ES"/>
        </w:rPr>
        <w:t>2 de las Condiciones Generales,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lang w:val="es-ES"/>
        </w:rPr>
        <w:t xml:space="preserve">(a) </w:t>
      </w:r>
      <w:r w:rsidRPr="00506C31">
        <w:rPr>
          <w:rFonts w:ascii="Times New Roman" w:hAnsi="Times New Roman"/>
          <w:highlight w:val="yellow"/>
          <w:lang w:val="es-ES"/>
        </w:rPr>
        <w:t>[para la DG DEVCO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506C31">
        <w:rPr>
          <w:rFonts w:ascii="Times New Roman" w:hAnsi="Times New Roman"/>
          <w:lang w:val="es-ES"/>
        </w:rPr>
        <w:t>].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eastAsia="Times New Roman" w:hAnsi="Times New Roman"/>
          <w:lang w:val="es-ES"/>
        </w:rPr>
      </w:pP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la DG NEAR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506C31">
        <w:rPr>
          <w:rFonts w:ascii="Times New Roman" w:hAnsi="Times New Roman"/>
          <w:lang w:val="es-ES"/>
        </w:rPr>
        <w:t>].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highlight w:val="yellow"/>
          <w:lang w:val="es-ES"/>
        </w:rPr>
      </w:pP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506C31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506C31">
        <w:rPr>
          <w:rFonts w:ascii="Times New Roman" w:hAnsi="Times New Roman"/>
          <w:lang w:val="es-ES"/>
        </w:rPr>
        <w:t>.</w:t>
      </w:r>
      <w:r w:rsidRPr="00506C31">
        <w:rPr>
          <w:rFonts w:ascii="Times New Roman" w:hAnsi="Times New Roman"/>
          <w:highlight w:val="lightGray"/>
          <w:lang w:val="es-ES"/>
        </w:rPr>
        <w:t>]</w:t>
      </w:r>
    </w:p>
    <w:p w:rsidR="004116F5" w:rsidRPr="00506C31" w:rsidRDefault="004116F5" w:rsidP="0026174B">
      <w:pPr>
        <w:pStyle w:val="ListParagraph"/>
        <w:spacing w:before="120"/>
        <w:ind w:left="0"/>
        <w:rPr>
          <w:rFonts w:ascii="Times New Roman" w:hAnsi="Times New Roman"/>
          <w:lang w:val="es-ES"/>
        </w:rPr>
      </w:pPr>
    </w:p>
    <w:p w:rsidR="004116F5" w:rsidRPr="00506C31" w:rsidRDefault="004116F5" w:rsidP="0026174B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snapToGrid w:val="0"/>
          <w:sz w:val="24"/>
          <w:szCs w:val="20"/>
          <w:lang w:val="es-ES"/>
        </w:rPr>
      </w:pPr>
      <w:r w:rsidRPr="00506C31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506C31">
        <w:rPr>
          <w:rFonts w:ascii="Times New Roman" w:hAnsi="Times New Roman"/>
          <w:lang w:val="es-ES"/>
        </w:rPr>
        <w:t xml:space="preserve"> </w:t>
      </w:r>
      <w:hyperlink r:id="rId8" w:history="1">
        <w:r w:rsidRPr="00506C31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506C31">
        <w:rPr>
          <w:rFonts w:ascii="Times New Roman" w:hAnsi="Times New Roman"/>
          <w:lang w:val="es-ES"/>
        </w:rPr>
        <w:t>.</w:t>
      </w:r>
      <w:r w:rsidRPr="00506C31">
        <w:rPr>
          <w:rStyle w:val="Hyperlink"/>
          <w:rFonts w:ascii="Times New Roman" w:hAnsi="Times New Roman"/>
          <w:lang w:val="es-ES"/>
        </w:rPr>
        <w:t xml:space="preserve"> </w:t>
      </w:r>
    </w:p>
    <w:p w:rsidR="004116F5" w:rsidRPr="0026174B" w:rsidRDefault="004116F5" w:rsidP="0026174B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  <w:lang w:val="es-ES"/>
        </w:rPr>
      </w:pPr>
      <w:r w:rsidRPr="0026174B">
        <w:rPr>
          <w:rStyle w:val="Hyperlink"/>
          <w:color w:val="auto"/>
          <w:sz w:val="22"/>
          <w:szCs w:val="22"/>
          <w:highlight w:val="yellow"/>
          <w:u w:val="none"/>
          <w:lang w:val="es-ES"/>
        </w:rPr>
        <w:t>En el caso de la gestión indirecta, se añade el texto siguiente: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highlight w:val="lightGray"/>
          <w:lang w:val="es-ES"/>
        </w:rPr>
      </w:pPr>
      <w:r w:rsidRPr="0026174B">
        <w:rPr>
          <w:rStyle w:val="Hyperlink"/>
          <w:color w:val="auto"/>
          <w:sz w:val="22"/>
          <w:szCs w:val="22"/>
          <w:u w:val="none"/>
          <w:lang w:val="es-ES"/>
        </w:rPr>
        <w:t>(a) A efectos del</w:t>
      </w:r>
      <w:r w:rsidRPr="00506C31">
        <w:rPr>
          <w:rStyle w:val="Hyperlink"/>
          <w:sz w:val="22"/>
          <w:szCs w:val="22"/>
          <w:lang w:val="es-ES"/>
        </w:rPr>
        <w:t xml:space="preserve"> </w:t>
      </w:r>
      <w:r w:rsidR="00907A32">
        <w:rPr>
          <w:sz w:val="22"/>
          <w:szCs w:val="22"/>
          <w:lang w:val="es-ES"/>
        </w:rPr>
        <w:t>artículo 7</w:t>
      </w:r>
      <w:r w:rsidRPr="00506C31">
        <w:rPr>
          <w:sz w:val="22"/>
          <w:szCs w:val="22"/>
          <w:lang w:val="es-ES"/>
        </w:rPr>
        <w:t xml:space="preserve">2 de las </w:t>
      </w:r>
      <w:r w:rsidRPr="00506C31">
        <w:rPr>
          <w:sz w:val="22"/>
          <w:szCs w:val="22"/>
          <w:highlight w:val="lightGray"/>
          <w:lang w:val="es-ES"/>
        </w:rPr>
        <w:t xml:space="preserve"> Condiciones Generales, para la parte de los datos transferidos por el órgano de contratación a la Comisión Europea</w:t>
      </w:r>
      <w:r w:rsidRPr="00506C31">
        <w:rPr>
          <w:sz w:val="22"/>
          <w:szCs w:val="22"/>
          <w:lang w:val="es-ES"/>
        </w:rPr>
        <w:t>: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highlight w:val="lightGray"/>
          <w:lang w:val="es-ES"/>
        </w:rPr>
        <w:t>El responsable del tratamiento de los datos personales realizado en la Comisión es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[</w:t>
      </w:r>
      <w:r w:rsidRPr="00506C31">
        <w:rPr>
          <w:sz w:val="22"/>
          <w:szCs w:val="22"/>
          <w:highlight w:val="yellow"/>
          <w:lang w:val="es-ES"/>
        </w:rPr>
        <w:t xml:space="preserve">para </w:t>
      </w:r>
      <w:r w:rsidR="00F714DE">
        <w:rPr>
          <w:sz w:val="22"/>
          <w:szCs w:val="22"/>
          <w:highlight w:val="yellow"/>
          <w:lang w:val="es-ES"/>
        </w:rPr>
        <w:t xml:space="preserve">la </w:t>
      </w:r>
      <w:r w:rsidRPr="00506C31">
        <w:rPr>
          <w:sz w:val="22"/>
          <w:szCs w:val="22"/>
          <w:highlight w:val="yellow"/>
          <w:lang w:val="es-ES"/>
        </w:rPr>
        <w:t>DG DEVCO</w:t>
      </w:r>
      <w:r w:rsidRPr="00506C31">
        <w:rPr>
          <w:sz w:val="22"/>
          <w:szCs w:val="22"/>
          <w:highlight w:val="lightGray"/>
          <w:lang w:val="es-ES"/>
        </w:rPr>
        <w:t>, el/la jefe/a de la Unidad de Asuntos Jurídicos de la DG Cooperación Internacional y Desarrollo</w:t>
      </w:r>
      <w:r w:rsidRPr="00506C31">
        <w:rPr>
          <w:sz w:val="22"/>
          <w:szCs w:val="22"/>
          <w:lang w:val="es-ES"/>
        </w:rPr>
        <w:t>.]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[</w:t>
      </w:r>
      <w:r w:rsidRPr="00506C31">
        <w:rPr>
          <w:sz w:val="22"/>
          <w:szCs w:val="22"/>
          <w:highlight w:val="yellow"/>
          <w:lang w:val="es-ES"/>
        </w:rPr>
        <w:t>para la DG NEAR</w:t>
      </w:r>
      <w:r w:rsidRPr="00506C31">
        <w:rPr>
          <w:sz w:val="22"/>
          <w:szCs w:val="22"/>
          <w:lang w:val="es-ES"/>
        </w:rPr>
        <w:t>,</w:t>
      </w:r>
      <w:r w:rsidRPr="00506C31">
        <w:rPr>
          <w:sz w:val="22"/>
          <w:szCs w:val="22"/>
          <w:highlight w:val="lightGray"/>
          <w:lang w:val="es-ES"/>
        </w:rPr>
        <w:t xml:space="preserve"> el/la jefe/a de la Unidad R4 Finanzas y Contratos de la DG de Política de Vecindad y Negociaciones de Ampliación]</w:t>
      </w:r>
    </w:p>
    <w:p w:rsidR="004116F5" w:rsidRPr="00506C31" w:rsidRDefault="004116F5" w:rsidP="004116F5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 xml:space="preserve"> [</w:t>
      </w:r>
      <w:r w:rsidRPr="00506C31">
        <w:rPr>
          <w:sz w:val="22"/>
          <w:szCs w:val="22"/>
          <w:highlight w:val="yellow"/>
          <w:lang w:val="es-ES"/>
        </w:rPr>
        <w:t>para cualquier otra DG&lt;, añada la función de su responsable &gt;</w:t>
      </w:r>
      <w:r w:rsidRPr="00506C31">
        <w:rPr>
          <w:sz w:val="22"/>
          <w:szCs w:val="22"/>
          <w:lang w:val="es-ES"/>
        </w:rPr>
        <w:t>.</w:t>
      </w:r>
      <w:r w:rsidRPr="00506C31">
        <w:rPr>
          <w:sz w:val="22"/>
          <w:szCs w:val="22"/>
          <w:highlight w:val="lightGray"/>
          <w:lang w:val="es-ES"/>
        </w:rPr>
        <w:t>]</w:t>
      </w:r>
    </w:p>
    <w:p w:rsidR="004116F5" w:rsidRPr="00506C31" w:rsidRDefault="004116F5" w:rsidP="0026174B">
      <w:pPr>
        <w:spacing w:before="120"/>
        <w:ind w:left="-120"/>
        <w:jc w:val="both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(b) El aviso sobre la protección de datos está disponible en</w:t>
      </w:r>
      <w:r w:rsidRPr="00506C31">
        <w:rPr>
          <w:b/>
          <w:sz w:val="22"/>
          <w:szCs w:val="22"/>
          <w:lang w:val="es-ES"/>
        </w:rPr>
        <w:t xml:space="preserve"> </w:t>
      </w:r>
      <w:hyperlink r:id="rId9" w:history="1">
        <w:r w:rsidRPr="00506C31">
          <w:rPr>
            <w:rStyle w:val="Hyperlink"/>
            <w:sz w:val="22"/>
            <w:szCs w:val="22"/>
            <w:lang w:val="es-ES"/>
          </w:rPr>
          <w:t>http: //ec.europa.eu/europeaid/prag/annexes.do?chapterTitleCode=A</w:t>
        </w:r>
      </w:hyperlink>
      <w:r w:rsidRPr="00506C31">
        <w:rPr>
          <w:rStyle w:val="Hyperlink"/>
          <w:sz w:val="22"/>
          <w:szCs w:val="22"/>
          <w:lang w:val="es-ES"/>
        </w:rPr>
        <w:t>.</w:t>
      </w:r>
      <w:r w:rsidRPr="00506C31">
        <w:rPr>
          <w:rStyle w:val="Hyperlink"/>
          <w:b/>
          <w:sz w:val="22"/>
          <w:szCs w:val="22"/>
          <w:lang w:val="es-ES"/>
        </w:rPr>
        <w:t xml:space="preserve"> </w:t>
      </w:r>
    </w:p>
    <w:p w:rsidR="004116F5" w:rsidRPr="0047725E" w:rsidRDefault="004116F5" w:rsidP="00F062A3">
      <w:pPr>
        <w:spacing w:after="240"/>
        <w:ind w:left="567" w:right="-45" w:hanging="567"/>
        <w:jc w:val="both"/>
        <w:rPr>
          <w:sz w:val="22"/>
          <w:szCs w:val="22"/>
          <w:lang w:val="es-ES"/>
        </w:rPr>
      </w:pPr>
    </w:p>
    <w:p w:rsidR="00CD2624" w:rsidRPr="0047725E" w:rsidRDefault="00A06A6B" w:rsidP="00F062A3">
      <w:pPr>
        <w:spacing w:after="240"/>
        <w:ind w:left="567"/>
        <w:rPr>
          <w:sz w:val="22"/>
          <w:szCs w:val="22"/>
          <w:lang w:val="es-ES"/>
        </w:rPr>
      </w:pPr>
      <w:r w:rsidRPr="0047725E">
        <w:rPr>
          <w:sz w:val="22"/>
          <w:szCs w:val="22"/>
          <w:highlight w:val="yellow"/>
          <w:lang w:val="es-ES"/>
        </w:rPr>
        <w:t>[Si es necesario, y previa aprobación/excepción por los servicios competentes</w:t>
      </w:r>
      <w:r w:rsidR="00CD2624" w:rsidRPr="0047725E">
        <w:rPr>
          <w:sz w:val="22"/>
          <w:szCs w:val="22"/>
          <w:highlight w:val="yellow"/>
          <w:lang w:val="es-ES"/>
        </w:rPr>
        <w:t>:</w:t>
      </w:r>
    </w:p>
    <w:p w:rsidR="00CD2624" w:rsidRPr="0047725E" w:rsidRDefault="00A06A6B" w:rsidP="00F062A3">
      <w:pPr>
        <w:spacing w:after="240"/>
        <w:ind w:left="567" w:right="-45"/>
        <w:jc w:val="both"/>
        <w:rPr>
          <w:sz w:val="22"/>
          <w:szCs w:val="22"/>
          <w:lang w:val="es-ES"/>
        </w:rPr>
      </w:pPr>
      <w:r w:rsidRPr="0035401F">
        <w:rPr>
          <w:sz w:val="22"/>
          <w:szCs w:val="22"/>
          <w:highlight w:val="lightGray"/>
          <w:lang w:val="es-ES"/>
        </w:rPr>
        <w:t xml:space="preserve">Las siguientes condiciones del </w:t>
      </w:r>
      <w:r w:rsidR="00302B1F">
        <w:rPr>
          <w:sz w:val="22"/>
          <w:szCs w:val="22"/>
          <w:highlight w:val="lightGray"/>
          <w:lang w:val="es-ES"/>
        </w:rPr>
        <w:t>contrato</w:t>
      </w:r>
      <w:r w:rsidRPr="0035401F">
        <w:rPr>
          <w:sz w:val="22"/>
          <w:szCs w:val="22"/>
          <w:highlight w:val="lightGray"/>
          <w:lang w:val="es-ES"/>
        </w:rPr>
        <w:t xml:space="preserve"> son de aplicación</w:t>
      </w:r>
      <w:r w:rsidR="00CD2624" w:rsidRPr="0035401F">
        <w:rPr>
          <w:sz w:val="22"/>
          <w:szCs w:val="22"/>
          <w:highlight w:val="lightGray"/>
          <w:lang w:val="es-ES"/>
        </w:rPr>
        <w:t>:</w:t>
      </w:r>
      <w:r w:rsidR="0035401F" w:rsidRPr="0035401F">
        <w:rPr>
          <w:sz w:val="22"/>
          <w:szCs w:val="22"/>
          <w:highlight w:val="lightGray"/>
          <w:lang w:val="es-ES_tradnl"/>
        </w:rPr>
        <w:t xml:space="preserve"> &lt;</w:t>
      </w:r>
      <w:r w:rsidR="0035401F" w:rsidRPr="0035401F">
        <w:rPr>
          <w:sz w:val="22"/>
          <w:szCs w:val="22"/>
          <w:highlight w:val="yellow"/>
          <w:lang w:val="es-ES_tradnl"/>
        </w:rPr>
        <w:t>...</w:t>
      </w:r>
      <w:r w:rsidR="00E57E73" w:rsidRPr="0035401F">
        <w:rPr>
          <w:sz w:val="22"/>
          <w:szCs w:val="22"/>
          <w:lang w:val="es-ES_tradnl"/>
        </w:rPr>
        <w:t>&gt;]</w:t>
      </w:r>
    </w:p>
    <w:p w:rsidR="002E200A" w:rsidRPr="0047725E" w:rsidRDefault="00A06A6B" w:rsidP="00F062A3">
      <w:pPr>
        <w:spacing w:after="240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En testimonio de lo cual las Partes se obligan por el presente </w:t>
      </w:r>
      <w:r w:rsidR="00302B1F">
        <w:rPr>
          <w:sz w:val="22"/>
          <w:szCs w:val="22"/>
          <w:lang w:val="es-ES"/>
        </w:rPr>
        <w:t>contrato</w:t>
      </w:r>
      <w:r w:rsidRPr="0047725E">
        <w:rPr>
          <w:sz w:val="22"/>
          <w:szCs w:val="22"/>
          <w:lang w:val="es-ES"/>
        </w:rPr>
        <w:t xml:space="preserve">. El presente </w:t>
      </w:r>
      <w:r w:rsidR="00302B1F">
        <w:rPr>
          <w:sz w:val="22"/>
          <w:szCs w:val="22"/>
          <w:lang w:val="es-ES"/>
        </w:rPr>
        <w:t>contrato</w:t>
      </w:r>
      <w:r w:rsidRPr="0047725E">
        <w:rPr>
          <w:sz w:val="22"/>
          <w:szCs w:val="22"/>
          <w:lang w:val="es-ES"/>
        </w:rPr>
        <w:t xml:space="preserve"> será efectivo a partir del día en que haya sido firmado por </w:t>
      </w:r>
      <w:r w:rsidR="00607260" w:rsidRPr="0047725E">
        <w:rPr>
          <w:sz w:val="22"/>
          <w:szCs w:val="22"/>
          <w:lang w:val="es-ES"/>
        </w:rPr>
        <w:t>la Parte que lo haga en último lugar</w:t>
      </w:r>
      <w:r w:rsidRPr="0047725E">
        <w:rPr>
          <w:sz w:val="22"/>
          <w:szCs w:val="22"/>
          <w:lang w:val="es-ES"/>
        </w:rPr>
        <w:t xml:space="preserve">, es decir, por el </w:t>
      </w:r>
      <w:r w:rsidR="00302B1F">
        <w:rPr>
          <w:sz w:val="22"/>
          <w:szCs w:val="22"/>
          <w:lang w:val="es-ES"/>
        </w:rPr>
        <w:t>contratista</w:t>
      </w:r>
      <w:r w:rsidRPr="0047725E">
        <w:rPr>
          <w:sz w:val="22"/>
          <w:szCs w:val="22"/>
          <w:lang w:val="es-ES"/>
        </w:rPr>
        <w:t>.</w:t>
      </w:r>
    </w:p>
    <w:p w:rsidR="00CD2624" w:rsidRPr="0047725E" w:rsidRDefault="00A06A6B" w:rsidP="00F062A3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Hecho en español en </w:t>
      </w:r>
      <w:r w:rsidR="003241C9">
        <w:rPr>
          <w:sz w:val="22"/>
          <w:szCs w:val="22"/>
          <w:lang w:val="es-ES"/>
        </w:rPr>
        <w:t>[</w:t>
      </w:r>
      <w:r w:rsidR="00481E1C">
        <w:rPr>
          <w:sz w:val="22"/>
          <w:szCs w:val="22"/>
          <w:highlight w:val="lightGray"/>
          <w:lang w:val="es-ES"/>
        </w:rPr>
        <w:t>dos</w:t>
      </w:r>
      <w:r w:rsidR="00481E1C" w:rsidRPr="00481E1C">
        <w:rPr>
          <w:sz w:val="22"/>
          <w:szCs w:val="22"/>
          <w:lang w:val="es-ES"/>
        </w:rPr>
        <w:t xml:space="preserve">] </w:t>
      </w:r>
      <w:r w:rsidR="00481E1C">
        <w:rPr>
          <w:sz w:val="22"/>
          <w:szCs w:val="22"/>
          <w:highlight w:val="lightGray"/>
          <w:lang w:val="es-ES"/>
        </w:rPr>
        <w:t>[</w:t>
      </w:r>
      <w:r w:rsidRPr="0047725E">
        <w:rPr>
          <w:sz w:val="22"/>
          <w:szCs w:val="22"/>
          <w:highlight w:val="lightGray"/>
          <w:lang w:val="es-ES"/>
        </w:rPr>
        <w:t>tres</w:t>
      </w:r>
      <w:r w:rsidR="003241C9">
        <w:rPr>
          <w:sz w:val="22"/>
          <w:szCs w:val="22"/>
          <w:lang w:val="es-ES"/>
        </w:rPr>
        <w:t>]</w:t>
      </w:r>
      <w:r w:rsidR="00CD2624" w:rsidRPr="0047725E">
        <w:rPr>
          <w:sz w:val="22"/>
          <w:szCs w:val="22"/>
          <w:lang w:val="es-ES"/>
        </w:rPr>
        <w:t xml:space="preserve"> </w:t>
      </w:r>
      <w:r w:rsidRPr="0047725E">
        <w:rPr>
          <w:sz w:val="22"/>
          <w:szCs w:val="22"/>
          <w:lang w:val="es-ES"/>
        </w:rPr>
        <w:t>originales</w:t>
      </w:r>
      <w:r w:rsidR="00CD2624" w:rsidRPr="0047725E">
        <w:rPr>
          <w:sz w:val="22"/>
          <w:szCs w:val="22"/>
          <w:lang w:val="es-ES"/>
        </w:rPr>
        <w:t xml:space="preserve">, </w:t>
      </w:r>
      <w:r w:rsidR="003241C9">
        <w:rPr>
          <w:sz w:val="22"/>
          <w:szCs w:val="22"/>
          <w:lang w:val="es-ES"/>
        </w:rPr>
        <w:t>[</w:t>
      </w:r>
      <w:r w:rsidRPr="0047725E">
        <w:rPr>
          <w:sz w:val="22"/>
          <w:szCs w:val="22"/>
          <w:highlight w:val="yellow"/>
          <w:lang w:val="es-ES"/>
        </w:rPr>
        <w:t>En caso de gestión directa</w:t>
      </w:r>
      <w:r w:rsidR="00CD2624" w:rsidRPr="0047725E">
        <w:rPr>
          <w:i/>
          <w:sz w:val="22"/>
          <w:szCs w:val="22"/>
          <w:lang w:val="es-ES"/>
        </w:rPr>
        <w:t xml:space="preserve">: </w:t>
      </w:r>
      <w:r w:rsidR="003241C9">
        <w:rPr>
          <w:sz w:val="22"/>
          <w:szCs w:val="22"/>
          <w:lang w:val="es-ES"/>
        </w:rPr>
        <w:t>[</w:t>
      </w:r>
      <w:r w:rsidR="00481E1C">
        <w:rPr>
          <w:sz w:val="22"/>
          <w:szCs w:val="22"/>
          <w:highlight w:val="lightGray"/>
          <w:lang w:val="es-ES"/>
        </w:rPr>
        <w:t>un</w:t>
      </w:r>
      <w:r w:rsidR="00481E1C" w:rsidRPr="00481E1C">
        <w:rPr>
          <w:sz w:val="22"/>
          <w:szCs w:val="22"/>
          <w:lang w:val="es-ES"/>
        </w:rPr>
        <w:t xml:space="preserve">] </w:t>
      </w:r>
      <w:r w:rsidR="00481E1C">
        <w:rPr>
          <w:sz w:val="22"/>
          <w:szCs w:val="22"/>
          <w:highlight w:val="lightGray"/>
          <w:lang w:val="es-ES"/>
        </w:rPr>
        <w:t>[</w:t>
      </w:r>
      <w:r w:rsidRPr="004B70D3">
        <w:rPr>
          <w:sz w:val="22"/>
          <w:szCs w:val="22"/>
          <w:highlight w:val="lightGray"/>
          <w:lang w:val="es-ES"/>
        </w:rPr>
        <w:t>dos</w:t>
      </w:r>
      <w:r w:rsidR="003241C9">
        <w:rPr>
          <w:sz w:val="22"/>
          <w:szCs w:val="22"/>
          <w:highlight w:val="lightGray"/>
          <w:lang w:val="es-ES"/>
        </w:rPr>
        <w:t>]</w:t>
      </w:r>
      <w:r w:rsidRPr="004B70D3">
        <w:rPr>
          <w:sz w:val="22"/>
          <w:szCs w:val="22"/>
          <w:highlight w:val="lightGray"/>
          <w:lang w:val="es-ES"/>
        </w:rPr>
        <w:t xml:space="preserve"> original</w:t>
      </w:r>
      <w:r w:rsidR="004B70D3" w:rsidRPr="004B70D3">
        <w:rPr>
          <w:sz w:val="22"/>
          <w:szCs w:val="22"/>
          <w:highlight w:val="lightGray"/>
          <w:lang w:val="es-ES"/>
        </w:rPr>
        <w:t>(</w:t>
      </w:r>
      <w:r w:rsidRPr="004B70D3">
        <w:rPr>
          <w:sz w:val="22"/>
          <w:szCs w:val="22"/>
          <w:highlight w:val="lightGray"/>
          <w:lang w:val="es-ES"/>
        </w:rPr>
        <w:t>es</w:t>
      </w:r>
      <w:r w:rsidR="004B70D3" w:rsidRPr="004B70D3">
        <w:rPr>
          <w:sz w:val="22"/>
          <w:szCs w:val="22"/>
          <w:highlight w:val="lightGray"/>
          <w:lang w:val="es-ES"/>
        </w:rPr>
        <w:t>)</w:t>
      </w:r>
      <w:r w:rsidRPr="004B70D3">
        <w:rPr>
          <w:sz w:val="22"/>
          <w:szCs w:val="22"/>
          <w:highlight w:val="lightGray"/>
          <w:lang w:val="es-ES"/>
        </w:rPr>
        <w:t xml:space="preserve"> para la Comisión Europea</w:t>
      </w:r>
      <w:r w:rsidR="004B70D3">
        <w:rPr>
          <w:sz w:val="22"/>
          <w:szCs w:val="22"/>
          <w:lang w:val="es-ES"/>
        </w:rPr>
        <w:t>]</w:t>
      </w:r>
      <w:r w:rsidR="00CD2624" w:rsidRPr="0047725E">
        <w:rPr>
          <w:sz w:val="22"/>
          <w:szCs w:val="22"/>
          <w:lang w:val="es-ES"/>
        </w:rPr>
        <w:t xml:space="preserve"> </w:t>
      </w:r>
      <w:r w:rsidR="00481E1C">
        <w:rPr>
          <w:sz w:val="22"/>
          <w:szCs w:val="22"/>
          <w:lang w:val="es-ES"/>
        </w:rPr>
        <w:t>[</w:t>
      </w:r>
      <w:r w:rsidRPr="0047725E">
        <w:rPr>
          <w:sz w:val="22"/>
          <w:szCs w:val="22"/>
          <w:highlight w:val="yellow"/>
          <w:lang w:val="es-ES"/>
        </w:rPr>
        <w:t>En caso de gestión indirecta</w:t>
      </w:r>
      <w:r w:rsidR="00CD2624" w:rsidRPr="0047725E">
        <w:rPr>
          <w:sz w:val="22"/>
          <w:szCs w:val="22"/>
          <w:lang w:val="es-ES"/>
        </w:rPr>
        <w:t>:</w:t>
      </w:r>
      <w:r w:rsidR="00CD2624" w:rsidRPr="0047725E">
        <w:rPr>
          <w:i/>
          <w:sz w:val="22"/>
          <w:szCs w:val="22"/>
          <w:lang w:val="es-ES"/>
        </w:rPr>
        <w:t xml:space="preserve"> </w:t>
      </w:r>
      <w:r w:rsidRPr="004B70D3">
        <w:rPr>
          <w:sz w:val="22"/>
          <w:szCs w:val="22"/>
          <w:highlight w:val="lightGray"/>
          <w:lang w:val="es-ES"/>
        </w:rPr>
        <w:t>un original para el Órgano de Contratación, otro para la Comisión Europea</w:t>
      </w:r>
      <w:r w:rsidR="004B70D3" w:rsidRPr="004B70D3">
        <w:rPr>
          <w:sz w:val="22"/>
          <w:szCs w:val="22"/>
          <w:highlight w:val="lightGray"/>
          <w:lang w:val="es-ES"/>
        </w:rPr>
        <w:t>,</w:t>
      </w:r>
      <w:r w:rsidR="004B70D3">
        <w:rPr>
          <w:sz w:val="22"/>
          <w:szCs w:val="22"/>
          <w:lang w:val="es-ES"/>
        </w:rPr>
        <w:t>]</w:t>
      </w:r>
      <w:r w:rsidRPr="0047725E">
        <w:rPr>
          <w:sz w:val="22"/>
          <w:szCs w:val="22"/>
          <w:lang w:val="es-ES"/>
        </w:rPr>
        <w:t xml:space="preserve"> y el tercero para el </w:t>
      </w:r>
      <w:r w:rsidR="00302B1F">
        <w:rPr>
          <w:sz w:val="22"/>
          <w:szCs w:val="22"/>
          <w:lang w:val="es-ES"/>
        </w:rPr>
        <w:t>contratista</w:t>
      </w:r>
      <w:r w:rsidR="00CD2624" w:rsidRPr="0047725E">
        <w:rPr>
          <w:sz w:val="22"/>
          <w:szCs w:val="22"/>
          <w:lang w:val="es-ES"/>
        </w:rPr>
        <w:t>.</w:t>
      </w:r>
    </w:p>
    <w:p w:rsidR="00CD2624" w:rsidRPr="0047725E" w:rsidRDefault="00CD2624" w:rsidP="003308BB">
      <w:pPr>
        <w:keepNext/>
        <w:ind w:left="567" w:hanging="567"/>
        <w:jc w:val="both"/>
        <w:rPr>
          <w:sz w:val="22"/>
          <w:szCs w:val="22"/>
          <w:lang w:val="es-ES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72442E">
        <w:trPr>
          <w:trHeight w:val="520"/>
        </w:trPr>
        <w:tc>
          <w:tcPr>
            <w:tcW w:w="4253" w:type="dxa"/>
            <w:gridSpan w:val="2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Por el </w:t>
            </w:r>
            <w:r w:rsidR="00302B1F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contratista</w:t>
            </w:r>
          </w:p>
        </w:tc>
        <w:tc>
          <w:tcPr>
            <w:tcW w:w="4358" w:type="dxa"/>
            <w:gridSpan w:val="2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Por el Órgano de Contratación</w:t>
            </w:r>
          </w:p>
        </w:tc>
      </w:tr>
      <w:tr w:rsidR="00CD2624" w:rsidRPr="0047725E">
        <w:trPr>
          <w:cantSplit/>
          <w:trHeight w:val="555"/>
        </w:trPr>
        <w:tc>
          <w:tcPr>
            <w:tcW w:w="1134" w:type="dxa"/>
          </w:tcPr>
          <w:p w:rsidR="00CD2624" w:rsidRPr="0047725E" w:rsidRDefault="00CD2624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N</w:t>
            </w:r>
            <w:r w:rsidR="00A06A6B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ombre</w:t>
            </w: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Nombre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577"/>
        </w:trPr>
        <w:tc>
          <w:tcPr>
            <w:tcW w:w="1134" w:type="dxa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Cargo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Cargo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878"/>
        </w:trPr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Firma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Firma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428"/>
        </w:trPr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Fecha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Fecha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CD2624" w:rsidRPr="0047725E" w:rsidRDefault="00CD2624">
      <w:pPr>
        <w:rPr>
          <w:lang w:val="es-ES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72442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47725E" w:rsidRDefault="00CD2624" w:rsidP="00D259BE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[</w:t>
            </w:r>
            <w:r w:rsidR="00A06A6B" w:rsidRPr="004B70D3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s-ES"/>
              </w:rPr>
              <w:t>Refrendo para financiación por la Unión Europea</w:t>
            </w: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] </w:t>
            </w:r>
            <w:r w:rsidR="00A06A6B"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(solo en casos de control </w:t>
            </w:r>
            <w:r w:rsidR="000F77A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previo</w:t>
            </w:r>
            <w:r w:rsidR="00A06A6B"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, si la Comisión efectúa pagos con arreglo al presente </w:t>
            </w:r>
            <w:r w:rsidR="00302B1F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contrato</w:t>
            </w:r>
            <w:r w:rsidR="002E44FF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 y a los contratos bajo </w:t>
            </w:r>
            <w:r w:rsidR="002E44FF" w:rsidRPr="002E44FF">
              <w:rPr>
                <w:rFonts w:ascii="Tahoma" w:hAnsi="Tahoma" w:cs="Tahoma"/>
                <w:sz w:val="22"/>
                <w:szCs w:val="22"/>
                <w:lang w:val="es-ES"/>
              </w:rPr>
              <w:t>﻿</w:t>
            </w:r>
            <w:r w:rsidR="002E44FF" w:rsidRPr="0026174B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gestión indirecta con los países beneficiarios </w:t>
            </w:r>
            <w:r w:rsidR="00D259B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implementados en el marco del</w:t>
            </w:r>
            <w:r w:rsidR="002E44FF" w:rsidRPr="0026174B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 IPA</w:t>
            </w:r>
            <w:r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)</w:t>
            </w:r>
          </w:p>
        </w:tc>
      </w:tr>
      <w:tr w:rsidR="00CD2624" w:rsidRPr="0047725E">
        <w:trPr>
          <w:cantSplit/>
          <w:trHeight w:val="574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lastRenderedPageBreak/>
              <w:t>Nombre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568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Cargo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890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Firma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409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Fecha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 xml:space="preserve">: </w:t>
            </w:r>
          </w:p>
        </w:tc>
        <w:tc>
          <w:tcPr>
            <w:tcW w:w="2268" w:type="dxa"/>
          </w:tcPr>
          <w:p w:rsidR="00CD2624" w:rsidRPr="0047725E" w:rsidRDefault="00481E1C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]</w:t>
            </w: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AE38F8" w:rsidRPr="0047725E" w:rsidRDefault="00AE38F8" w:rsidP="00063B37">
      <w:pPr>
        <w:rPr>
          <w:sz w:val="22"/>
          <w:szCs w:val="22"/>
          <w:lang w:val="es-ES"/>
        </w:rPr>
      </w:pPr>
    </w:p>
    <w:sectPr w:rsidR="00AE38F8" w:rsidRPr="0047725E" w:rsidSect="009D18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B8" w:rsidRPr="00E725FE" w:rsidRDefault="004225B8">
      <w:r w:rsidRPr="00E725FE">
        <w:separator/>
      </w:r>
    </w:p>
  </w:endnote>
  <w:endnote w:type="continuationSeparator" w:id="0">
    <w:p w:rsidR="004225B8" w:rsidRPr="00E725FE" w:rsidRDefault="004225B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26174B" w:rsidRDefault="0072442E" w:rsidP="005D0A21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72442E">
      <w:rPr>
        <w:b/>
        <w:sz w:val="18"/>
        <w:szCs w:val="18"/>
        <w:lang w:val="pt-PT"/>
      </w:rPr>
      <w:t>Agosto 2020</w:t>
    </w:r>
    <w:r w:rsidR="001705B0" w:rsidRPr="0026174B">
      <w:rPr>
        <w:sz w:val="18"/>
        <w:szCs w:val="18"/>
        <w:lang w:val="pt-PT"/>
      </w:rPr>
      <w:tab/>
      <w:t>Página</w:t>
    </w:r>
    <w:r w:rsidR="009D1893" w:rsidRPr="0026174B">
      <w:rPr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9D1893" w:rsidRPr="00063B37">
      <w:rPr>
        <w:rStyle w:val="PageNumber"/>
        <w:sz w:val="18"/>
        <w:szCs w:val="18"/>
      </w:rPr>
      <w:fldChar w:fldCharType="end"/>
    </w:r>
    <w:r w:rsidR="001705B0" w:rsidRPr="0026174B">
      <w:rPr>
        <w:rStyle w:val="PageNumber"/>
        <w:sz w:val="18"/>
        <w:szCs w:val="18"/>
        <w:lang w:val="pt-PT"/>
      </w:rPr>
      <w:t xml:space="preserve"> de</w:t>
    </w:r>
    <w:r w:rsidR="009D1893" w:rsidRPr="0026174B">
      <w:rPr>
        <w:rStyle w:val="PageNumber"/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1705B0" w:rsidRPr="0026174B" w:rsidRDefault="00AA00C7" w:rsidP="005D0A21">
    <w:pPr>
      <w:rPr>
        <w:rStyle w:val="PageNumber"/>
        <w:sz w:val="18"/>
        <w:szCs w:val="18"/>
        <w:lang w:val="pt-PT"/>
      </w:rPr>
    </w:pPr>
    <w:r w:rsidRPr="00063B37">
      <w:rPr>
        <w:sz w:val="18"/>
        <w:szCs w:val="18"/>
      </w:rPr>
      <w:fldChar w:fldCharType="begin"/>
    </w:r>
    <w:r w:rsidRPr="0026174B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26174B">
      <w:rPr>
        <w:noProof/>
        <w:sz w:val="18"/>
        <w:szCs w:val="18"/>
        <w:lang w:val="pt-PT"/>
      </w:rPr>
      <w:t>d4n_contract_es.doc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26174B" w:rsidRDefault="0072442E" w:rsidP="005D0A21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Agosto 2020</w:t>
    </w:r>
    <w:r w:rsidR="00CB0B6D" w:rsidRPr="0026174B">
      <w:rPr>
        <w:sz w:val="18"/>
        <w:szCs w:val="18"/>
        <w:lang w:val="pt-PT"/>
      </w:rPr>
      <w:tab/>
      <w:t>Página</w:t>
    </w:r>
    <w:r w:rsidR="009D1893" w:rsidRPr="0026174B">
      <w:rPr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CB0B6D" w:rsidRPr="0026174B">
      <w:rPr>
        <w:rStyle w:val="PageNumber"/>
        <w:sz w:val="18"/>
        <w:szCs w:val="18"/>
        <w:lang w:val="pt-PT"/>
      </w:rPr>
      <w:t xml:space="preserve"> de</w:t>
    </w:r>
    <w:r w:rsidR="009D1893" w:rsidRPr="0026174B">
      <w:rPr>
        <w:rStyle w:val="PageNumber"/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26174B" w:rsidRDefault="00AA00C7" w:rsidP="005D0A21">
    <w:pPr>
      <w:pStyle w:val="Footer"/>
      <w:tabs>
        <w:tab w:val="clear" w:pos="4320"/>
        <w:tab w:val="clear" w:pos="8640"/>
        <w:tab w:val="right" w:pos="9214"/>
      </w:tabs>
      <w:rPr>
        <w:b/>
        <w:sz w:val="20"/>
        <w:lang w:val="pt-PT"/>
      </w:rPr>
    </w:pPr>
    <w:r w:rsidRPr="00063B37">
      <w:rPr>
        <w:sz w:val="18"/>
        <w:szCs w:val="18"/>
      </w:rPr>
      <w:fldChar w:fldCharType="begin"/>
    </w:r>
    <w:r w:rsidRPr="0026174B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26174B">
      <w:rPr>
        <w:noProof/>
        <w:sz w:val="18"/>
        <w:szCs w:val="18"/>
        <w:lang w:val="pt-PT"/>
      </w:rPr>
      <w:t>d4n_contract_es.doc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B8" w:rsidRPr="00E725FE" w:rsidRDefault="004225B8">
      <w:r w:rsidRPr="00E725FE">
        <w:separator/>
      </w:r>
    </w:p>
  </w:footnote>
  <w:footnote w:type="continuationSeparator" w:id="0">
    <w:p w:rsidR="004225B8" w:rsidRPr="00E725FE" w:rsidRDefault="004225B8">
      <w:r w:rsidRPr="00E725FE">
        <w:continuationSeparator/>
      </w:r>
    </w:p>
  </w:footnote>
  <w:footnote w:id="1">
    <w:p w:rsidR="009D1893" w:rsidRPr="00607260" w:rsidRDefault="009D1893" w:rsidP="006E6032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="00607260" w:rsidRPr="00607260">
        <w:rPr>
          <w:lang w:val="es-ES_tradnl"/>
        </w:rPr>
        <w:t xml:space="preserve"> Cuando la parte contratante sea un particular.</w:t>
      </w:r>
    </w:p>
  </w:footnote>
  <w:footnote w:id="2">
    <w:p w:rsidR="009D1893" w:rsidRPr="002E44FF" w:rsidRDefault="009D1893" w:rsidP="006E6032">
      <w:pPr>
        <w:pStyle w:val="FootnoteText"/>
        <w:rPr>
          <w:lang w:val="es-ES"/>
        </w:rPr>
      </w:pPr>
      <w:r w:rsidRPr="00E725FE">
        <w:rPr>
          <w:rStyle w:val="FootnoteReference"/>
        </w:rPr>
        <w:footnoteRef/>
      </w:r>
      <w:r w:rsidRPr="002E44FF">
        <w:rPr>
          <w:lang w:val="es-ES"/>
        </w:rPr>
        <w:t xml:space="preserve"> </w:t>
      </w:r>
      <w:r w:rsidR="00607260" w:rsidRPr="002E44FF">
        <w:rPr>
          <w:lang w:val="es-ES"/>
        </w:rPr>
        <w:t>Cuando proceda.</w:t>
      </w:r>
      <w:r w:rsidRPr="002E44FF">
        <w:rPr>
          <w:lang w:val="es-ES"/>
        </w:rPr>
        <w:t xml:space="preserve"> </w:t>
      </w:r>
    </w:p>
  </w:footnote>
  <w:footnote w:id="3">
    <w:p w:rsidR="009D1893" w:rsidRPr="00607260" w:rsidRDefault="009D1893" w:rsidP="006E6032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607260" w:rsidRPr="00607260">
        <w:rPr>
          <w:lang w:val="es-ES_tradnl"/>
        </w:rPr>
        <w:t>Salvo cua</w:t>
      </w:r>
      <w:bookmarkStart w:id="4" w:name="_GoBack"/>
      <w:bookmarkEnd w:id="4"/>
      <w:r w:rsidR="00607260" w:rsidRPr="00607260">
        <w:rPr>
          <w:lang w:val="es-ES_tradnl"/>
        </w:rPr>
        <w:t>ndo la parte contratante no tenga número de IVA.</w:t>
      </w:r>
    </w:p>
  </w:footnote>
  <w:footnote w:id="4">
    <w:p w:rsidR="009F0424" w:rsidRPr="00607260" w:rsidRDefault="009F0424" w:rsidP="009F0424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En caso de cofinanciación, la contribución de la UE deber</w:t>
      </w:r>
      <w:r>
        <w:rPr>
          <w:lang w:val="es-ES_tradnl"/>
        </w:rPr>
        <w:t>á indicarse normalmente como cantidad fija en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933" w:rsidRDefault="00BB29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2E44FF" w:rsidRDefault="00F062A3" w:rsidP="00F062A3">
    <w:pPr>
      <w:pStyle w:val="Header"/>
      <w:jc w:val="right"/>
      <w:rPr>
        <w:rFonts w:ascii="Times New Roman" w:hAnsi="Times New Roman"/>
        <w:sz w:val="22"/>
        <w:szCs w:val="22"/>
        <w:lang w:val="es-ES"/>
      </w:rPr>
    </w:pPr>
    <w:r w:rsidRPr="002E44FF">
      <w:rPr>
        <w:rFonts w:ascii="Times New Roman" w:hAnsi="Times New Roman"/>
        <w:sz w:val="22"/>
        <w:szCs w:val="22"/>
        <w:lang w:val="es-ES"/>
      </w:rPr>
      <w:t>N</w:t>
    </w:r>
    <w:r w:rsidR="00AA1F41" w:rsidRPr="002E44FF">
      <w:rPr>
        <w:rFonts w:ascii="Times New Roman" w:hAnsi="Times New Roman"/>
        <w:sz w:val="22"/>
        <w:szCs w:val="22"/>
        <w:lang w:val="es-ES"/>
      </w:rPr>
      <w:t>.</w:t>
    </w:r>
    <w:r w:rsidR="00A34555" w:rsidRPr="002E44FF">
      <w:rPr>
        <w:rFonts w:ascii="Times New Roman" w:hAnsi="Times New Roman"/>
        <w:sz w:val="22"/>
        <w:szCs w:val="22"/>
        <w:lang w:val="es-ES"/>
      </w:rPr>
      <w:t>º &lt;Número de contrato</w:t>
    </w:r>
    <w:r w:rsidRPr="002E44FF">
      <w:rPr>
        <w:rFonts w:ascii="Times New Roman" w:hAnsi="Times New Roman"/>
        <w:sz w:val="22"/>
        <w:szCs w:val="22"/>
        <w:lang w:val="es-ES"/>
      </w:rPr>
      <w:t>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C7" w:rsidRPr="002E44FF" w:rsidRDefault="00AA00C7" w:rsidP="00AA00C7">
    <w:pPr>
      <w:pStyle w:val="Header"/>
      <w:jc w:val="right"/>
      <w:rPr>
        <w:rFonts w:ascii="Times New Roman" w:hAnsi="Times New Roman"/>
        <w:sz w:val="22"/>
        <w:szCs w:val="22"/>
        <w:lang w:val="es-ES"/>
      </w:rPr>
    </w:pPr>
    <w:r w:rsidRPr="002E44FF">
      <w:rPr>
        <w:rFonts w:ascii="Times New Roman" w:hAnsi="Times New Roman"/>
        <w:sz w:val="22"/>
        <w:szCs w:val="22"/>
        <w:lang w:val="es-ES"/>
      </w:rPr>
      <w:t>N.º &lt;número de contrato&gt;</w:t>
    </w:r>
  </w:p>
  <w:p w:rsidR="009D1893" w:rsidRPr="002E44FF" w:rsidRDefault="009D1893" w:rsidP="00582940">
    <w:pPr>
      <w:pStyle w:val="Header"/>
      <w:ind w:right="360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CA3227"/>
    <w:multiLevelType w:val="hybridMultilevel"/>
    <w:tmpl w:val="7A627900"/>
    <w:lvl w:ilvl="0" w:tplc="0809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77D0E8C"/>
    <w:multiLevelType w:val="multilevel"/>
    <w:tmpl w:val="83DC23D8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61AC50B4"/>
    <w:multiLevelType w:val="hybridMultilevel"/>
    <w:tmpl w:val="7E1C648E"/>
    <w:lvl w:ilvl="0" w:tplc="50D69C2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C5680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E68C0E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1C4D7C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CCD45EB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6AA758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57407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B5ABA4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BECBFB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031F05"/>
    <w:multiLevelType w:val="hybridMultilevel"/>
    <w:tmpl w:val="1CE28068"/>
    <w:lvl w:ilvl="0" w:tplc="BD7A6FB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46299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88AD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886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6F0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6E4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821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E097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1609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 w15:restartNumberingAfterBreak="0">
    <w:nsid w:val="6FA1531B"/>
    <w:multiLevelType w:val="hybridMultilevel"/>
    <w:tmpl w:val="FC001C60"/>
    <w:lvl w:ilvl="0" w:tplc="C572556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B74A4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8E1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783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63E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6A4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F8B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66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7A38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 w15:restartNumberingAfterBreak="0">
    <w:nsid w:val="71E405D9"/>
    <w:multiLevelType w:val="hybridMultilevel"/>
    <w:tmpl w:val="21EA856C"/>
    <w:lvl w:ilvl="0" w:tplc="14103056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0769B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D5C420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3287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26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2005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EE8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444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6416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3497D25"/>
    <w:multiLevelType w:val="hybridMultilevel"/>
    <w:tmpl w:val="EFF4FE36"/>
    <w:lvl w:ilvl="0" w:tplc="5448C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9763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007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76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605C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DA07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925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EE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04F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53539EE"/>
    <w:multiLevelType w:val="hybridMultilevel"/>
    <w:tmpl w:val="907692F2"/>
    <w:lvl w:ilvl="0" w:tplc="A5B49E2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583BD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50C9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E5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421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267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AED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AA8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807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8411940"/>
    <w:multiLevelType w:val="hybridMultilevel"/>
    <w:tmpl w:val="C734D21E"/>
    <w:lvl w:ilvl="0" w:tplc="82F2DD3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1B49C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44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600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D20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569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DA7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AF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0C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B0BE15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9141E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6C5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832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48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C41F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64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8F2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762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4"/>
  </w:num>
  <w:num w:numId="9">
    <w:abstractNumId w:val="23"/>
  </w:num>
  <w:num w:numId="10">
    <w:abstractNumId w:val="33"/>
  </w:num>
  <w:num w:numId="11">
    <w:abstractNumId w:val="10"/>
  </w:num>
  <w:num w:numId="12">
    <w:abstractNumId w:val="24"/>
  </w:num>
  <w:num w:numId="13">
    <w:abstractNumId w:val="47"/>
  </w:num>
  <w:num w:numId="14">
    <w:abstractNumId w:val="13"/>
  </w:num>
  <w:num w:numId="15">
    <w:abstractNumId w:val="35"/>
  </w:num>
  <w:num w:numId="16">
    <w:abstractNumId w:val="74"/>
  </w:num>
  <w:num w:numId="17">
    <w:abstractNumId w:val="12"/>
  </w:num>
  <w:num w:numId="18">
    <w:abstractNumId w:val="17"/>
  </w:num>
  <w:num w:numId="19">
    <w:abstractNumId w:val="48"/>
  </w:num>
  <w:num w:numId="20">
    <w:abstractNumId w:val="75"/>
  </w:num>
  <w:num w:numId="21">
    <w:abstractNumId w:val="25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60"/>
  </w:num>
  <w:num w:numId="27">
    <w:abstractNumId w:val="7"/>
  </w:num>
  <w:num w:numId="28">
    <w:abstractNumId w:val="71"/>
  </w:num>
  <w:num w:numId="29">
    <w:abstractNumId w:val="37"/>
  </w:num>
  <w:num w:numId="30">
    <w:abstractNumId w:val="21"/>
  </w:num>
  <w:num w:numId="31">
    <w:abstractNumId w:val="76"/>
  </w:num>
  <w:num w:numId="32">
    <w:abstractNumId w:val="79"/>
  </w:num>
  <w:num w:numId="33">
    <w:abstractNumId w:val="11"/>
  </w:num>
  <w:num w:numId="34">
    <w:abstractNumId w:val="68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3"/>
  </w:num>
  <w:num w:numId="41">
    <w:abstractNumId w:val="15"/>
  </w:num>
  <w:num w:numId="42">
    <w:abstractNumId w:val="39"/>
  </w:num>
  <w:num w:numId="43">
    <w:abstractNumId w:val="58"/>
  </w:num>
  <w:num w:numId="44">
    <w:abstractNumId w:val="70"/>
  </w:num>
  <w:num w:numId="45">
    <w:abstractNumId w:val="45"/>
  </w:num>
  <w:num w:numId="46">
    <w:abstractNumId w:val="51"/>
  </w:num>
  <w:num w:numId="47">
    <w:abstractNumId w:val="34"/>
  </w:num>
  <w:num w:numId="48">
    <w:abstractNumId w:val="69"/>
  </w:num>
  <w:num w:numId="49">
    <w:abstractNumId w:val="28"/>
  </w:num>
  <w:num w:numId="50">
    <w:abstractNumId w:val="66"/>
  </w:num>
  <w:num w:numId="51">
    <w:abstractNumId w:val="50"/>
  </w:num>
  <w:num w:numId="52">
    <w:abstractNumId w:val="62"/>
  </w:num>
  <w:num w:numId="53">
    <w:abstractNumId w:val="6"/>
  </w:num>
  <w:num w:numId="54">
    <w:abstractNumId w:val="46"/>
  </w:num>
  <w:num w:numId="55">
    <w:abstractNumId w:val="77"/>
  </w:num>
  <w:num w:numId="56">
    <w:abstractNumId w:val="26"/>
  </w:num>
  <w:num w:numId="57">
    <w:abstractNumId w:val="67"/>
  </w:num>
  <w:num w:numId="58">
    <w:abstractNumId w:val="61"/>
  </w:num>
  <w:num w:numId="59">
    <w:abstractNumId w:val="72"/>
  </w:num>
  <w:num w:numId="60">
    <w:abstractNumId w:val="22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7"/>
  </w:num>
  <w:num w:numId="106">
    <w:abstractNumId w:val="19"/>
  </w:num>
  <w:num w:numId="107">
    <w:abstractNumId w:val="38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2"/>
  </w:num>
  <w:num w:numId="113">
    <w:abstractNumId w:val="30"/>
  </w:num>
  <w:num w:numId="114">
    <w:abstractNumId w:val="57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608A"/>
    <w:rsid w:val="00020A5B"/>
    <w:rsid w:val="00025D04"/>
    <w:rsid w:val="00030A2D"/>
    <w:rsid w:val="00031E63"/>
    <w:rsid w:val="00055A26"/>
    <w:rsid w:val="000560D4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4BD2"/>
    <w:rsid w:val="000D7C74"/>
    <w:rsid w:val="000E0648"/>
    <w:rsid w:val="000E537A"/>
    <w:rsid w:val="000F39C3"/>
    <w:rsid w:val="000F77AE"/>
    <w:rsid w:val="001050EE"/>
    <w:rsid w:val="001059D1"/>
    <w:rsid w:val="00107540"/>
    <w:rsid w:val="00111B7A"/>
    <w:rsid w:val="00114F35"/>
    <w:rsid w:val="00127F9E"/>
    <w:rsid w:val="00147DFB"/>
    <w:rsid w:val="001705B0"/>
    <w:rsid w:val="0017313B"/>
    <w:rsid w:val="00173310"/>
    <w:rsid w:val="001815E9"/>
    <w:rsid w:val="00196F72"/>
    <w:rsid w:val="001978EF"/>
    <w:rsid w:val="001A4E4A"/>
    <w:rsid w:val="001B31E6"/>
    <w:rsid w:val="001C1D2A"/>
    <w:rsid w:val="001E440F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174B"/>
    <w:rsid w:val="00286A23"/>
    <w:rsid w:val="00295092"/>
    <w:rsid w:val="002B13F4"/>
    <w:rsid w:val="002B14E8"/>
    <w:rsid w:val="002C429F"/>
    <w:rsid w:val="002D0A12"/>
    <w:rsid w:val="002D0B03"/>
    <w:rsid w:val="002D294D"/>
    <w:rsid w:val="002D75A2"/>
    <w:rsid w:val="002E200A"/>
    <w:rsid w:val="002E44FF"/>
    <w:rsid w:val="002F6D2E"/>
    <w:rsid w:val="00301DE9"/>
    <w:rsid w:val="00302B1F"/>
    <w:rsid w:val="003111D9"/>
    <w:rsid w:val="00311D2D"/>
    <w:rsid w:val="003241C9"/>
    <w:rsid w:val="003308BB"/>
    <w:rsid w:val="0033332D"/>
    <w:rsid w:val="0034034D"/>
    <w:rsid w:val="00346E32"/>
    <w:rsid w:val="003521FE"/>
    <w:rsid w:val="0035401F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12D"/>
    <w:rsid w:val="003C1679"/>
    <w:rsid w:val="003C2000"/>
    <w:rsid w:val="003C31D2"/>
    <w:rsid w:val="003C60D0"/>
    <w:rsid w:val="003D2B40"/>
    <w:rsid w:val="003D3100"/>
    <w:rsid w:val="003D436F"/>
    <w:rsid w:val="003D795D"/>
    <w:rsid w:val="003E596D"/>
    <w:rsid w:val="003F005A"/>
    <w:rsid w:val="003F67BC"/>
    <w:rsid w:val="00401ADE"/>
    <w:rsid w:val="00403C36"/>
    <w:rsid w:val="00407129"/>
    <w:rsid w:val="00407C73"/>
    <w:rsid w:val="004112D4"/>
    <w:rsid w:val="004116F5"/>
    <w:rsid w:val="004225B8"/>
    <w:rsid w:val="004305FD"/>
    <w:rsid w:val="004350B6"/>
    <w:rsid w:val="00440C88"/>
    <w:rsid w:val="00441407"/>
    <w:rsid w:val="00443948"/>
    <w:rsid w:val="0044751C"/>
    <w:rsid w:val="00447531"/>
    <w:rsid w:val="004514CD"/>
    <w:rsid w:val="004543B0"/>
    <w:rsid w:val="00462214"/>
    <w:rsid w:val="00465174"/>
    <w:rsid w:val="004670EF"/>
    <w:rsid w:val="004677C7"/>
    <w:rsid w:val="004715EC"/>
    <w:rsid w:val="004750B6"/>
    <w:rsid w:val="0047725E"/>
    <w:rsid w:val="004805F2"/>
    <w:rsid w:val="00481E1C"/>
    <w:rsid w:val="004842DD"/>
    <w:rsid w:val="0049139F"/>
    <w:rsid w:val="0049344D"/>
    <w:rsid w:val="00494A0D"/>
    <w:rsid w:val="004951CA"/>
    <w:rsid w:val="004B33AB"/>
    <w:rsid w:val="004B70D3"/>
    <w:rsid w:val="004C192E"/>
    <w:rsid w:val="004C5BA6"/>
    <w:rsid w:val="004D61E0"/>
    <w:rsid w:val="004D6FB2"/>
    <w:rsid w:val="004E52DB"/>
    <w:rsid w:val="004F3026"/>
    <w:rsid w:val="004F7629"/>
    <w:rsid w:val="0051365E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57116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A5C"/>
    <w:rsid w:val="005C742C"/>
    <w:rsid w:val="005D0A21"/>
    <w:rsid w:val="005D499E"/>
    <w:rsid w:val="005D6AB9"/>
    <w:rsid w:val="005E22D4"/>
    <w:rsid w:val="00600D51"/>
    <w:rsid w:val="00605152"/>
    <w:rsid w:val="00607260"/>
    <w:rsid w:val="00612248"/>
    <w:rsid w:val="00613B27"/>
    <w:rsid w:val="006218C2"/>
    <w:rsid w:val="00622351"/>
    <w:rsid w:val="00622857"/>
    <w:rsid w:val="00624333"/>
    <w:rsid w:val="006250B5"/>
    <w:rsid w:val="006316A2"/>
    <w:rsid w:val="0063320F"/>
    <w:rsid w:val="00636B1D"/>
    <w:rsid w:val="00641155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442E"/>
    <w:rsid w:val="007300FC"/>
    <w:rsid w:val="00737959"/>
    <w:rsid w:val="00740350"/>
    <w:rsid w:val="00741C18"/>
    <w:rsid w:val="00746BFC"/>
    <w:rsid w:val="00750718"/>
    <w:rsid w:val="00756C80"/>
    <w:rsid w:val="00774C8F"/>
    <w:rsid w:val="00780E05"/>
    <w:rsid w:val="00785513"/>
    <w:rsid w:val="007A1074"/>
    <w:rsid w:val="007A1685"/>
    <w:rsid w:val="007A5020"/>
    <w:rsid w:val="007B00C5"/>
    <w:rsid w:val="007B1996"/>
    <w:rsid w:val="007C0B1F"/>
    <w:rsid w:val="007C1642"/>
    <w:rsid w:val="007D5114"/>
    <w:rsid w:val="007D6CD0"/>
    <w:rsid w:val="007D732B"/>
    <w:rsid w:val="007E33CF"/>
    <w:rsid w:val="007E34D8"/>
    <w:rsid w:val="007F037F"/>
    <w:rsid w:val="007F1907"/>
    <w:rsid w:val="007F6889"/>
    <w:rsid w:val="00801551"/>
    <w:rsid w:val="0080253E"/>
    <w:rsid w:val="008029EA"/>
    <w:rsid w:val="00817365"/>
    <w:rsid w:val="00822BE8"/>
    <w:rsid w:val="008502A5"/>
    <w:rsid w:val="008530F5"/>
    <w:rsid w:val="00857577"/>
    <w:rsid w:val="0085796F"/>
    <w:rsid w:val="008627C6"/>
    <w:rsid w:val="00866754"/>
    <w:rsid w:val="0086700B"/>
    <w:rsid w:val="008673B2"/>
    <w:rsid w:val="00870151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D7CD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07A32"/>
    <w:rsid w:val="00910313"/>
    <w:rsid w:val="00911810"/>
    <w:rsid w:val="009147A6"/>
    <w:rsid w:val="00915404"/>
    <w:rsid w:val="009154A6"/>
    <w:rsid w:val="009159C2"/>
    <w:rsid w:val="009170D9"/>
    <w:rsid w:val="00940313"/>
    <w:rsid w:val="009455FD"/>
    <w:rsid w:val="0094728C"/>
    <w:rsid w:val="009639E9"/>
    <w:rsid w:val="00966028"/>
    <w:rsid w:val="009706F3"/>
    <w:rsid w:val="00974535"/>
    <w:rsid w:val="00981300"/>
    <w:rsid w:val="00990012"/>
    <w:rsid w:val="009B2EFD"/>
    <w:rsid w:val="009B571E"/>
    <w:rsid w:val="009D1893"/>
    <w:rsid w:val="009D4272"/>
    <w:rsid w:val="009D57BB"/>
    <w:rsid w:val="009D684F"/>
    <w:rsid w:val="009E1E02"/>
    <w:rsid w:val="009E3D4D"/>
    <w:rsid w:val="009F0424"/>
    <w:rsid w:val="009F56B6"/>
    <w:rsid w:val="009F648D"/>
    <w:rsid w:val="00A057C7"/>
    <w:rsid w:val="00A06A6B"/>
    <w:rsid w:val="00A10BB1"/>
    <w:rsid w:val="00A11047"/>
    <w:rsid w:val="00A113E2"/>
    <w:rsid w:val="00A16985"/>
    <w:rsid w:val="00A2031F"/>
    <w:rsid w:val="00A20E4D"/>
    <w:rsid w:val="00A3305C"/>
    <w:rsid w:val="00A34555"/>
    <w:rsid w:val="00A5429D"/>
    <w:rsid w:val="00A75260"/>
    <w:rsid w:val="00A77ECC"/>
    <w:rsid w:val="00A81065"/>
    <w:rsid w:val="00A8166C"/>
    <w:rsid w:val="00A97F86"/>
    <w:rsid w:val="00AA00C7"/>
    <w:rsid w:val="00AA1F41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63266"/>
    <w:rsid w:val="00B67B6F"/>
    <w:rsid w:val="00B72739"/>
    <w:rsid w:val="00B7615B"/>
    <w:rsid w:val="00B849B8"/>
    <w:rsid w:val="00B85DA8"/>
    <w:rsid w:val="00B92E4B"/>
    <w:rsid w:val="00B93A84"/>
    <w:rsid w:val="00B97782"/>
    <w:rsid w:val="00BB0BCA"/>
    <w:rsid w:val="00BB1837"/>
    <w:rsid w:val="00BB2933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4A6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0B6D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59BE"/>
    <w:rsid w:val="00D3197A"/>
    <w:rsid w:val="00D364B4"/>
    <w:rsid w:val="00D45870"/>
    <w:rsid w:val="00D57736"/>
    <w:rsid w:val="00D60BA1"/>
    <w:rsid w:val="00D61604"/>
    <w:rsid w:val="00D63EA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2D54"/>
    <w:rsid w:val="00E06CB1"/>
    <w:rsid w:val="00E06F05"/>
    <w:rsid w:val="00E12E18"/>
    <w:rsid w:val="00E142EC"/>
    <w:rsid w:val="00E246FA"/>
    <w:rsid w:val="00E24C7B"/>
    <w:rsid w:val="00E40327"/>
    <w:rsid w:val="00E469A5"/>
    <w:rsid w:val="00E54183"/>
    <w:rsid w:val="00E57E73"/>
    <w:rsid w:val="00E57F44"/>
    <w:rsid w:val="00E61684"/>
    <w:rsid w:val="00E725FE"/>
    <w:rsid w:val="00E72F15"/>
    <w:rsid w:val="00E75A03"/>
    <w:rsid w:val="00E76613"/>
    <w:rsid w:val="00E76CEA"/>
    <w:rsid w:val="00E8310B"/>
    <w:rsid w:val="00E95D40"/>
    <w:rsid w:val="00EB5D04"/>
    <w:rsid w:val="00EC094F"/>
    <w:rsid w:val="00EC0A31"/>
    <w:rsid w:val="00ED1626"/>
    <w:rsid w:val="00ED3D74"/>
    <w:rsid w:val="00ED7BD7"/>
    <w:rsid w:val="00ED7F70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5AE"/>
    <w:rsid w:val="00F25C13"/>
    <w:rsid w:val="00F54C76"/>
    <w:rsid w:val="00F70558"/>
    <w:rsid w:val="00F714DE"/>
    <w:rsid w:val="00F823DC"/>
    <w:rsid w:val="00F8380E"/>
    <w:rsid w:val="00F8386F"/>
    <w:rsid w:val="00F85039"/>
    <w:rsid w:val="00F8572E"/>
    <w:rsid w:val="00F866AA"/>
    <w:rsid w:val="00F9163A"/>
    <w:rsid w:val="00F968F4"/>
    <w:rsid w:val="00F96B09"/>
    <w:rsid w:val="00FA09A8"/>
    <w:rsid w:val="00FA10D2"/>
    <w:rsid w:val="00FA5E3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D93BDD9"/>
  <w15:chartTrackingRefBased/>
  <w15:docId w15:val="{C8985290-6DE6-4047-93B1-FFA490CE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AA00C7"/>
    <w:rPr>
      <w:snapToGrid w:val="0"/>
      <w:sz w:val="24"/>
      <w:lang w:eastAsia="en-US"/>
    </w:rPr>
  </w:style>
  <w:style w:type="paragraph" w:customStyle="1" w:styleId="StyleListNumber11ptBold">
    <w:name w:val="Style List Number + 11 pt Bold"/>
    <w:basedOn w:val="ListNumber"/>
    <w:autoRedefine/>
    <w:rsid w:val="004116F5"/>
    <w:pPr>
      <w:numPr>
        <w:numId w:val="0"/>
      </w:numPr>
      <w:contextualSpacing w:val="0"/>
      <w:jc w:val="both"/>
    </w:pPr>
    <w:rPr>
      <w:noProof/>
      <w:snapToGrid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4116F5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/>
    </w:rPr>
  </w:style>
  <w:style w:type="paragraph" w:styleId="ListNumber">
    <w:name w:val="List Number"/>
    <w:basedOn w:val="Normal"/>
    <w:rsid w:val="004116F5"/>
    <w:pPr>
      <w:numPr>
        <w:numId w:val="1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B660-9B19-42F5-95EB-A4D85B20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1038</Words>
  <Characters>5648</Characters>
  <Application>Microsoft Office Word</Application>
  <DocSecurity>0</DocSecurity>
  <Lines>152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8</cp:revision>
  <cp:lastPrinted>2016-12-20T10:46:00Z</cp:lastPrinted>
  <dcterms:created xsi:type="dcterms:W3CDTF">2018-10-18T14:34:00Z</dcterms:created>
  <dcterms:modified xsi:type="dcterms:W3CDTF">2020-07-27T07:55:00Z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