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38" w:rsidRPr="00640147" w:rsidRDefault="004E3638">
      <w:pPr>
        <w:ind w:hanging="11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640147">
        <w:rPr>
          <w:rFonts w:ascii="Times New Roman" w:hAnsi="Times New Roman"/>
          <w:b/>
          <w:sz w:val="28"/>
          <w:szCs w:val="28"/>
          <w:lang w:val="es-ES_tradnl"/>
        </w:rPr>
        <w:t xml:space="preserve">&lt; </w:t>
      </w:r>
      <w:r w:rsidR="00037D79" w:rsidRPr="00640147">
        <w:rPr>
          <w:rFonts w:ascii="Times New Roman" w:hAnsi="Times New Roman"/>
          <w:b/>
          <w:sz w:val="28"/>
          <w:szCs w:val="28"/>
          <w:highlight w:val="yellow"/>
          <w:lang w:val="es-ES_tradnl"/>
        </w:rPr>
        <w:t>Membrete del Órgano de Contratación</w:t>
      </w:r>
      <w:r w:rsidRPr="00640147">
        <w:rPr>
          <w:rFonts w:ascii="Times New Roman" w:hAnsi="Times New Roman"/>
          <w:b/>
          <w:sz w:val="28"/>
          <w:szCs w:val="28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Fecha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C38C3" w:rsidRPr="000C38C3">
        <w:rPr>
          <w:rFonts w:ascii="Times New Roman" w:hAnsi="Times New Roman"/>
          <w:sz w:val="22"/>
          <w:szCs w:val="22"/>
          <w:highlight w:val="yellow"/>
          <w:lang w:val="es-ES_tradnl"/>
        </w:rPr>
        <w:t>Licitador principal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Dirección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037D79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Nuestra 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ref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: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Referencia de </w:t>
      </w:r>
      <w:r w:rsidR="001060BA">
        <w:rPr>
          <w:rFonts w:ascii="Times New Roman" w:hAnsi="Times New Roman"/>
          <w:sz w:val="22"/>
          <w:szCs w:val="22"/>
          <w:highlight w:val="yellow"/>
          <w:lang w:val="es-ES_tradnl"/>
        </w:rPr>
        <w:t>p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ublicación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 /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Número de carta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037D79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Estimado/a Sr./Sra.</w:t>
      </w:r>
    </w:p>
    <w:p w:rsidR="004E3638" w:rsidRPr="00640147" w:rsidRDefault="004E3638">
      <w:pPr>
        <w:rPr>
          <w:rFonts w:ascii="Times New Roman" w:hAnsi="Times New Roman"/>
          <w:b/>
          <w:sz w:val="22"/>
          <w:szCs w:val="22"/>
          <w:lang w:val="es-ES_tradnl"/>
        </w:rPr>
      </w:pPr>
      <w:r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&lt;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Título del contrato</w:t>
      </w:r>
      <w:r w:rsidR="00A42850"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 &gt;, &lt; </w:t>
      </w:r>
      <w:r w:rsidR="00A42850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L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ugar</w:t>
      </w:r>
      <w:r w:rsidR="00A42850"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 &gt;</w:t>
      </w:r>
      <w:r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, </w:t>
      </w:r>
      <w:r w:rsidR="00167842" w:rsidRPr="00640147">
        <w:rPr>
          <w:rFonts w:ascii="Times New Roman" w:hAnsi="Times New Roman"/>
          <w:b/>
          <w:sz w:val="22"/>
          <w:szCs w:val="22"/>
          <w:lang w:val="es-ES_tradnl"/>
        </w:rPr>
        <w:t>[</w:t>
      </w:r>
      <w:r w:rsidR="001B5CB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si procede</w:t>
      </w:r>
      <w:r w:rsidR="00167842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&lt;Número y título de lote </w:t>
      </w:r>
      <w:r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&gt;</w:t>
      </w:r>
      <w:r w:rsidRPr="00640147">
        <w:rPr>
          <w:rFonts w:ascii="Times New Roman" w:hAnsi="Times New Roman"/>
          <w:b/>
          <w:sz w:val="22"/>
          <w:szCs w:val="22"/>
          <w:lang w:val="es-ES_tradnl"/>
        </w:rPr>
        <w:t>]</w:t>
      </w:r>
    </w:p>
    <w:p w:rsidR="00B8478C" w:rsidRPr="00640147" w:rsidRDefault="00037D79" w:rsidP="00F5707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Gracias por su reciente solicitud para participar en el contrato de referencia. Lamento tener que </w:t>
      </w:r>
      <w:r w:rsidR="00447A24">
        <w:rPr>
          <w:rFonts w:ascii="Times New Roman" w:hAnsi="Times New Roman"/>
          <w:sz w:val="22"/>
          <w:szCs w:val="22"/>
          <w:lang w:val="es-ES_tradnl"/>
        </w:rPr>
        <w:t xml:space="preserve">comunicarle </w:t>
      </w:r>
      <w:r w:rsidRPr="00640147">
        <w:rPr>
          <w:rFonts w:ascii="Times New Roman" w:hAnsi="Times New Roman"/>
          <w:sz w:val="22"/>
          <w:szCs w:val="22"/>
          <w:lang w:val="es-ES_tradnl"/>
        </w:rPr>
        <w:t>que su solicitud no ha sido preseleccionada para preparar una oferta detallada por la(s) siguiente(s) causa(s)</w:t>
      </w:r>
      <w:r w:rsidR="00DD43D3" w:rsidRPr="00640147">
        <w:rPr>
          <w:rFonts w:ascii="Times New Roman" w:hAnsi="Times New Roman"/>
          <w:sz w:val="22"/>
          <w:szCs w:val="22"/>
          <w:lang w:val="es-ES_tradnl"/>
        </w:rPr>
        <w:t>:</w:t>
      </w:r>
    </w:p>
    <w:p w:rsidR="004E3638" w:rsidRPr="00640147" w:rsidRDefault="00037D79" w:rsidP="00B8478C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Borrar las líneas innecesarias</w:t>
      </w:r>
    </w:p>
    <w:p w:rsidR="004E3638" w:rsidRPr="00640147" w:rsidRDefault="00037D79" w:rsidP="00B87DDE">
      <w:pPr>
        <w:numPr>
          <w:ilvl w:val="0"/>
          <w:numId w:val="17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Su solicitud fue presentada fuera de plazo.</w:t>
      </w:r>
    </w:p>
    <w:p w:rsidR="004E3638" w:rsidRPr="00640147" w:rsidRDefault="00037D79" w:rsidP="00B87DDE">
      <w:pPr>
        <w:numPr>
          <w:ilvl w:val="0"/>
          <w:numId w:val="16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Su solicitud no ha cumplido con el modelo de solicitud establecido y/o con las instrucciones que contiene.</w:t>
      </w:r>
    </w:p>
    <w:p w:rsidR="004E3638" w:rsidRPr="00640147" w:rsidRDefault="00037D79" w:rsidP="00B87DDE">
      <w:pPr>
        <w:numPr>
          <w:ilvl w:val="0"/>
          <w:numId w:val="18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Su solicitud ha incluido a una entidad legal cuya nacionalidad no corresponde con ninguno de los países elegibles identificados en el punto 11 del anuncio de </w:t>
      </w:r>
      <w:r w:rsidR="00447A24">
        <w:rPr>
          <w:rFonts w:ascii="Times New Roman" w:hAnsi="Times New Roman"/>
          <w:sz w:val="22"/>
          <w:szCs w:val="22"/>
          <w:lang w:val="es-ES_tradnl"/>
        </w:rPr>
        <w:t>contrato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satisface los criterios financieros y económicos establecidos (en concreto,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cr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iterio 1a/1b/…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satisfice los criterios de capacidad profesional establecidos (en concreto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,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riterio 2a/2b/…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satisface los criterios de capacidad técnica establecidos (en conc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r</w:t>
      </w:r>
      <w:r w:rsidRPr="00640147">
        <w:rPr>
          <w:rFonts w:ascii="Times New Roman" w:hAnsi="Times New Roman"/>
          <w:sz w:val="22"/>
          <w:szCs w:val="22"/>
          <w:lang w:val="es-ES_tradnl"/>
        </w:rPr>
        <w:t>eto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,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riterio 3a/3b/…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BF404D" w:rsidRPr="00BF404D" w:rsidRDefault="00BF404D" w:rsidP="00BF404D">
      <w:pPr>
        <w:numPr>
          <w:ilvl w:val="0"/>
          <w:numId w:val="19"/>
        </w:numPr>
        <w:spacing w:after="200"/>
        <w:ind w:right="-142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F404D">
        <w:rPr>
          <w:rFonts w:ascii="Times New Roman" w:hAnsi="Times New Roman"/>
          <w:sz w:val="22"/>
          <w:szCs w:val="22"/>
          <w:lang w:val="es-ES_tradnl"/>
        </w:rPr>
        <w:t>Su solicitud es inadecuada, ya que ha sido presentada por un operador económico que se encuentra en una de las situaciones de exclusión previstas en l</w:t>
      </w:r>
      <w:r w:rsidR="00FE4B76">
        <w:rPr>
          <w:rFonts w:ascii="Times New Roman" w:hAnsi="Times New Roman"/>
          <w:sz w:val="22"/>
          <w:szCs w:val="22"/>
          <w:lang w:val="es-ES_tradnl"/>
        </w:rPr>
        <w:t xml:space="preserve">a sección </w:t>
      </w:r>
      <w:r w:rsidRPr="00BF404D">
        <w:rPr>
          <w:rFonts w:ascii="Times New Roman" w:hAnsi="Times New Roman"/>
          <w:sz w:val="22"/>
          <w:szCs w:val="22"/>
          <w:lang w:val="es-ES_tradnl"/>
        </w:rPr>
        <w:t>2.</w:t>
      </w:r>
      <w:r w:rsidR="00FE4B76">
        <w:rPr>
          <w:rFonts w:ascii="Times New Roman" w:hAnsi="Times New Roman"/>
          <w:sz w:val="22"/>
          <w:szCs w:val="22"/>
          <w:lang w:val="es-ES_tradnl"/>
        </w:rPr>
        <w:t>6.10.1</w:t>
      </w:r>
      <w:r w:rsidRPr="00BF404D">
        <w:rPr>
          <w:rFonts w:ascii="Times New Roman" w:hAnsi="Times New Roman"/>
          <w:sz w:val="22"/>
          <w:szCs w:val="22"/>
          <w:lang w:val="es-ES_tradnl"/>
        </w:rPr>
        <w:t>.1 de la Guía Práctica.</w:t>
      </w:r>
    </w:p>
    <w:p w:rsidR="004E3638" w:rsidRPr="00640147" w:rsidRDefault="004E3638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&lt;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otra causa, por especificar, por ejemplo, su solicitud da lugar a un conflicto de intereses dada su implicación anterior en el proyecto</w:t>
      </w:r>
      <w:r w:rsidRPr="00640147">
        <w:rPr>
          <w:rFonts w:ascii="Times New Roman" w:hAnsi="Times New Roman"/>
          <w:sz w:val="22"/>
          <w:szCs w:val="22"/>
          <w:lang w:val="es-ES_tradnl"/>
        </w:rPr>
        <w:t>&gt;</w:t>
      </w:r>
    </w:p>
    <w:p w:rsidR="009B1FA4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Para su información, hemos recibido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úmero de solicitudes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&gt; 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en respuesta al anuncio de </w:t>
      </w:r>
      <w:r w:rsidR="00447A24">
        <w:rPr>
          <w:rFonts w:ascii="Times New Roman" w:hAnsi="Times New Roman"/>
          <w:sz w:val="22"/>
          <w:szCs w:val="22"/>
          <w:lang w:val="es-ES_tradnl"/>
        </w:rPr>
        <w:t>contrato</w:t>
      </w:r>
      <w:r w:rsidRPr="00640147">
        <w:rPr>
          <w:rFonts w:ascii="Times New Roman" w:hAnsi="Times New Roman"/>
          <w:sz w:val="22"/>
          <w:szCs w:val="22"/>
          <w:lang w:val="es-ES_tradnl"/>
        </w:rPr>
        <w:t>, de las cuales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número de candidaturas preseleccionadas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&gt; </w:t>
      </w:r>
      <w:r w:rsidRPr="00640147">
        <w:rPr>
          <w:rFonts w:ascii="Times New Roman" w:hAnsi="Times New Roman"/>
          <w:sz w:val="22"/>
          <w:szCs w:val="22"/>
          <w:lang w:val="es-ES_tradnl"/>
        </w:rPr>
        <w:t>han sido preseleccionadas</w:t>
      </w:r>
      <w:r w:rsidR="000C3BD0">
        <w:rPr>
          <w:rFonts w:ascii="Times New Roman" w:hAnsi="Times New Roman"/>
          <w:sz w:val="22"/>
          <w:szCs w:val="22"/>
          <w:lang w:val="es-ES_tradnl"/>
        </w:rPr>
        <w:t xml:space="preserve">. </w:t>
      </w:r>
      <w:r w:rsidR="000C3BD0">
        <w:rPr>
          <w:rFonts w:ascii="Times New Roman" w:hAnsi="Times New Roman"/>
          <w:sz w:val="22"/>
          <w:szCs w:val="22"/>
          <w:lang w:val="es-ES_tradnl"/>
        </w:rPr>
        <w:t xml:space="preserve">La lista de preselección se </w:t>
      </w:r>
      <w:bookmarkStart w:id="0" w:name="_GoBack"/>
      <w:bookmarkEnd w:id="0"/>
      <w:r w:rsidR="000C3BD0">
        <w:rPr>
          <w:rFonts w:ascii="Times New Roman" w:hAnsi="Times New Roman"/>
          <w:sz w:val="22"/>
          <w:szCs w:val="22"/>
          <w:lang w:val="es-ES_tradnl"/>
        </w:rPr>
        <w:t>publicará</w:t>
      </w:r>
      <w:r w:rsidR="000C3BD0">
        <w:rPr>
          <w:rFonts w:ascii="Times New Roman" w:hAnsi="Times New Roman"/>
          <w:sz w:val="22"/>
          <w:szCs w:val="22"/>
          <w:lang w:val="es-ES_tradnl"/>
        </w:rPr>
        <w:t xml:space="preserve"> en la sección VI.3 del anuncio de adjudicación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D80A14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 w:bidi="kn-IN"/>
        </w:rPr>
        <w:t>Le indicamos que la sección 2.1</w:t>
      </w:r>
      <w:r w:rsidR="00FE4B76">
        <w:rPr>
          <w:rFonts w:ascii="Times New Roman" w:hAnsi="Times New Roman"/>
          <w:sz w:val="22"/>
          <w:szCs w:val="22"/>
          <w:lang w:val="es-ES_tradnl" w:bidi="kn-IN"/>
        </w:rPr>
        <w:t>2</w:t>
      </w:r>
      <w:r w:rsidRPr="00640147">
        <w:rPr>
          <w:rFonts w:ascii="Times New Roman" w:hAnsi="Times New Roman"/>
          <w:sz w:val="22"/>
          <w:szCs w:val="22"/>
          <w:lang w:val="es-ES_tradnl" w:bidi="kn-IN"/>
        </w:rPr>
        <w:t xml:space="preserve"> de la Guía Práctica recoge los recursos legales de los que dispone para impugnar esta decisión.</w:t>
      </w:r>
    </w:p>
    <w:p w:rsidR="00C416E7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A pesar de no haber podido continuar con su candidatura en esta ocasión, confiamos en que usted continúe interesándose </w:t>
      </w:r>
      <w:r w:rsidR="00447A24">
        <w:rPr>
          <w:rFonts w:ascii="Times New Roman" w:hAnsi="Times New Roman"/>
          <w:sz w:val="22"/>
          <w:szCs w:val="22"/>
          <w:lang w:val="es-ES_tradnl"/>
        </w:rPr>
        <w:t>por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las iniciativas financiadas por</w:t>
      </w:r>
      <w:r w:rsidR="00640147"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[</w:t>
      </w:r>
      <w:r w:rsidRPr="00640147">
        <w:rPr>
          <w:rFonts w:ascii="Times New Roman" w:hAnsi="Times New Roman"/>
          <w:sz w:val="22"/>
          <w:szCs w:val="22"/>
          <w:highlight w:val="lightGray"/>
          <w:lang w:val="es-ES_tradnl"/>
        </w:rPr>
        <w:t>la UE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]</w:t>
      </w:r>
      <w:r w:rsidR="00167842"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[</w:t>
      </w:r>
      <w:r w:rsidRPr="00640147">
        <w:rPr>
          <w:rFonts w:ascii="Times New Roman" w:hAnsi="Times New Roman"/>
          <w:sz w:val="22"/>
          <w:szCs w:val="22"/>
          <w:highlight w:val="lightGray"/>
          <w:lang w:val="es-ES_tradnl"/>
        </w:rPr>
        <w:t>el FED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]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5A5B0C" w:rsidP="00F5707D">
      <w:pPr>
        <w:spacing w:after="120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Atentamente</w:t>
      </w:r>
      <w:r w:rsidR="00447A24">
        <w:rPr>
          <w:rFonts w:ascii="Times New Roman" w:hAnsi="Times New Roman"/>
          <w:sz w:val="22"/>
          <w:szCs w:val="22"/>
          <w:lang w:val="es-ES_tradnl"/>
        </w:rPr>
        <w:t>,</w:t>
      </w:r>
    </w:p>
    <w:p w:rsidR="004E3638" w:rsidRPr="00640147" w:rsidRDefault="00BF404D" w:rsidP="001105E1">
      <w:pPr>
        <w:spacing w:before="600"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lastRenderedPageBreak/>
        <w:t>&lt;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="005A5B0C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ombr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e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&gt;</w:t>
      </w:r>
    </w:p>
    <w:sectPr w:rsidR="004E3638" w:rsidRPr="00640147" w:rsidSect="00B84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4" w:bottom="1440" w:left="1560" w:header="720" w:footer="4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9C" w:rsidRDefault="004E2E9C">
      <w:r>
        <w:separator/>
      </w:r>
    </w:p>
  </w:endnote>
  <w:endnote w:type="continuationSeparator" w:id="0">
    <w:p w:rsidR="004E2E9C" w:rsidRDefault="004E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AF" w:rsidRPr="00BF404D" w:rsidRDefault="00DE170D" w:rsidP="008F08C3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s-ES"/>
      </w:rPr>
    </w:pPr>
    <w:r w:rsidRPr="00DE170D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AC4DAF" w:rsidRPr="00BF404D">
      <w:rPr>
        <w:rFonts w:ascii="Times New Roman" w:hAnsi="Times New Roman"/>
        <w:sz w:val="18"/>
        <w:szCs w:val="18"/>
        <w:lang w:val="es-ES"/>
      </w:rPr>
      <w:tab/>
    </w:r>
    <w:r w:rsidR="00447A24" w:rsidRPr="00BF404D">
      <w:rPr>
        <w:rFonts w:ascii="Times New Roman" w:hAnsi="Times New Roman"/>
        <w:sz w:val="18"/>
        <w:szCs w:val="18"/>
        <w:lang w:val="es-ES"/>
      </w:rPr>
      <w:t>Página</w:t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AC4DAF" w:rsidRPr="005F3CBF">
      <w:rPr>
        <w:rFonts w:ascii="Times New Roman" w:hAnsi="Times New Roman"/>
        <w:sz w:val="18"/>
        <w:szCs w:val="18"/>
      </w:rPr>
      <w:fldChar w:fldCharType="begin"/>
    </w:r>
    <w:r w:rsidR="00AC4DAF" w:rsidRPr="00BF404D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AC4DAF" w:rsidRPr="005F3CBF">
      <w:rPr>
        <w:rFonts w:ascii="Times New Roman" w:hAnsi="Times New Roman"/>
        <w:sz w:val="18"/>
        <w:szCs w:val="18"/>
      </w:rPr>
      <w:fldChar w:fldCharType="separate"/>
    </w:r>
    <w:r w:rsidR="000C3BD0">
      <w:rPr>
        <w:rFonts w:ascii="Times New Roman" w:hAnsi="Times New Roman"/>
        <w:noProof/>
        <w:sz w:val="18"/>
        <w:szCs w:val="18"/>
        <w:lang w:val="es-ES"/>
      </w:rPr>
      <w:t>1</w:t>
    </w:r>
    <w:r w:rsidR="00AC4DAF" w:rsidRPr="005F3CBF">
      <w:rPr>
        <w:rFonts w:ascii="Times New Roman" w:hAnsi="Times New Roman"/>
        <w:sz w:val="18"/>
        <w:szCs w:val="18"/>
      </w:rPr>
      <w:fldChar w:fldCharType="end"/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447A24" w:rsidRPr="00BF404D">
      <w:rPr>
        <w:rFonts w:ascii="Times New Roman" w:hAnsi="Times New Roman"/>
        <w:sz w:val="18"/>
        <w:szCs w:val="18"/>
        <w:lang w:val="es-ES"/>
      </w:rPr>
      <w:t>de</w:t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AC4DAF" w:rsidRPr="005F3CBF">
      <w:rPr>
        <w:rFonts w:ascii="Times New Roman" w:hAnsi="Times New Roman"/>
        <w:sz w:val="18"/>
        <w:szCs w:val="18"/>
      </w:rPr>
      <w:fldChar w:fldCharType="begin"/>
    </w:r>
    <w:r w:rsidR="00AC4DAF" w:rsidRPr="00BF404D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AC4DAF" w:rsidRPr="005F3CBF">
      <w:rPr>
        <w:rFonts w:ascii="Times New Roman" w:hAnsi="Times New Roman"/>
        <w:sz w:val="18"/>
        <w:szCs w:val="18"/>
      </w:rPr>
      <w:fldChar w:fldCharType="separate"/>
    </w:r>
    <w:r w:rsidR="000C3BD0">
      <w:rPr>
        <w:rFonts w:ascii="Times New Roman" w:hAnsi="Times New Roman"/>
        <w:noProof/>
        <w:sz w:val="18"/>
        <w:szCs w:val="18"/>
        <w:lang w:val="es-ES"/>
      </w:rPr>
      <w:t>2</w:t>
    </w:r>
    <w:r w:rsidR="00AC4DAF" w:rsidRPr="005F3CBF">
      <w:rPr>
        <w:rFonts w:ascii="Times New Roman" w:hAnsi="Times New Roman"/>
        <w:sz w:val="18"/>
        <w:szCs w:val="18"/>
      </w:rPr>
      <w:fldChar w:fldCharType="end"/>
    </w:r>
  </w:p>
  <w:p w:rsidR="00AC4DAF" w:rsidRPr="00BF404D" w:rsidRDefault="00AC4DAF" w:rsidP="00B8478C">
    <w:pPr>
      <w:pStyle w:val="Footer"/>
      <w:spacing w:after="0"/>
      <w:rPr>
        <w:rFonts w:ascii="Times New Roman" w:hAnsi="Times New Roman"/>
        <w:sz w:val="18"/>
        <w:szCs w:val="18"/>
        <w:lang w:val="es-ES"/>
      </w:rPr>
    </w:pPr>
    <w:r w:rsidRPr="005F3CBF">
      <w:rPr>
        <w:rFonts w:ascii="Times New Roman" w:hAnsi="Times New Roman"/>
        <w:sz w:val="18"/>
        <w:szCs w:val="18"/>
      </w:rPr>
      <w:fldChar w:fldCharType="begin"/>
    </w:r>
    <w:r w:rsidRPr="00BF404D">
      <w:rPr>
        <w:rFonts w:ascii="Times New Roman" w:hAnsi="Times New Roman"/>
        <w:sz w:val="18"/>
        <w:szCs w:val="18"/>
        <w:lang w:val="es-ES"/>
      </w:rPr>
      <w:instrText xml:space="preserve"> FILENAME </w:instrText>
    </w:r>
    <w:r w:rsidRPr="005F3CBF">
      <w:rPr>
        <w:rFonts w:ascii="Times New Roman" w:hAnsi="Times New Roman"/>
        <w:sz w:val="18"/>
        <w:szCs w:val="18"/>
      </w:rPr>
      <w:fldChar w:fldCharType="separate"/>
    </w:r>
    <w:r w:rsidRPr="00BF404D">
      <w:rPr>
        <w:rFonts w:ascii="Times New Roman" w:hAnsi="Times New Roman"/>
        <w:noProof/>
        <w:sz w:val="18"/>
        <w:szCs w:val="18"/>
        <w:lang w:val="es-ES"/>
      </w:rPr>
      <w:t>b7_letternotshort_e</w:t>
    </w:r>
    <w:r w:rsidR="00447A24" w:rsidRPr="00BF404D">
      <w:rPr>
        <w:rFonts w:ascii="Times New Roman" w:hAnsi="Times New Roman"/>
        <w:noProof/>
        <w:sz w:val="18"/>
        <w:szCs w:val="18"/>
        <w:lang w:val="es-ES"/>
      </w:rPr>
      <w:t>s</w:t>
    </w:r>
    <w:r w:rsidRPr="00BF404D">
      <w:rPr>
        <w:rFonts w:ascii="Times New Roman" w:hAnsi="Times New Roman"/>
        <w:noProof/>
        <w:sz w:val="18"/>
        <w:szCs w:val="18"/>
        <w:lang w:val="es-ES"/>
      </w:rPr>
      <w:t>.doc</w:t>
    </w:r>
    <w:r w:rsidRPr="005F3CB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9C" w:rsidRDefault="004E2E9C">
      <w:r>
        <w:separator/>
      </w:r>
    </w:p>
  </w:footnote>
  <w:footnote w:type="continuationSeparator" w:id="0">
    <w:p w:rsidR="004E2E9C" w:rsidRDefault="004E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AF" w:rsidRPr="00037D79" w:rsidRDefault="00AC4DAF">
    <w:pPr>
      <w:pStyle w:val="Header"/>
      <w:spacing w:after="0"/>
      <w:jc w:val="center"/>
      <w:rPr>
        <w:rFonts w:ascii="Times New Roman" w:hAnsi="Times New Roman"/>
        <w:lang w:val="es-ES_tradnl"/>
      </w:rPr>
    </w:pPr>
    <w:r w:rsidRPr="00037D79">
      <w:rPr>
        <w:rFonts w:ascii="Times New Roman" w:hAnsi="Times New Roman"/>
        <w:b/>
        <w:i/>
        <w:lang w:val="es-ES_tradnl"/>
      </w:rPr>
      <w:t xml:space="preserve">Carta a los candidatos no preseleccionados </w:t>
    </w:r>
    <w:r w:rsidRPr="00037D79">
      <w:rPr>
        <w:rFonts w:ascii="Times New Roman" w:hAnsi="Times New Roman"/>
        <w:b/>
        <w:i/>
        <w:lang w:val="es-ES_tradnl"/>
      </w:rPr>
      <w:br/>
    </w:r>
    <w:r w:rsidRPr="00037D79">
      <w:rPr>
        <w:rFonts w:ascii="Times New Roman" w:hAnsi="Times New Roman"/>
        <w:i/>
        <w:lang w:val="es-ES_tradnl"/>
      </w:rPr>
      <w:t>Circulación restringida al Órgano de Contratación y el destinatario para proteger la privacidad individual</w:t>
    </w:r>
    <w:r w:rsidR="00447A24">
      <w:rPr>
        <w:rFonts w:ascii="Times New Roman" w:hAnsi="Times New Roman"/>
        <w:i/>
        <w:lang w:val="es-ES_tradnl"/>
      </w:rPr>
      <w:t>,</w:t>
    </w:r>
    <w:r w:rsidRPr="00037D79">
      <w:rPr>
        <w:rFonts w:ascii="Times New Roman" w:hAnsi="Times New Roman"/>
        <w:i/>
        <w:lang w:val="es-ES_tradnl"/>
      </w:rPr>
      <w:t xml:space="preserve"> así como el secreto industrial y comercial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720"/>
      <w:lvlJc w:val="left"/>
      <w:pPr>
        <w:ind w:left="1202" w:hanging="72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984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71739D2"/>
    <w:multiLevelType w:val="singleLevel"/>
    <w:tmpl w:val="B79EBA66"/>
    <w:lvl w:ilvl="0">
      <w:start w:val="1"/>
      <w:numFmt w:val="decimal"/>
      <w:pStyle w:val="Claus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D67507"/>
    <w:multiLevelType w:val="multilevel"/>
    <w:tmpl w:val="683E9FF6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</w:lvl>
    <w:lvl w:ilvl="1">
      <w:start w:val="1"/>
      <w:numFmt w:val="decimal"/>
      <w:isLgl/>
      <w:lvlText w:val="%1.%2."/>
      <w:lvlJc w:val="left"/>
      <w:pPr>
        <w:tabs>
          <w:tab w:val="num" w:pos="1202"/>
        </w:tabs>
        <w:ind w:left="720" w:hanging="238"/>
      </w:pPr>
    </w:lvl>
    <w:lvl w:ilvl="2">
      <w:start w:val="1"/>
      <w:numFmt w:val="decimal"/>
      <w:lvlText w:val="%1.%2.%3."/>
      <w:lvlJc w:val="left"/>
      <w:pPr>
        <w:tabs>
          <w:tab w:val="num" w:pos="1922"/>
        </w:tabs>
        <w:ind w:left="782" w:firstLine="420"/>
      </w:pPr>
    </w:lvl>
    <w:lvl w:ilvl="3">
      <w:start w:val="1"/>
      <w:numFmt w:val="decimal"/>
      <w:lvlText w:val="%1.%2.%3.%4."/>
      <w:lvlJc w:val="left"/>
      <w:pPr>
        <w:tabs>
          <w:tab w:val="num" w:pos="1922"/>
        </w:tabs>
        <w:ind w:left="782" w:firstLine="4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1DD427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3CE5AE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249F2233"/>
    <w:multiLevelType w:val="singleLevel"/>
    <w:tmpl w:val="D6C0454C"/>
    <w:lvl w:ilvl="0">
      <w:start w:val="1"/>
      <w:numFmt w:val="decimal"/>
      <w:pStyle w:val="Application5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896787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970064D"/>
    <w:multiLevelType w:val="singleLevel"/>
    <w:tmpl w:val="235869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4B3329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6D31F1"/>
    <w:multiLevelType w:val="single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2FF7AE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0"/>
  </w:num>
  <w:num w:numId="2">
    <w:abstractNumId w:val="8"/>
  </w:num>
  <w:num w:numId="3">
    <w:abstractNumId w:val="8"/>
  </w:num>
  <w:num w:numId="4">
    <w:abstractNumId w:val="2"/>
  </w:num>
  <w:num w:numId="5">
    <w:abstractNumId w:val="6"/>
  </w:num>
  <w:num w:numId="6">
    <w:abstractNumId w:val="10"/>
  </w:num>
  <w:num w:numId="7">
    <w:abstractNumId w:val="10"/>
  </w:num>
  <w:num w:numId="8">
    <w:abstractNumId w:val="8"/>
  </w:num>
  <w:num w:numId="9">
    <w:abstractNumId w:val="6"/>
  </w:num>
  <w:num w:numId="10">
    <w:abstractNumId w:val="0"/>
  </w:num>
  <w:num w:numId="11">
    <w:abstractNumId w:val="0"/>
  </w:num>
  <w:num w:numId="12">
    <w:abstractNumId w:val="0"/>
  </w:num>
  <w:num w:numId="13">
    <w:abstractNumId w:val="5"/>
  </w:num>
  <w:num w:numId="14">
    <w:abstractNumId w:val="1"/>
  </w:num>
  <w:num w:numId="15">
    <w:abstractNumId w:val="9"/>
  </w:num>
  <w:num w:numId="16">
    <w:abstractNumId w:val="7"/>
  </w:num>
  <w:num w:numId="17">
    <w:abstractNumId w:val="4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57C3"/>
    <w:rsid w:val="00037D79"/>
    <w:rsid w:val="00085B12"/>
    <w:rsid w:val="0008646D"/>
    <w:rsid w:val="000933E9"/>
    <w:rsid w:val="0009430F"/>
    <w:rsid w:val="00097146"/>
    <w:rsid w:val="00097CE0"/>
    <w:rsid w:val="000A2359"/>
    <w:rsid w:val="000A61BE"/>
    <w:rsid w:val="000C38C3"/>
    <w:rsid w:val="000C3BD0"/>
    <w:rsid w:val="000D3C92"/>
    <w:rsid w:val="000D7D5F"/>
    <w:rsid w:val="001060BA"/>
    <w:rsid w:val="001105E1"/>
    <w:rsid w:val="001146E8"/>
    <w:rsid w:val="00167842"/>
    <w:rsid w:val="001872CD"/>
    <w:rsid w:val="001B5CB9"/>
    <w:rsid w:val="001F4EFB"/>
    <w:rsid w:val="00200657"/>
    <w:rsid w:val="0021376C"/>
    <w:rsid w:val="002336E6"/>
    <w:rsid w:val="00261211"/>
    <w:rsid w:val="0028706B"/>
    <w:rsid w:val="002F1B0F"/>
    <w:rsid w:val="00305316"/>
    <w:rsid w:val="0034315E"/>
    <w:rsid w:val="0035549D"/>
    <w:rsid w:val="00367544"/>
    <w:rsid w:val="00373F7A"/>
    <w:rsid w:val="0038412F"/>
    <w:rsid w:val="0038586A"/>
    <w:rsid w:val="003C5D4F"/>
    <w:rsid w:val="003F0B6E"/>
    <w:rsid w:val="00430574"/>
    <w:rsid w:val="00447A24"/>
    <w:rsid w:val="004713D9"/>
    <w:rsid w:val="0048104E"/>
    <w:rsid w:val="00481746"/>
    <w:rsid w:val="004A57C3"/>
    <w:rsid w:val="004D713B"/>
    <w:rsid w:val="004E2E9C"/>
    <w:rsid w:val="004E3638"/>
    <w:rsid w:val="00576AED"/>
    <w:rsid w:val="00585560"/>
    <w:rsid w:val="005A56C0"/>
    <w:rsid w:val="005A5B0C"/>
    <w:rsid w:val="005E68E6"/>
    <w:rsid w:val="005F3CBF"/>
    <w:rsid w:val="005F452D"/>
    <w:rsid w:val="00615D94"/>
    <w:rsid w:val="00636320"/>
    <w:rsid w:val="00640147"/>
    <w:rsid w:val="0064056E"/>
    <w:rsid w:val="00694670"/>
    <w:rsid w:val="006A143C"/>
    <w:rsid w:val="006B3B86"/>
    <w:rsid w:val="006C3703"/>
    <w:rsid w:val="006F67E6"/>
    <w:rsid w:val="00707E3B"/>
    <w:rsid w:val="007638AE"/>
    <w:rsid w:val="00782F4A"/>
    <w:rsid w:val="00792A26"/>
    <w:rsid w:val="007D2199"/>
    <w:rsid w:val="00846671"/>
    <w:rsid w:val="008607B0"/>
    <w:rsid w:val="008642FE"/>
    <w:rsid w:val="008A42E5"/>
    <w:rsid w:val="008B1471"/>
    <w:rsid w:val="008B462E"/>
    <w:rsid w:val="008C3649"/>
    <w:rsid w:val="008D63B1"/>
    <w:rsid w:val="008F08C3"/>
    <w:rsid w:val="008F1D6F"/>
    <w:rsid w:val="00934817"/>
    <w:rsid w:val="00942BB8"/>
    <w:rsid w:val="009724EA"/>
    <w:rsid w:val="00987D2D"/>
    <w:rsid w:val="009B1FA4"/>
    <w:rsid w:val="009E3D1D"/>
    <w:rsid w:val="00A12988"/>
    <w:rsid w:val="00A22760"/>
    <w:rsid w:val="00A22FF4"/>
    <w:rsid w:val="00A254E9"/>
    <w:rsid w:val="00A263A1"/>
    <w:rsid w:val="00A42850"/>
    <w:rsid w:val="00A629B7"/>
    <w:rsid w:val="00A92579"/>
    <w:rsid w:val="00AA63AC"/>
    <w:rsid w:val="00AB701B"/>
    <w:rsid w:val="00AC4DAF"/>
    <w:rsid w:val="00B06722"/>
    <w:rsid w:val="00B8478C"/>
    <w:rsid w:val="00B87DDE"/>
    <w:rsid w:val="00BB71FC"/>
    <w:rsid w:val="00BF0E8C"/>
    <w:rsid w:val="00BF404D"/>
    <w:rsid w:val="00C01913"/>
    <w:rsid w:val="00C36031"/>
    <w:rsid w:val="00C416E7"/>
    <w:rsid w:val="00C61C03"/>
    <w:rsid w:val="00CD2A9A"/>
    <w:rsid w:val="00D06A1C"/>
    <w:rsid w:val="00D80A14"/>
    <w:rsid w:val="00DB4737"/>
    <w:rsid w:val="00DD43D3"/>
    <w:rsid w:val="00DD7D21"/>
    <w:rsid w:val="00DE170D"/>
    <w:rsid w:val="00E8010E"/>
    <w:rsid w:val="00E924E6"/>
    <w:rsid w:val="00EB6886"/>
    <w:rsid w:val="00EC03D2"/>
    <w:rsid w:val="00EC6AC7"/>
    <w:rsid w:val="00EF695D"/>
    <w:rsid w:val="00F26605"/>
    <w:rsid w:val="00F416CD"/>
    <w:rsid w:val="00F5332B"/>
    <w:rsid w:val="00F5707D"/>
    <w:rsid w:val="00F71298"/>
    <w:rsid w:val="00F72FD2"/>
    <w:rsid w:val="00FB177A"/>
    <w:rsid w:val="00F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DC3F3E4"/>
  <w15:chartTrackingRefBased/>
  <w15:docId w15:val="{0C76D56A-309B-47BF-BDF5-E3A77B9F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7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pPr>
      <w:widowControl w:val="0"/>
      <w:numPr>
        <w:numId w:val="12"/>
      </w:numPr>
      <w:tabs>
        <w:tab w:val="left" w:pos="567"/>
      </w:tabs>
      <w:suppressAutoHyphens/>
      <w:spacing w:after="12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numPr>
        <w:numId w:val="9"/>
      </w:numPr>
      <w:tabs>
        <w:tab w:val="right" w:pos="8789"/>
      </w:tabs>
      <w:suppressAutoHyphens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autoRedefine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pPr>
      <w:numPr>
        <w:numId w:val="13"/>
      </w:numPr>
      <w:tabs>
        <w:tab w:val="clear" w:pos="567"/>
      </w:tabs>
    </w:pPr>
    <w:rPr>
      <w:sz w:val="24"/>
    </w:rPr>
  </w:style>
  <w:style w:type="paragraph" w:customStyle="1" w:styleId="Article">
    <w:name w:val="Article"/>
    <w:basedOn w:val="Normal"/>
    <w:autoRedefine/>
    <w:rPr>
      <w:b/>
      <w:sz w:val="22"/>
      <w:u w:val="single"/>
    </w:rPr>
  </w:style>
  <w:style w:type="paragraph" w:customStyle="1" w:styleId="Clause">
    <w:name w:val="Clause"/>
    <w:basedOn w:val="Normal"/>
    <w:autoRedefine/>
    <w:pPr>
      <w:numPr>
        <w:numId w:val="14"/>
      </w:numPr>
    </w:pPr>
    <w:rPr>
      <w:sz w:val="22"/>
    </w:rPr>
  </w:style>
  <w:style w:type="paragraph" w:customStyle="1" w:styleId="Definition">
    <w:name w:val="Definition"/>
    <w:basedOn w:val="Normal"/>
    <w:autoRedefine/>
    <w:pPr>
      <w:numPr>
        <w:ilvl w:val="12"/>
      </w:numPr>
      <w:spacing w:before="120"/>
      <w:ind w:left="2268" w:hanging="567"/>
      <w:jc w:val="both"/>
    </w:pPr>
    <w:rPr>
      <w:rFonts w:ascii="Optima" w:hAnsi="Optima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0D3C92"/>
    <w:rPr>
      <w:color w:val="800080"/>
      <w:u w:val="single"/>
    </w:rPr>
  </w:style>
  <w:style w:type="paragraph" w:styleId="BalloonText">
    <w:name w:val="Balloon Text"/>
    <w:basedOn w:val="Normal"/>
    <w:semiHidden/>
    <w:rsid w:val="008D6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A410-A783-4FFE-8DD2-2EB15D28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1793</Characters>
  <Application>Microsoft Office Word</Application>
  <DocSecurity>0</DocSecurity>
  <Lines>35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European Commission</Company>
  <LinksUpToDate>false</LinksUpToDate>
  <CharactersWithSpaces>2108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subject/>
  <dc:creator>BOURDILLEAU Anne (DEVCO)</dc:creator>
  <cp:keywords/>
  <cp:lastModifiedBy>FAJARDO SORIA Isabel (DEVCO)</cp:lastModifiedBy>
  <cp:revision>6</cp:revision>
  <cp:lastPrinted>2012-09-25T12:06:00Z</cp:lastPrinted>
  <dcterms:created xsi:type="dcterms:W3CDTF">2018-10-18T10:46:00Z</dcterms:created>
  <dcterms:modified xsi:type="dcterms:W3CDTF">2020-12-09T17:54:00Z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1070356305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</Properties>
</file>