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5C8BD" w14:textId="77777777" w:rsidR="001050EE" w:rsidRPr="006015D0" w:rsidRDefault="001050EE" w:rsidP="00C4392E">
      <w:pPr>
        <w:jc w:val="center"/>
        <w:rPr>
          <w:b/>
          <w:sz w:val="28"/>
          <w:szCs w:val="28"/>
        </w:rPr>
      </w:pPr>
      <w:bookmarkStart w:id="0" w:name="_GoBack"/>
      <w:bookmarkEnd w:id="0"/>
      <w:r w:rsidRPr="006015D0">
        <w:rPr>
          <w:b/>
          <w:sz w:val="28"/>
          <w:szCs w:val="28"/>
        </w:rPr>
        <w:t>VOLUME 2</w:t>
      </w:r>
    </w:p>
    <w:p w14:paraId="07D2C8E4" w14:textId="77777777" w:rsidR="00C4392E" w:rsidRPr="006015D0"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6015D0">
        <w:rPr>
          <w:b/>
          <w:sz w:val="28"/>
          <w:szCs w:val="28"/>
        </w:rPr>
        <w:t>SECTION 3</w:t>
      </w:r>
    </w:p>
    <w:p w14:paraId="3C717838" w14:textId="77777777" w:rsidR="009974FB" w:rsidRPr="006015D0" w:rsidRDefault="001050EE" w:rsidP="00C4392E">
      <w:pPr>
        <w:spacing w:after="360"/>
        <w:jc w:val="center"/>
        <w:rPr>
          <w:b/>
          <w:sz w:val="28"/>
          <w:szCs w:val="28"/>
        </w:rPr>
      </w:pPr>
      <w:r w:rsidRPr="006015D0">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14:paraId="681DC852" w14:textId="77777777" w:rsidR="00340C6C" w:rsidRPr="006015D0" w:rsidRDefault="001050EE" w:rsidP="00C4392E">
      <w:pPr>
        <w:spacing w:before="240" w:after="120"/>
        <w:outlineLvl w:val="0"/>
        <w:rPr>
          <w:szCs w:val="24"/>
        </w:rPr>
      </w:pPr>
      <w:r w:rsidRPr="006015D0">
        <w:rPr>
          <w:b/>
          <w:bCs/>
          <w:sz w:val="28"/>
          <w:szCs w:val="28"/>
        </w:rPr>
        <w:t>CONTENTS</w:t>
      </w:r>
      <w:bookmarkEnd w:id="6"/>
      <w:bookmarkEnd w:id="7"/>
      <w:bookmarkEnd w:id="8"/>
      <w:bookmarkEnd w:id="9"/>
    </w:p>
    <w:p w14:paraId="599AD2AC" w14:textId="77777777"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14:paraId="2390E501" w14:textId="77777777" w:rsidR="005E355B" w:rsidRPr="006015D0" w:rsidRDefault="005E355B" w:rsidP="005E355B">
      <w:pPr>
        <w:pStyle w:val="Subtitle"/>
        <w:jc w:val="both"/>
        <w:rPr>
          <w:rFonts w:ascii="Times New Roman" w:hAnsi="Times New Roman"/>
          <w:b w:val="0"/>
          <w:sz w:val="22"/>
          <w:szCs w:val="22"/>
          <w:highlight w:val="yellow"/>
          <w:lang w:val="en-GB"/>
        </w:rPr>
      </w:pPr>
      <w:r w:rsidRPr="006015D0">
        <w:rPr>
          <w:rFonts w:ascii="Times New Roman" w:hAnsi="Times New Roman"/>
          <w:b w:val="0"/>
          <w:sz w:val="22"/>
          <w:szCs w:val="22"/>
          <w:highlight w:val="yellow"/>
          <w:lang w:val="en-GB"/>
        </w:rPr>
        <w:t xml:space="preserve">How to complete these </w:t>
      </w:r>
      <w:r w:rsidR="00F803A9">
        <w:rPr>
          <w:rFonts w:ascii="Times New Roman" w:hAnsi="Times New Roman"/>
          <w:b w:val="0"/>
          <w:sz w:val="22"/>
          <w:szCs w:val="22"/>
          <w:highlight w:val="yellow"/>
          <w:lang w:val="en-GB"/>
        </w:rPr>
        <w:t>s</w:t>
      </w:r>
      <w:r w:rsidRPr="006015D0">
        <w:rPr>
          <w:rFonts w:ascii="Times New Roman" w:hAnsi="Times New Roman"/>
          <w:b w:val="0"/>
          <w:sz w:val="22"/>
          <w:szCs w:val="22"/>
          <w:highlight w:val="yellow"/>
          <w:lang w:val="en-GB"/>
        </w:rPr>
        <w:t xml:space="preserve">pecial </w:t>
      </w:r>
      <w:r w:rsidR="00F803A9">
        <w:rPr>
          <w:rFonts w:ascii="Times New Roman" w:hAnsi="Times New Roman"/>
          <w:b w:val="0"/>
          <w:sz w:val="22"/>
          <w:szCs w:val="22"/>
          <w:highlight w:val="yellow"/>
          <w:lang w:val="en-GB"/>
        </w:rPr>
        <w:t>c</w:t>
      </w:r>
      <w:r w:rsidRPr="006015D0">
        <w:rPr>
          <w:rFonts w:ascii="Times New Roman" w:hAnsi="Times New Roman"/>
          <w:b w:val="0"/>
          <w:sz w:val="22"/>
          <w:szCs w:val="22"/>
          <w:highlight w:val="yellow"/>
          <w:lang w:val="en-GB"/>
        </w:rPr>
        <w:t>onditions:</w:t>
      </w:r>
    </w:p>
    <w:p w14:paraId="08AE2D03" w14:textId="77777777" w:rsidR="001466DD" w:rsidRPr="006015D0" w:rsidRDefault="005E355B" w:rsidP="007E2713">
      <w:pPr>
        <w:jc w:val="both"/>
        <w:rPr>
          <w:b/>
          <w:sz w:val="22"/>
          <w:szCs w:val="22"/>
          <w:highlight w:val="yellow"/>
        </w:rPr>
      </w:pPr>
      <w:r w:rsidRPr="006015D0">
        <w:rPr>
          <w:b/>
          <w:sz w:val="22"/>
          <w:szCs w:val="22"/>
          <w:highlight w:val="yellow"/>
        </w:rPr>
        <w:t xml:space="preserve">Where you see &lt; ... &gt;, enter the information relevant to the </w:t>
      </w:r>
      <w:r w:rsidR="00F803A9">
        <w:rPr>
          <w:b/>
          <w:sz w:val="22"/>
          <w:szCs w:val="22"/>
          <w:highlight w:val="yellow"/>
        </w:rPr>
        <w:t>s</w:t>
      </w:r>
      <w:r w:rsidRPr="006015D0">
        <w:rPr>
          <w:b/>
          <w:sz w:val="22"/>
          <w:szCs w:val="22"/>
          <w:highlight w:val="yellow"/>
        </w:rPr>
        <w:t xml:space="preserve">pecial </w:t>
      </w:r>
      <w:r w:rsidR="00F803A9">
        <w:rPr>
          <w:b/>
          <w:sz w:val="22"/>
          <w:szCs w:val="22"/>
          <w:highlight w:val="yellow"/>
        </w:rPr>
        <w:t>c</w:t>
      </w:r>
      <w:r w:rsidRPr="006015D0">
        <w:rPr>
          <w:b/>
          <w:sz w:val="22"/>
          <w:szCs w:val="22"/>
          <w:highlight w:val="yellow"/>
        </w:rPr>
        <w:t xml:space="preserve">onditions. </w:t>
      </w:r>
      <w:r w:rsidR="001466DD" w:rsidRPr="006015D0">
        <w:rPr>
          <w:b/>
          <w:sz w:val="22"/>
          <w:szCs w:val="22"/>
          <w:highlight w:val="yellow"/>
        </w:rPr>
        <w:t xml:space="preserve">Square brackets [ ] and parts shaded in grey indicate options to choose: they should be deleted when applicable, but should not be modified. </w:t>
      </w:r>
      <w:r w:rsidR="001466DD" w:rsidRPr="006015D0">
        <w:rPr>
          <w:sz w:val="22"/>
          <w:szCs w:val="22"/>
          <w:highlight w:val="yellow"/>
        </w:rPr>
        <w:t>All other parts of these standard instructions must be left unchanged.</w:t>
      </w:r>
      <w:r w:rsidR="001466DD" w:rsidRPr="006015D0">
        <w:rPr>
          <w:b/>
          <w:sz w:val="22"/>
          <w:szCs w:val="22"/>
          <w:highlight w:val="yellow"/>
        </w:rPr>
        <w:t xml:space="preserve"> In the final version of the instructions to tenderers, please remember to delete this paragraph, any other text with yellow highlighting and to suppress grey brackets when applicable. </w:t>
      </w:r>
    </w:p>
    <w:p w14:paraId="1D0170CF" w14:textId="77777777" w:rsidR="00384ED2" w:rsidRPr="006015D0" w:rsidRDefault="00384ED2" w:rsidP="007E2713">
      <w:pPr>
        <w:jc w:val="both"/>
        <w:rPr>
          <w:b/>
          <w:sz w:val="22"/>
          <w:szCs w:val="22"/>
        </w:rPr>
      </w:pPr>
      <w:r w:rsidRPr="006015D0">
        <w:rPr>
          <w:b/>
          <w:sz w:val="22"/>
          <w:szCs w:val="22"/>
          <w:highlight w:val="yellow"/>
        </w:rPr>
        <w:t xml:space="preserve">Note that the </w:t>
      </w:r>
      <w:r w:rsidR="00F803A9">
        <w:rPr>
          <w:b/>
          <w:sz w:val="22"/>
          <w:szCs w:val="22"/>
          <w:highlight w:val="yellow"/>
        </w:rPr>
        <w:t>s</w:t>
      </w:r>
      <w:r w:rsidRPr="006015D0">
        <w:rPr>
          <w:b/>
          <w:sz w:val="22"/>
          <w:szCs w:val="22"/>
          <w:highlight w:val="yellow"/>
        </w:rPr>
        <w:t xml:space="preserve">pecial </w:t>
      </w:r>
      <w:r w:rsidR="00F803A9">
        <w:rPr>
          <w:b/>
          <w:sz w:val="22"/>
          <w:szCs w:val="22"/>
          <w:highlight w:val="yellow"/>
        </w:rPr>
        <w:t>c</w:t>
      </w:r>
      <w:r w:rsidRPr="006015D0">
        <w:rPr>
          <w:b/>
          <w:sz w:val="22"/>
          <w:szCs w:val="22"/>
          <w:highlight w:val="yellow"/>
        </w:rPr>
        <w:t xml:space="preserve">onditions provide for allowed deviations from the </w:t>
      </w:r>
      <w:r w:rsidR="00F803A9">
        <w:rPr>
          <w:b/>
          <w:sz w:val="22"/>
          <w:szCs w:val="22"/>
          <w:highlight w:val="yellow"/>
        </w:rPr>
        <w:t>g</w:t>
      </w:r>
      <w:r w:rsidRPr="006015D0">
        <w:rPr>
          <w:b/>
          <w:sz w:val="22"/>
          <w:szCs w:val="22"/>
          <w:highlight w:val="yellow"/>
        </w:rPr>
        <w:t xml:space="preserve">eneral </w:t>
      </w:r>
      <w:r w:rsidR="00F803A9">
        <w:rPr>
          <w:b/>
          <w:sz w:val="22"/>
          <w:szCs w:val="22"/>
          <w:highlight w:val="yellow"/>
        </w:rPr>
        <w:t>c</w:t>
      </w:r>
      <w:r w:rsidRPr="006015D0">
        <w:rPr>
          <w:b/>
          <w:sz w:val="22"/>
          <w:szCs w:val="22"/>
          <w:highlight w:val="yellow"/>
        </w:rPr>
        <w:t xml:space="preserve">onditions. The use of further deviations from the </w:t>
      </w:r>
      <w:r w:rsidR="00F803A9">
        <w:rPr>
          <w:b/>
          <w:sz w:val="22"/>
          <w:szCs w:val="22"/>
          <w:highlight w:val="yellow"/>
        </w:rPr>
        <w:t>g</w:t>
      </w:r>
      <w:r w:rsidRPr="006015D0">
        <w:rPr>
          <w:b/>
          <w:sz w:val="22"/>
          <w:szCs w:val="22"/>
          <w:highlight w:val="yellow"/>
        </w:rPr>
        <w:t xml:space="preserve">eneral </w:t>
      </w:r>
      <w:r w:rsidR="00F803A9">
        <w:rPr>
          <w:b/>
          <w:sz w:val="22"/>
          <w:szCs w:val="22"/>
          <w:highlight w:val="yellow"/>
        </w:rPr>
        <w:t>c</w:t>
      </w:r>
      <w:r w:rsidRPr="006015D0">
        <w:rPr>
          <w:b/>
          <w:sz w:val="22"/>
          <w:szCs w:val="22"/>
          <w:highlight w:val="yellow"/>
        </w:rPr>
        <w:t>onditions requires an exception to be granted by the relevant services of the European Commission.</w:t>
      </w:r>
    </w:p>
    <w:p w14:paraId="5B5168D3" w14:textId="77777777" w:rsidR="001466DD" w:rsidRPr="006015D0" w:rsidRDefault="001466DD" w:rsidP="007E2713">
      <w:pPr>
        <w:jc w:val="both"/>
        <w:rPr>
          <w:b/>
          <w:sz w:val="22"/>
          <w:szCs w:val="22"/>
        </w:rPr>
      </w:pPr>
    </w:p>
    <w:p w14:paraId="5D2F4642" w14:textId="77777777" w:rsidR="001466DD" w:rsidRPr="006015D0" w:rsidRDefault="001466DD" w:rsidP="007E2713">
      <w:pPr>
        <w:jc w:val="both"/>
        <w:rPr>
          <w:b/>
          <w:sz w:val="22"/>
          <w:szCs w:val="22"/>
        </w:rPr>
      </w:pPr>
    </w:p>
    <w:p w14:paraId="79A7497C" w14:textId="77777777" w:rsidR="001050EE" w:rsidRPr="006015D0" w:rsidRDefault="003D764D" w:rsidP="007E2713">
      <w:pPr>
        <w:spacing w:before="240"/>
        <w:ind w:left="1134" w:hanging="1134"/>
        <w:jc w:val="both"/>
        <w:rPr>
          <w:b/>
          <w:szCs w:val="24"/>
        </w:rPr>
      </w:pPr>
      <w:bookmarkStart w:id="10"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10"/>
    </w:p>
    <w:p w14:paraId="21BB0F63" w14:textId="77777777"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14:paraId="204A0DD4" w14:textId="77777777" w:rsidR="001050EE" w:rsidRPr="006015D0" w:rsidRDefault="001050EE" w:rsidP="003D764D">
      <w:pPr>
        <w:spacing w:before="240"/>
        <w:ind w:left="1134" w:hanging="1134"/>
        <w:jc w:val="both"/>
        <w:rPr>
          <w:b/>
          <w:szCs w:val="24"/>
        </w:rPr>
      </w:pPr>
      <w:bookmarkStart w:id="11" w:name="_Toc76894416"/>
      <w:r w:rsidRPr="006015D0">
        <w:rPr>
          <w:b/>
          <w:szCs w:val="24"/>
        </w:rPr>
        <w:t>Article 4</w:t>
      </w:r>
      <w:r w:rsidRPr="006015D0">
        <w:rPr>
          <w:b/>
          <w:szCs w:val="24"/>
        </w:rPr>
        <w:tab/>
        <w:t>Communication</w:t>
      </w:r>
      <w:bookmarkEnd w:id="11"/>
    </w:p>
    <w:p w14:paraId="54012EB8" w14:textId="77777777" w:rsidR="001050EE" w:rsidRDefault="003D764D" w:rsidP="003D764D">
      <w:pPr>
        <w:spacing w:before="120" w:after="120"/>
        <w:ind w:left="1134" w:hanging="567"/>
        <w:rPr>
          <w:sz w:val="22"/>
          <w:szCs w:val="22"/>
        </w:rPr>
      </w:pPr>
      <w:r w:rsidRPr="006015D0">
        <w:rPr>
          <w:sz w:val="22"/>
          <w:szCs w:val="22"/>
        </w:rPr>
        <w:t>4.1</w:t>
      </w:r>
      <w:r w:rsidRPr="006015D0">
        <w:rPr>
          <w:sz w:val="22"/>
          <w:szCs w:val="22"/>
        </w:rPr>
        <w:tab/>
      </w:r>
      <w:r w:rsidR="001050EE" w:rsidRPr="006015D0">
        <w:rPr>
          <w:sz w:val="22"/>
          <w:szCs w:val="22"/>
        </w:rPr>
        <w:t>&lt;</w:t>
      </w:r>
      <w:r w:rsidR="001050EE" w:rsidRPr="006015D0">
        <w:rPr>
          <w:sz w:val="22"/>
          <w:szCs w:val="22"/>
          <w:highlight w:val="yellow"/>
        </w:rPr>
        <w:t xml:space="preserve">Indicate here the </w:t>
      </w:r>
      <w:r w:rsidR="00BA75CB" w:rsidRPr="006015D0">
        <w:rPr>
          <w:sz w:val="22"/>
          <w:szCs w:val="22"/>
          <w:highlight w:val="yellow"/>
        </w:rPr>
        <w:t xml:space="preserve">contact persons, </w:t>
      </w:r>
      <w:r w:rsidR="001050EE" w:rsidRPr="006015D0">
        <w:rPr>
          <w:sz w:val="22"/>
          <w:szCs w:val="22"/>
          <w:highlight w:val="yellow"/>
        </w:rPr>
        <w:t xml:space="preserve">addresses of the </w:t>
      </w:r>
      <w:r w:rsidR="00F803A9">
        <w:rPr>
          <w:sz w:val="22"/>
          <w:szCs w:val="22"/>
          <w:highlight w:val="yellow"/>
        </w:rPr>
        <w:t>p</w:t>
      </w:r>
      <w:r w:rsidR="001050EE" w:rsidRPr="006015D0">
        <w:rPr>
          <w:sz w:val="22"/>
          <w:szCs w:val="22"/>
          <w:highlight w:val="yellow"/>
        </w:rPr>
        <w:t>arties</w:t>
      </w:r>
      <w:r w:rsidR="00587FF6" w:rsidRPr="006015D0">
        <w:rPr>
          <w:sz w:val="22"/>
          <w:szCs w:val="22"/>
          <w:highlight w:val="yellow"/>
        </w:rPr>
        <w:t>,</w:t>
      </w:r>
      <w:r w:rsidR="001050EE" w:rsidRPr="006015D0">
        <w:rPr>
          <w:sz w:val="22"/>
          <w:szCs w:val="22"/>
          <w:highlight w:val="yellow"/>
        </w:rPr>
        <w:t xml:space="preserve"> their other co</w:t>
      </w:r>
      <w:r w:rsidR="008A27FD" w:rsidRPr="006015D0">
        <w:rPr>
          <w:sz w:val="22"/>
          <w:szCs w:val="22"/>
          <w:highlight w:val="yellow"/>
        </w:rPr>
        <w:t>ntact details</w:t>
      </w:r>
      <w:r w:rsidR="001050EE" w:rsidRPr="006015D0">
        <w:rPr>
          <w:sz w:val="22"/>
          <w:szCs w:val="22"/>
          <w:highlight w:val="yellow"/>
        </w:rPr>
        <w:t>,</w:t>
      </w:r>
      <w:r w:rsidR="00BF78C9" w:rsidRPr="006015D0">
        <w:rPr>
          <w:sz w:val="22"/>
          <w:szCs w:val="22"/>
          <w:highlight w:val="yellow"/>
        </w:rPr>
        <w:t xml:space="preserve"> </w:t>
      </w:r>
      <w:r w:rsidR="001050EE" w:rsidRPr="006015D0">
        <w:rPr>
          <w:sz w:val="22"/>
          <w:szCs w:val="22"/>
          <w:highlight w:val="yellow"/>
        </w:rPr>
        <w:t>the documents to provide a</w:t>
      </w:r>
      <w:r w:rsidR="009154A6" w:rsidRPr="006015D0">
        <w:rPr>
          <w:sz w:val="22"/>
          <w:szCs w:val="22"/>
          <w:highlight w:val="yellow"/>
        </w:rPr>
        <w:t>nd</w:t>
      </w:r>
      <w:r w:rsidR="001050EE" w:rsidRPr="006015D0">
        <w:rPr>
          <w:sz w:val="22"/>
          <w:szCs w:val="22"/>
          <w:highlight w:val="yellow"/>
        </w:rPr>
        <w:t xml:space="preserve"> the procedure to be used by the </w:t>
      </w:r>
      <w:r w:rsidR="00B7287D">
        <w:rPr>
          <w:sz w:val="22"/>
          <w:szCs w:val="22"/>
          <w:highlight w:val="yellow"/>
        </w:rPr>
        <w:t>p</w:t>
      </w:r>
      <w:r w:rsidR="001050EE" w:rsidRPr="006015D0">
        <w:rPr>
          <w:sz w:val="22"/>
          <w:szCs w:val="22"/>
          <w:highlight w:val="yellow"/>
        </w:rPr>
        <w:t xml:space="preserve">arties </w:t>
      </w:r>
      <w:r w:rsidR="008A27FD" w:rsidRPr="006015D0">
        <w:rPr>
          <w:sz w:val="22"/>
          <w:szCs w:val="22"/>
          <w:highlight w:val="yellow"/>
        </w:rPr>
        <w:t>f</w:t>
      </w:r>
      <w:r w:rsidR="001050EE" w:rsidRPr="006015D0">
        <w:rPr>
          <w:sz w:val="22"/>
          <w:szCs w:val="22"/>
          <w:highlight w:val="yellow"/>
        </w:rPr>
        <w:t>o</w:t>
      </w:r>
      <w:r w:rsidR="008A27FD" w:rsidRPr="006015D0">
        <w:rPr>
          <w:sz w:val="22"/>
          <w:szCs w:val="22"/>
          <w:highlight w:val="yellow"/>
        </w:rPr>
        <w:t>r</w:t>
      </w:r>
      <w:r w:rsidR="001050EE" w:rsidRPr="006015D0">
        <w:rPr>
          <w:sz w:val="22"/>
          <w:szCs w:val="22"/>
          <w:highlight w:val="yellow"/>
        </w:rPr>
        <w:t xml:space="preserve"> communicat</w:t>
      </w:r>
      <w:r w:rsidR="008A27FD" w:rsidRPr="006015D0">
        <w:rPr>
          <w:sz w:val="22"/>
          <w:szCs w:val="22"/>
          <w:highlight w:val="yellow"/>
        </w:rPr>
        <w:t>ion</w:t>
      </w:r>
      <w:r w:rsidR="001050EE" w:rsidRPr="006015D0">
        <w:rPr>
          <w:sz w:val="22"/>
          <w:szCs w:val="22"/>
        </w:rPr>
        <w:t>.&gt;</w:t>
      </w:r>
    </w:p>
    <w:p w14:paraId="4C6A253B" w14:textId="77777777" w:rsidR="003C0C4C" w:rsidRPr="003C0C4C" w:rsidRDefault="003C0C4C" w:rsidP="003A272E">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F2320DA" w14:textId="77777777" w:rsidR="003C0C4C" w:rsidRPr="006015D0" w:rsidRDefault="003C0C4C" w:rsidP="003A272E">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sidR="00ED4C55">
        <w:rPr>
          <w:sz w:val="22"/>
          <w:szCs w:val="22"/>
        </w:rPr>
        <w:t>ts, as described in Article 33 of the general conditions to the contract</w:t>
      </w:r>
      <w:r w:rsidRPr="003C0C4C">
        <w:rPr>
          <w:sz w:val="22"/>
          <w:szCs w:val="22"/>
        </w:rPr>
        <w:t xml:space="preserve">, or at a later date. </w:t>
      </w:r>
      <w:r w:rsidR="00DF3B53" w:rsidRPr="00DF3B53">
        <w:rPr>
          <w:sz w:val="22"/>
          <w:szCs w:val="22"/>
        </w:rPr>
        <w:t>In the latter case, the contracting authority will inform th</w:t>
      </w:r>
      <w:r w:rsidR="00DF3B53">
        <w:rPr>
          <w:sz w:val="22"/>
          <w:szCs w:val="22"/>
        </w:rPr>
        <w:t>e contractor</w:t>
      </w:r>
      <w:r w:rsidR="00DF3B53" w:rsidRPr="00DF3B53">
        <w:rPr>
          <w:sz w:val="22"/>
          <w:szCs w:val="22"/>
        </w:rPr>
        <w:t xml:space="preserve"> in writing that he will be required to use the electronic system for all communications within a maximum period of 3 months.</w:t>
      </w:r>
    </w:p>
    <w:p w14:paraId="21B00B90" w14:textId="77777777" w:rsidR="001050EE" w:rsidRPr="006015D0" w:rsidRDefault="001050EE" w:rsidP="003D764D">
      <w:pPr>
        <w:spacing w:before="240"/>
        <w:ind w:left="1134" w:hanging="1134"/>
        <w:jc w:val="both"/>
        <w:rPr>
          <w:b/>
          <w:szCs w:val="24"/>
        </w:rPr>
      </w:pPr>
      <w:bookmarkStart w:id="12"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2"/>
    </w:p>
    <w:p w14:paraId="79B847E9" w14:textId="77777777" w:rsidR="001050EE" w:rsidRPr="006015D0" w:rsidRDefault="001050EE" w:rsidP="00A12DBD">
      <w:pPr>
        <w:spacing w:before="120" w:after="120"/>
        <w:ind w:left="1134" w:hanging="567"/>
        <w:jc w:val="both"/>
        <w:rPr>
          <w:sz w:val="22"/>
          <w:szCs w:val="22"/>
        </w:rPr>
      </w:pPr>
      <w:r w:rsidRPr="006015D0">
        <w:rPr>
          <w:bCs/>
          <w:sz w:val="22"/>
          <w:szCs w:val="22"/>
        </w:rPr>
        <w:t>5.2</w:t>
      </w:r>
      <w:r w:rsidRPr="006015D0">
        <w:rPr>
          <w:sz w:val="22"/>
          <w:szCs w:val="22"/>
        </w:rPr>
        <w:tab/>
        <w:t>&lt;</w:t>
      </w:r>
      <w:r w:rsidRPr="006015D0">
        <w:rPr>
          <w:sz w:val="22"/>
          <w:szCs w:val="22"/>
          <w:highlight w:val="yellow"/>
        </w:rPr>
        <w:t xml:space="preserve">Specify the resources available to the project </w:t>
      </w:r>
      <w:r w:rsidR="00F803A9">
        <w:rPr>
          <w:sz w:val="22"/>
          <w:szCs w:val="22"/>
          <w:highlight w:val="yellow"/>
        </w:rPr>
        <w:t>s</w:t>
      </w:r>
      <w:r w:rsidRPr="006015D0">
        <w:rPr>
          <w:sz w:val="22"/>
          <w:szCs w:val="22"/>
          <w:highlight w:val="yellow"/>
        </w:rPr>
        <w:t>upervisor and its representative</w:t>
      </w:r>
      <w:r w:rsidRPr="006015D0">
        <w:rPr>
          <w:sz w:val="22"/>
          <w:szCs w:val="22"/>
        </w:rPr>
        <w:t>.&gt;</w:t>
      </w:r>
    </w:p>
    <w:p w14:paraId="2DABA31E" w14:textId="77777777" w:rsidR="001050EE" w:rsidRPr="006015D0" w:rsidRDefault="001050EE" w:rsidP="00A12DBD">
      <w:pPr>
        <w:spacing w:before="120" w:after="120"/>
        <w:ind w:left="1134" w:hanging="567"/>
        <w:jc w:val="both"/>
        <w:rPr>
          <w:sz w:val="22"/>
          <w:szCs w:val="22"/>
        </w:rPr>
      </w:pPr>
      <w:r w:rsidRPr="006015D0">
        <w:rPr>
          <w:bCs/>
          <w:sz w:val="22"/>
          <w:szCs w:val="22"/>
        </w:rPr>
        <w:t>5.3</w:t>
      </w:r>
      <w:r w:rsidRPr="006015D0">
        <w:rPr>
          <w:sz w:val="22"/>
          <w:szCs w:val="22"/>
        </w:rPr>
        <w:tab/>
        <w:t>&lt;</w:t>
      </w:r>
      <w:r w:rsidRPr="006015D0">
        <w:rPr>
          <w:sz w:val="22"/>
          <w:szCs w:val="22"/>
          <w:highlight w:val="yellow"/>
        </w:rPr>
        <w:t>Specify the powers of the project Supervisor and its representative</w:t>
      </w:r>
      <w:r w:rsidRPr="006015D0">
        <w:rPr>
          <w:sz w:val="22"/>
          <w:szCs w:val="22"/>
        </w:rPr>
        <w:t>.&gt;</w:t>
      </w:r>
    </w:p>
    <w:p w14:paraId="2C9D77E9" w14:textId="77777777" w:rsidR="001050EE" w:rsidRPr="006015D0" w:rsidRDefault="001050EE" w:rsidP="00A12DBD">
      <w:pPr>
        <w:spacing w:before="120" w:after="120"/>
        <w:ind w:left="1134" w:hanging="567"/>
        <w:jc w:val="both"/>
        <w:rPr>
          <w:bCs/>
          <w:sz w:val="22"/>
          <w:szCs w:val="22"/>
        </w:rPr>
      </w:pPr>
      <w:r w:rsidRPr="006015D0">
        <w:rPr>
          <w:bCs/>
          <w:sz w:val="22"/>
          <w:szCs w:val="22"/>
        </w:rPr>
        <w:t>5.4</w:t>
      </w:r>
      <w:r w:rsidRPr="006015D0">
        <w:rPr>
          <w:sz w:val="22"/>
          <w:szCs w:val="22"/>
        </w:rPr>
        <w:tab/>
        <w:t>&lt;</w:t>
      </w:r>
      <w:r w:rsidRPr="006015D0">
        <w:rPr>
          <w:sz w:val="22"/>
          <w:szCs w:val="22"/>
          <w:highlight w:val="yellow"/>
        </w:rPr>
        <w:t>Specify the practical arrangements for administrative orders.&gt;</w:t>
      </w:r>
    </w:p>
    <w:p w14:paraId="300E0075" w14:textId="77777777" w:rsidR="001050EE" w:rsidRPr="006015D0" w:rsidRDefault="001466DD" w:rsidP="003A272E">
      <w:pPr>
        <w:keepNext/>
        <w:keepLines/>
        <w:spacing w:before="240"/>
        <w:ind w:left="1134" w:hanging="1134"/>
        <w:jc w:val="both"/>
        <w:rPr>
          <w:b/>
          <w:szCs w:val="24"/>
        </w:rPr>
      </w:pPr>
      <w:r w:rsidRPr="006015D0">
        <w:rPr>
          <w:b/>
          <w:szCs w:val="24"/>
          <w:highlight w:val="lightGray"/>
        </w:rPr>
        <w:lastRenderedPageBreak/>
        <w:t>[</w:t>
      </w:r>
      <w:r w:rsidR="001050EE" w:rsidRPr="006015D0">
        <w:rPr>
          <w:b/>
          <w:szCs w:val="24"/>
          <w:highlight w:val="lightGray"/>
        </w:rPr>
        <w:t>Article 7</w:t>
      </w:r>
      <w:r w:rsidR="001050EE" w:rsidRPr="006015D0">
        <w:rPr>
          <w:b/>
          <w:szCs w:val="24"/>
          <w:highlight w:val="lightGray"/>
        </w:rPr>
        <w:tab/>
        <w:t>Subcontracting</w:t>
      </w:r>
    </w:p>
    <w:p w14:paraId="2434680A" w14:textId="77777777" w:rsidR="0061529F" w:rsidRPr="00A5627F" w:rsidRDefault="0061529F" w:rsidP="0061529F">
      <w:pPr>
        <w:ind w:left="567"/>
        <w:jc w:val="both"/>
        <w:rPr>
          <w:sz w:val="22"/>
          <w:szCs w:val="22"/>
          <w:highlight w:val="yellow"/>
        </w:rPr>
      </w:pPr>
      <w:r w:rsidRPr="00A5627F">
        <w:rPr>
          <w:sz w:val="22"/>
          <w:szCs w:val="22"/>
          <w:highlight w:val="yellow"/>
        </w:rPr>
        <w:t xml:space="preserve">Only for commitments financed by a basic act under the MFF 2014-2020: </w:t>
      </w:r>
    </w:p>
    <w:p w14:paraId="098811D1" w14:textId="77777777" w:rsidR="001050EE" w:rsidRPr="00A5627F" w:rsidRDefault="001050EE" w:rsidP="003A272E">
      <w:pPr>
        <w:keepNext/>
        <w:keepLines/>
        <w:spacing w:before="120" w:after="120"/>
        <w:ind w:left="567"/>
        <w:rPr>
          <w:sz w:val="22"/>
          <w:szCs w:val="22"/>
          <w:highlight w:val="yellow"/>
        </w:rPr>
      </w:pPr>
      <w:r w:rsidRPr="006015D0">
        <w:rPr>
          <w:sz w:val="22"/>
          <w:szCs w:val="22"/>
          <w:highlight w:val="yellow"/>
        </w:rPr>
        <w:t>EDF only:</w:t>
      </w:r>
    </w:p>
    <w:p w14:paraId="44202BA8" w14:textId="77777777" w:rsidR="001050EE" w:rsidRPr="006015D0" w:rsidRDefault="001050EE" w:rsidP="003A272E">
      <w:pPr>
        <w:keepNext/>
        <w:keepLines/>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6015D0">
        <w:rPr>
          <w:color w:val="000000"/>
          <w:sz w:val="22"/>
          <w:szCs w:val="22"/>
        </w:rPr>
        <w:t>7.3</w:t>
      </w:r>
      <w:r w:rsidRPr="006015D0">
        <w:rPr>
          <w:color w:val="000000"/>
          <w:sz w:val="22"/>
          <w:szCs w:val="22"/>
        </w:rPr>
        <w:tab/>
      </w:r>
      <w:r w:rsidRPr="006015D0">
        <w:rPr>
          <w:color w:val="000000"/>
          <w:sz w:val="22"/>
          <w:szCs w:val="22"/>
          <w:highlight w:val="lightGray"/>
        </w:rPr>
        <w:t>In the selection of subcontractors</w:t>
      </w:r>
      <w:r w:rsidRPr="00BF55FB">
        <w:rPr>
          <w:color w:val="000000"/>
          <w:sz w:val="22"/>
          <w:szCs w:val="22"/>
          <w:highlight w:val="lightGray"/>
        </w:rPr>
        <w:t>,</w:t>
      </w:r>
      <w:r w:rsidRPr="006015D0">
        <w:rPr>
          <w:color w:val="000000"/>
          <w:sz w:val="22"/>
          <w:szCs w:val="22"/>
          <w:highlight w:val="lightGray"/>
        </w:rPr>
        <w:t xml:space="preserve"> the </w:t>
      </w:r>
      <w:r w:rsidR="00F803A9">
        <w:rPr>
          <w:color w:val="000000"/>
          <w:sz w:val="22"/>
          <w:szCs w:val="22"/>
          <w:highlight w:val="lightGray"/>
        </w:rPr>
        <w:t>c</w:t>
      </w:r>
      <w:r w:rsidRPr="006015D0">
        <w:rPr>
          <w:color w:val="000000"/>
          <w:sz w:val="22"/>
          <w:szCs w:val="22"/>
          <w:highlight w:val="lightGray"/>
        </w:rPr>
        <w:t xml:space="preserve">ontractor </w:t>
      </w:r>
      <w:r w:rsidR="001F48E9" w:rsidRPr="006015D0">
        <w:rPr>
          <w:color w:val="000000"/>
          <w:sz w:val="22"/>
          <w:szCs w:val="22"/>
          <w:highlight w:val="lightGray"/>
        </w:rPr>
        <w:t>sha</w:t>
      </w:r>
      <w:r w:rsidR="004305FD" w:rsidRPr="006015D0">
        <w:rPr>
          <w:color w:val="000000"/>
          <w:sz w:val="22"/>
          <w:szCs w:val="22"/>
          <w:highlight w:val="lightGray"/>
        </w:rPr>
        <w:t xml:space="preserve">ll give preference </w:t>
      </w:r>
      <w:r w:rsidRPr="006015D0">
        <w:rPr>
          <w:color w:val="000000"/>
          <w:sz w:val="22"/>
          <w:szCs w:val="22"/>
          <w:highlight w:val="lightGray"/>
        </w:rPr>
        <w:t>to natural persons, companies or firms of ACP States capable of implementing the tasks required on similar terms.]</w:t>
      </w:r>
    </w:p>
    <w:p w14:paraId="2137B6BB" w14:textId="77777777" w:rsidR="001050EE" w:rsidRPr="006015D0" w:rsidRDefault="001050EE" w:rsidP="003D764D">
      <w:pPr>
        <w:spacing w:before="240"/>
        <w:ind w:left="1134" w:hanging="1134"/>
        <w:jc w:val="both"/>
        <w:rPr>
          <w:b/>
          <w:szCs w:val="24"/>
        </w:rPr>
      </w:pPr>
      <w:bookmarkStart w:id="13" w:name="_Toc76894419"/>
      <w:r w:rsidRPr="006015D0">
        <w:rPr>
          <w:b/>
          <w:szCs w:val="24"/>
        </w:rPr>
        <w:t>Article 8</w:t>
      </w:r>
      <w:r w:rsidRPr="006015D0">
        <w:rPr>
          <w:b/>
          <w:szCs w:val="24"/>
        </w:rPr>
        <w:tab/>
        <w:t>Documents to be provided</w:t>
      </w:r>
      <w:bookmarkEnd w:id="13"/>
    </w:p>
    <w:p w14:paraId="7169F095" w14:textId="77777777" w:rsidR="001050EE" w:rsidRPr="006015D0" w:rsidRDefault="009E24C9" w:rsidP="003D764D">
      <w:pPr>
        <w:spacing w:before="120" w:after="120"/>
        <w:ind w:left="1134" w:hanging="567"/>
        <w:jc w:val="both"/>
        <w:rPr>
          <w:sz w:val="22"/>
          <w:szCs w:val="22"/>
        </w:rPr>
      </w:pPr>
      <w:r w:rsidRPr="006015D0">
        <w:rPr>
          <w:sz w:val="22"/>
          <w:szCs w:val="22"/>
        </w:rPr>
        <w:t>8.1</w:t>
      </w:r>
      <w:r w:rsidR="003D764D" w:rsidRPr="006015D0">
        <w:rPr>
          <w:sz w:val="22"/>
          <w:szCs w:val="22"/>
        </w:rPr>
        <w:tab/>
      </w:r>
      <w:r w:rsidR="001050EE" w:rsidRPr="006015D0">
        <w:rPr>
          <w:sz w:val="22"/>
          <w:szCs w:val="22"/>
        </w:rPr>
        <w:t>&lt;</w:t>
      </w:r>
      <w:r w:rsidR="001050EE" w:rsidRPr="006015D0">
        <w:rPr>
          <w:sz w:val="22"/>
          <w:szCs w:val="22"/>
          <w:highlight w:val="yellow"/>
        </w:rPr>
        <w:t xml:space="preserve">Specify the documents to be provided </w:t>
      </w:r>
      <w:r w:rsidR="00BA75CB" w:rsidRPr="006015D0">
        <w:rPr>
          <w:sz w:val="22"/>
          <w:szCs w:val="22"/>
          <w:highlight w:val="yellow"/>
        </w:rPr>
        <w:t xml:space="preserve">by the </w:t>
      </w:r>
      <w:r w:rsidR="00F803A9">
        <w:rPr>
          <w:sz w:val="22"/>
          <w:szCs w:val="22"/>
          <w:highlight w:val="yellow"/>
        </w:rPr>
        <w:t>c</w:t>
      </w:r>
      <w:r w:rsidR="00BA75CB" w:rsidRPr="006015D0">
        <w:rPr>
          <w:sz w:val="22"/>
          <w:szCs w:val="22"/>
          <w:highlight w:val="yellow"/>
        </w:rPr>
        <w:t xml:space="preserve">ontracting </w:t>
      </w:r>
      <w:r w:rsidR="00F803A9">
        <w:rPr>
          <w:sz w:val="22"/>
          <w:szCs w:val="22"/>
          <w:highlight w:val="yellow"/>
        </w:rPr>
        <w:t>a</w:t>
      </w:r>
      <w:r w:rsidR="00BA75CB" w:rsidRPr="006015D0">
        <w:rPr>
          <w:sz w:val="22"/>
          <w:szCs w:val="22"/>
          <w:highlight w:val="yellow"/>
        </w:rPr>
        <w:t xml:space="preserve">uthority and the </w:t>
      </w:r>
      <w:r w:rsidR="00F803A9">
        <w:rPr>
          <w:sz w:val="22"/>
          <w:szCs w:val="22"/>
          <w:highlight w:val="yellow"/>
        </w:rPr>
        <w:t>s</w:t>
      </w:r>
      <w:r w:rsidR="00BA75CB" w:rsidRPr="006015D0">
        <w:rPr>
          <w:sz w:val="22"/>
          <w:szCs w:val="22"/>
          <w:highlight w:val="yellow"/>
        </w:rPr>
        <w:t xml:space="preserve">upervisor to the </w:t>
      </w:r>
      <w:r w:rsidR="00F803A9">
        <w:rPr>
          <w:sz w:val="22"/>
          <w:szCs w:val="22"/>
          <w:highlight w:val="yellow"/>
        </w:rPr>
        <w:t>c</w:t>
      </w:r>
      <w:r w:rsidR="00BA75CB" w:rsidRPr="006015D0">
        <w:rPr>
          <w:sz w:val="22"/>
          <w:szCs w:val="22"/>
          <w:highlight w:val="yellow"/>
        </w:rPr>
        <w:t>ontractor and the procedure used if necessary for the provision of these documents.&gt;</w:t>
      </w:r>
      <w:r w:rsidR="00BA75CB" w:rsidRPr="006015D0">
        <w:rPr>
          <w:sz w:val="22"/>
          <w:szCs w:val="22"/>
        </w:rPr>
        <w:t xml:space="preserve"> </w:t>
      </w:r>
    </w:p>
    <w:p w14:paraId="083F7D5E" w14:textId="77777777" w:rsidR="001050EE" w:rsidRPr="006015D0" w:rsidRDefault="001050EE" w:rsidP="003D764D">
      <w:pPr>
        <w:spacing w:before="240"/>
        <w:ind w:left="1134" w:hanging="1134"/>
        <w:jc w:val="both"/>
        <w:rPr>
          <w:b/>
          <w:szCs w:val="24"/>
        </w:rPr>
      </w:pPr>
      <w:bookmarkStart w:id="14" w:name="_Toc76894420"/>
      <w:r w:rsidRPr="006015D0">
        <w:rPr>
          <w:b/>
          <w:szCs w:val="24"/>
        </w:rPr>
        <w:t>Article 9</w:t>
      </w:r>
      <w:r w:rsidRPr="006015D0">
        <w:rPr>
          <w:b/>
          <w:szCs w:val="24"/>
        </w:rPr>
        <w:tab/>
        <w:t>Access to the site</w:t>
      </w:r>
      <w:bookmarkEnd w:id="14"/>
    </w:p>
    <w:p w14:paraId="06B92EBB" w14:textId="77777777" w:rsidR="001050EE" w:rsidRPr="006015D0" w:rsidRDefault="001050EE" w:rsidP="003D764D">
      <w:pPr>
        <w:spacing w:before="120" w:after="120"/>
        <w:ind w:left="1134"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14:paraId="09427C87" w14:textId="77777777" w:rsidR="001050EE" w:rsidRPr="006015D0" w:rsidRDefault="001050EE" w:rsidP="003D764D">
      <w:pPr>
        <w:spacing w:after="240"/>
        <w:ind w:left="1134"/>
        <w:jc w:val="both"/>
        <w:rPr>
          <w:sz w:val="22"/>
          <w:szCs w:val="22"/>
        </w:rPr>
      </w:pPr>
      <w:r w:rsidRPr="006015D0">
        <w:rPr>
          <w:sz w:val="22"/>
          <w:szCs w:val="22"/>
        </w:rPr>
        <w:t xml:space="preserve">All correspondence between the </w:t>
      </w:r>
      <w:r w:rsidR="00F803A9">
        <w:rPr>
          <w:sz w:val="22"/>
          <w:szCs w:val="22"/>
        </w:rPr>
        <w:t>c</w:t>
      </w:r>
      <w:r w:rsidRPr="006015D0">
        <w:rPr>
          <w:sz w:val="22"/>
          <w:szCs w:val="22"/>
        </w:rPr>
        <w:t xml:space="preserve">ontractor and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or project </w:t>
      </w:r>
      <w:r w:rsidR="00F803A9">
        <w:rPr>
          <w:sz w:val="22"/>
          <w:szCs w:val="22"/>
        </w:rPr>
        <w:t>s</w:t>
      </w:r>
      <w:r w:rsidRPr="006015D0">
        <w:rPr>
          <w:sz w:val="22"/>
          <w:szCs w:val="22"/>
        </w:rPr>
        <w:t xml:space="preserve">upervisor must be copied, for information, to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 of the European Commission at the following official address:</w:t>
      </w:r>
    </w:p>
    <w:p w14:paraId="56AFEA2F" w14:textId="77777777" w:rsidR="001A72CD" w:rsidRPr="006015D0" w:rsidRDefault="001050EE" w:rsidP="00F2670B">
      <w:pPr>
        <w:spacing w:after="120"/>
        <w:ind w:left="1134" w:firstLine="28"/>
        <w:jc w:val="both"/>
        <w:rPr>
          <w:bCs/>
          <w:sz w:val="22"/>
          <w:szCs w:val="22"/>
        </w:rPr>
      </w:pPr>
      <w:r w:rsidRPr="006015D0">
        <w:rPr>
          <w:sz w:val="22"/>
          <w:szCs w:val="22"/>
        </w:rPr>
        <w:t>&lt;</w:t>
      </w:r>
      <w:r w:rsidRPr="006015D0">
        <w:rPr>
          <w:sz w:val="22"/>
          <w:szCs w:val="22"/>
          <w:highlight w:val="yellow"/>
        </w:rPr>
        <w:t>Enter official address</w:t>
      </w:r>
      <w:r w:rsidRPr="006015D0">
        <w:rPr>
          <w:sz w:val="22"/>
          <w:szCs w:val="22"/>
        </w:rPr>
        <w:t>.</w:t>
      </w:r>
      <w:r w:rsidRPr="006015D0">
        <w:rPr>
          <w:bCs/>
          <w:sz w:val="22"/>
          <w:szCs w:val="22"/>
        </w:rPr>
        <w:t>&gt;</w:t>
      </w:r>
    </w:p>
    <w:p w14:paraId="35B7EE2F" w14:textId="77777777"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6C394422" w14:textId="00ACC279" w:rsidR="001A72CD" w:rsidRPr="006015D0" w:rsidRDefault="001A72CD" w:rsidP="0089009D">
      <w:pPr>
        <w:spacing w:after="120"/>
        <w:ind w:left="1276" w:hanging="556"/>
        <w:jc w:val="both"/>
        <w:rPr>
          <w:b/>
          <w:bCs/>
          <w:sz w:val="22"/>
          <w:szCs w:val="22"/>
        </w:rPr>
      </w:pPr>
      <w:r w:rsidRPr="006015D0">
        <w:rPr>
          <w:bCs/>
          <w:sz w:val="22"/>
          <w:szCs w:val="22"/>
        </w:rPr>
        <w:t>12.9</w:t>
      </w:r>
      <w:r w:rsidRPr="006015D0">
        <w:rPr>
          <w:bCs/>
          <w:sz w:val="22"/>
          <w:szCs w:val="22"/>
        </w:rPr>
        <w:tab/>
      </w:r>
      <w:r w:rsidRPr="005B53E6">
        <w:rPr>
          <w:bCs/>
          <w:sz w:val="22"/>
          <w:szCs w:val="22"/>
        </w:rPr>
        <w:t>&lt;</w:t>
      </w:r>
      <w:r w:rsidRPr="006015D0">
        <w:rPr>
          <w:bCs/>
          <w:sz w:val="22"/>
          <w:szCs w:val="22"/>
          <w:highlight w:val="yellow"/>
        </w:rPr>
        <w:t xml:space="preserve">Specify the specific activities to be put in place by the </w:t>
      </w:r>
      <w:r w:rsidR="00F803A9">
        <w:rPr>
          <w:bCs/>
          <w:sz w:val="22"/>
          <w:szCs w:val="22"/>
          <w:highlight w:val="yellow"/>
        </w:rPr>
        <w:t>c</w:t>
      </w:r>
      <w:r w:rsidRPr="006015D0">
        <w:rPr>
          <w:bCs/>
          <w:sz w:val="22"/>
          <w:szCs w:val="22"/>
          <w:highlight w:val="yellow"/>
        </w:rPr>
        <w:t>ontractor to comply with its minimum obligation toward</w:t>
      </w:r>
      <w:r w:rsidR="00D139F1">
        <w:rPr>
          <w:bCs/>
          <w:sz w:val="22"/>
          <w:szCs w:val="22"/>
          <w:highlight w:val="yellow"/>
        </w:rPr>
        <w:t>s</w:t>
      </w:r>
      <w:r w:rsidRPr="006015D0">
        <w:rPr>
          <w:bCs/>
          <w:sz w:val="22"/>
          <w:szCs w:val="22"/>
          <w:highlight w:val="yellow"/>
        </w:rPr>
        <w:t xml:space="preserve"> visibility</w:t>
      </w:r>
      <w:r w:rsidR="00D139F1">
        <w:rPr>
          <w:bCs/>
          <w:sz w:val="22"/>
          <w:szCs w:val="22"/>
          <w:highlight w:val="yellow"/>
        </w:rPr>
        <w:t xml:space="preserve"> </w:t>
      </w:r>
      <w:r w:rsidR="00D139F1" w:rsidRPr="00D139F1">
        <w:rPr>
          <w:bCs/>
          <w:sz w:val="22"/>
          <w:szCs w:val="22"/>
          <w:highlight w:val="yellow"/>
        </w:rPr>
        <w:t>and, if applicable, any additional communication activities agreed by the European Commission</w:t>
      </w:r>
      <w:r w:rsidRPr="006015D0">
        <w:rPr>
          <w:bCs/>
          <w:sz w:val="22"/>
          <w:szCs w:val="22"/>
          <w:highlight w:val="yellow"/>
        </w:rPr>
        <w:t xml:space="preserve">. </w:t>
      </w:r>
      <w:r w:rsidR="00D6746E" w:rsidRPr="006015D0">
        <w:rPr>
          <w:bCs/>
          <w:sz w:val="22"/>
          <w:szCs w:val="22"/>
          <w:highlight w:val="yellow"/>
        </w:rPr>
        <w:t>These</w:t>
      </w:r>
      <w:r w:rsidRPr="006015D0">
        <w:rPr>
          <w:bCs/>
          <w:sz w:val="22"/>
          <w:szCs w:val="22"/>
          <w:highlight w:val="yellow"/>
        </w:rPr>
        <w:t xml:space="preserve"> activities must comply with </w:t>
      </w:r>
      <w:r w:rsidR="00D0418D" w:rsidRPr="00D0418D">
        <w:rPr>
          <w:bCs/>
          <w:sz w:val="22"/>
          <w:szCs w:val="22"/>
          <w:highlight w:val="yellow"/>
        </w:rPr>
        <w:t xml:space="preserve">the </w:t>
      </w:r>
      <w:r w:rsidR="00D139F1">
        <w:rPr>
          <w:bCs/>
          <w:sz w:val="22"/>
          <w:szCs w:val="22"/>
          <w:highlight w:val="yellow"/>
        </w:rPr>
        <w:t xml:space="preserve">latest </w:t>
      </w:r>
      <w:r w:rsidR="00D0418D" w:rsidRPr="00D0418D">
        <w:rPr>
          <w:bCs/>
          <w:sz w:val="22"/>
          <w:szCs w:val="22"/>
          <w:highlight w:val="yellow"/>
        </w:rPr>
        <w:t>Communication and Visibility Requirements</w:t>
      </w:r>
      <w:r w:rsidR="005B3791">
        <w:rPr>
          <w:bCs/>
          <w:sz w:val="22"/>
          <w:szCs w:val="22"/>
          <w:highlight w:val="yellow"/>
        </w:rPr>
        <w:t xml:space="preserve"> </w:t>
      </w:r>
      <w:r w:rsidR="005B3791" w:rsidRPr="005B3791">
        <w:rPr>
          <w:bCs/>
          <w:sz w:val="22"/>
          <w:szCs w:val="22"/>
          <w:highlight w:val="yellow"/>
        </w:rPr>
        <w:t>for EU-funded external action</w:t>
      </w:r>
      <w:r w:rsidR="005B3791">
        <w:rPr>
          <w:bCs/>
          <w:sz w:val="22"/>
          <w:szCs w:val="22"/>
          <w:highlight w:val="yellow"/>
        </w:rPr>
        <w:t>,</w:t>
      </w:r>
      <w:r w:rsidR="00D0418D" w:rsidRPr="00D0418D">
        <w:rPr>
          <w:bCs/>
          <w:sz w:val="22"/>
          <w:szCs w:val="22"/>
          <w:highlight w:val="yellow"/>
        </w:rPr>
        <w:t xml:space="preserve"> laid down and publi</w:t>
      </w:r>
      <w:r w:rsidR="00D0418D">
        <w:rPr>
          <w:bCs/>
          <w:sz w:val="22"/>
          <w:szCs w:val="22"/>
          <w:highlight w:val="yellow"/>
        </w:rPr>
        <w:t>shed by the European Commission</w:t>
      </w:r>
      <w:r w:rsidR="00D139F1">
        <w:rPr>
          <w:bCs/>
          <w:sz w:val="22"/>
          <w:szCs w:val="22"/>
          <w:highlight w:val="yellow"/>
        </w:rPr>
        <w:t xml:space="preserve"> </w:t>
      </w:r>
      <w:r w:rsidRPr="006015D0">
        <w:rPr>
          <w:bCs/>
          <w:sz w:val="22"/>
          <w:szCs w:val="22"/>
          <w:highlight w:val="yellow"/>
        </w:rPr>
        <w:t>.</w:t>
      </w:r>
      <w:r w:rsidRPr="005B53E6">
        <w:rPr>
          <w:bCs/>
          <w:sz w:val="22"/>
          <w:szCs w:val="22"/>
        </w:rPr>
        <w:t>&gt;</w:t>
      </w:r>
    </w:p>
    <w:p w14:paraId="6BF7BBFE" w14:textId="77777777" w:rsidR="001050EE" w:rsidRPr="006015D0" w:rsidRDefault="001050EE" w:rsidP="00811C13">
      <w:pPr>
        <w:spacing w:before="240"/>
        <w:ind w:left="1276" w:hanging="1276"/>
        <w:jc w:val="both"/>
        <w:rPr>
          <w:b/>
          <w:szCs w:val="24"/>
        </w:rPr>
      </w:pPr>
      <w:bookmarkStart w:id="15" w:name="_Toc76894421"/>
      <w:r w:rsidRPr="006015D0">
        <w:rPr>
          <w:b/>
          <w:szCs w:val="24"/>
        </w:rPr>
        <w:t>Article 15</w:t>
      </w:r>
      <w:r w:rsidRPr="006015D0">
        <w:rPr>
          <w:b/>
          <w:szCs w:val="24"/>
        </w:rPr>
        <w:tab/>
        <w:t>Performance guarantee</w:t>
      </w:r>
      <w:bookmarkEnd w:id="15"/>
    </w:p>
    <w:p w14:paraId="19F3F1FE" w14:textId="77777777" w:rsidR="001466DD" w:rsidRPr="006015D0"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ll be &lt;</w:t>
      </w:r>
      <w:r w:rsidRPr="006015D0">
        <w:rPr>
          <w:sz w:val="22"/>
          <w:szCs w:val="22"/>
          <w:highlight w:val="yellow"/>
        </w:rPr>
        <w:t>specify percentage between 5 and 10</w:t>
      </w:r>
      <w:r w:rsidR="00E725FE" w:rsidRPr="006015D0">
        <w:rPr>
          <w:w w:val="50"/>
          <w:sz w:val="22"/>
          <w:szCs w:val="22"/>
          <w:highlight w:val="yellow"/>
        </w:rPr>
        <w:t> </w:t>
      </w:r>
      <w:r w:rsidRPr="006015D0">
        <w:rPr>
          <w:sz w:val="22"/>
          <w:szCs w:val="22"/>
          <w:highlight w:val="yellow"/>
        </w:rPr>
        <w:t>%&gt;</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14:paraId="3E975459" w14:textId="77777777" w:rsidR="001050EE" w:rsidRPr="006015D0" w:rsidRDefault="001050EE" w:rsidP="007E2713">
      <w:pPr>
        <w:spacing w:before="120" w:after="120"/>
        <w:ind w:left="1276"/>
        <w:jc w:val="both"/>
        <w:rPr>
          <w:sz w:val="22"/>
          <w:szCs w:val="22"/>
        </w:rPr>
      </w:pPr>
      <w:r w:rsidRPr="006015D0">
        <w:rPr>
          <w:sz w:val="22"/>
          <w:szCs w:val="22"/>
          <w:highlight w:val="yellow"/>
        </w:rPr>
        <w:t xml:space="preserve">For amounts of </w:t>
      </w:r>
      <w:r w:rsidR="00F803A9">
        <w:rPr>
          <w:sz w:val="22"/>
          <w:szCs w:val="22"/>
          <w:highlight w:val="yellow"/>
        </w:rPr>
        <w:t>EUR</w:t>
      </w:r>
      <w:r w:rsidR="00AA1F74" w:rsidRPr="006015D0">
        <w:rPr>
          <w:sz w:val="22"/>
          <w:szCs w:val="22"/>
          <w:highlight w:val="yellow"/>
        </w:rPr>
        <w:t> </w:t>
      </w:r>
      <w:r w:rsidRPr="006015D0">
        <w:rPr>
          <w:sz w:val="22"/>
          <w:szCs w:val="22"/>
          <w:highlight w:val="yellow"/>
        </w:rPr>
        <w:t>345</w:t>
      </w:r>
      <w:r w:rsidR="00AA1F74" w:rsidRPr="006015D0">
        <w:rPr>
          <w:sz w:val="22"/>
          <w:szCs w:val="22"/>
          <w:highlight w:val="yellow"/>
        </w:rPr>
        <w:t> </w:t>
      </w:r>
      <w:r w:rsidRPr="006015D0">
        <w:rPr>
          <w:sz w:val="22"/>
          <w:szCs w:val="22"/>
          <w:highlight w:val="yellow"/>
        </w:rPr>
        <w:t xml:space="preserve">000 or below, on the basis of objective criteria such as the type and value of the contract, the </w:t>
      </w:r>
      <w:r w:rsidR="00F803A9">
        <w:rPr>
          <w:sz w:val="22"/>
          <w:szCs w:val="22"/>
          <w:highlight w:val="yellow"/>
        </w:rPr>
        <w:t>c</w:t>
      </w:r>
      <w:r w:rsidR="009A022B" w:rsidRPr="006015D0">
        <w:rPr>
          <w:sz w:val="22"/>
          <w:szCs w:val="22"/>
          <w:highlight w:val="yellow"/>
        </w:rPr>
        <w:t xml:space="preserve">ontracting </w:t>
      </w:r>
      <w:r w:rsidR="00F803A9">
        <w:rPr>
          <w:sz w:val="22"/>
          <w:szCs w:val="22"/>
          <w:highlight w:val="yellow"/>
        </w:rPr>
        <w:t>a</w:t>
      </w:r>
      <w:r w:rsidR="009A022B" w:rsidRPr="006015D0">
        <w:rPr>
          <w:sz w:val="22"/>
          <w:szCs w:val="22"/>
          <w:highlight w:val="yellow"/>
        </w:rPr>
        <w:t xml:space="preserve">uthority </w:t>
      </w:r>
      <w:r w:rsidRPr="006015D0">
        <w:rPr>
          <w:sz w:val="22"/>
          <w:szCs w:val="22"/>
          <w:highlight w:val="yellow"/>
        </w:rPr>
        <w:t>may decide not to require such a guarantee.</w:t>
      </w:r>
    </w:p>
    <w:p w14:paraId="4E8BA137" w14:textId="77777777" w:rsidR="00E11172" w:rsidRPr="006015D0" w:rsidRDefault="00E11172" w:rsidP="00021EB3">
      <w:pPr>
        <w:spacing w:after="240"/>
        <w:ind w:left="567"/>
        <w:jc w:val="both"/>
        <w:rPr>
          <w:sz w:val="22"/>
          <w:szCs w:val="22"/>
        </w:rPr>
      </w:pPr>
      <w:r w:rsidRPr="006015D0">
        <w:rPr>
          <w:sz w:val="22"/>
          <w:szCs w:val="22"/>
          <w:highlight w:val="yellow"/>
        </w:rPr>
        <w:t>[For some specific contracts and on basis of objective criteria such as the type, duration and amount of the contract, this clause can be added:</w:t>
      </w:r>
      <w:r w:rsidR="00E83124" w:rsidRPr="006015D0">
        <w:rPr>
          <w:sz w:val="22"/>
          <w:szCs w:val="22"/>
        </w:rPr>
        <w:t xml:space="preserve"> </w:t>
      </w:r>
    </w:p>
    <w:p w14:paraId="5DB48E60" w14:textId="77777777" w:rsidR="00E11172" w:rsidRPr="006015D0" w:rsidRDefault="00E11172" w:rsidP="00021EB3">
      <w:pPr>
        <w:spacing w:after="120"/>
        <w:ind w:left="1276" w:hanging="709"/>
        <w:jc w:val="both"/>
        <w:rPr>
          <w:sz w:val="22"/>
          <w:szCs w:val="22"/>
        </w:rPr>
      </w:pPr>
      <w:r w:rsidRPr="006015D0">
        <w:rPr>
          <w:sz w:val="22"/>
          <w:szCs w:val="22"/>
        </w:rPr>
        <w:t>15.8</w:t>
      </w:r>
      <w:r w:rsidR="00E83124" w:rsidRPr="006015D0">
        <w:rPr>
          <w:sz w:val="22"/>
          <w:szCs w:val="22"/>
        </w:rPr>
        <w:tab/>
      </w:r>
      <w:r w:rsidRPr="006015D0">
        <w:rPr>
          <w:sz w:val="22"/>
          <w:szCs w:val="22"/>
          <w:highlight w:val="lightGray"/>
        </w:rPr>
        <w:t xml:space="preserve">Within </w:t>
      </w:r>
      <w:r w:rsidR="00DC647C" w:rsidRPr="006015D0">
        <w:rPr>
          <w:sz w:val="22"/>
          <w:szCs w:val="22"/>
          <w:highlight w:val="lightGray"/>
        </w:rPr>
        <w:t>60</w:t>
      </w:r>
      <w:r w:rsidRPr="006015D0">
        <w:rPr>
          <w:sz w:val="22"/>
          <w:szCs w:val="22"/>
          <w:highlight w:val="lightGray"/>
        </w:rPr>
        <w:t xml:space="preserve"> days after the deliverance of the certificate of provisional acceptance according to </w:t>
      </w:r>
      <w:r w:rsidR="00044AF2">
        <w:rPr>
          <w:sz w:val="22"/>
          <w:szCs w:val="22"/>
          <w:highlight w:val="lightGray"/>
        </w:rPr>
        <w:t>A</w:t>
      </w:r>
      <w:r w:rsidRPr="006015D0">
        <w:rPr>
          <w:sz w:val="22"/>
          <w:szCs w:val="22"/>
          <w:highlight w:val="lightGray"/>
        </w:rPr>
        <w:t>rticle 60.1 and the completion of any outstanding work or reservation, &lt;specify percentage between 0 and 100 %&gt; of the amount of the performance guarantee may be released.</w:t>
      </w:r>
      <w:r w:rsidR="00E83124" w:rsidRPr="006015D0">
        <w:rPr>
          <w:sz w:val="22"/>
          <w:szCs w:val="22"/>
          <w:highlight w:val="lightGray"/>
        </w:rPr>
        <w:t>]</w:t>
      </w:r>
    </w:p>
    <w:p w14:paraId="72C6D915" w14:textId="77777777" w:rsidR="001050EE" w:rsidRPr="006015D0" w:rsidRDefault="001050EE" w:rsidP="00021EB3">
      <w:pPr>
        <w:spacing w:before="240"/>
        <w:ind w:left="1276" w:hanging="1276"/>
        <w:jc w:val="both"/>
        <w:rPr>
          <w:b/>
          <w:szCs w:val="24"/>
        </w:rPr>
      </w:pPr>
      <w:bookmarkStart w:id="16"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6"/>
    </w:p>
    <w:p w14:paraId="5182DD29" w14:textId="77777777" w:rsidR="00C261B3" w:rsidRPr="006015D0" w:rsidRDefault="00C261B3" w:rsidP="001466DD">
      <w:pPr>
        <w:tabs>
          <w:tab w:val="left" w:pos="1276"/>
        </w:tabs>
        <w:spacing w:before="240" w:after="120"/>
        <w:ind w:left="1276" w:hanging="992"/>
        <w:jc w:val="both"/>
        <w:rPr>
          <w:sz w:val="22"/>
          <w:szCs w:val="22"/>
          <w:highlight w:val="yellow"/>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Pr="006015D0">
        <w:rPr>
          <w:sz w:val="22"/>
          <w:szCs w:val="22"/>
        </w:rPr>
        <w:t>&lt;</w:t>
      </w:r>
      <w:r w:rsidRPr="006015D0">
        <w:rPr>
          <w:sz w:val="22"/>
          <w:szCs w:val="22"/>
          <w:highlight w:val="yellow"/>
        </w:rPr>
        <w:t>Specify here the specific requirements</w:t>
      </w:r>
      <w:r w:rsidR="00F96A9A" w:rsidRPr="006015D0">
        <w:rPr>
          <w:sz w:val="22"/>
          <w:szCs w:val="22"/>
          <w:highlight w:val="yellow"/>
        </w:rPr>
        <w:t xml:space="preserve"> – if any –</w:t>
      </w:r>
      <w:r w:rsidRPr="006015D0">
        <w:rPr>
          <w:sz w:val="22"/>
          <w:szCs w:val="22"/>
          <w:highlight w:val="yellow"/>
        </w:rPr>
        <w:t xml:space="preserve"> of liability for damage to </w:t>
      </w:r>
      <w:r w:rsidR="007E7F01" w:rsidRPr="006015D0">
        <w:rPr>
          <w:sz w:val="22"/>
          <w:szCs w:val="22"/>
          <w:highlight w:val="yellow"/>
        </w:rPr>
        <w:t>the work</w:t>
      </w:r>
      <w:r w:rsidRPr="006015D0">
        <w:rPr>
          <w:sz w:val="22"/>
          <w:szCs w:val="22"/>
          <w:highlight w:val="yellow"/>
        </w:rPr>
        <w:t>s&gt;</w:t>
      </w:r>
      <w:r w:rsidR="001466DD" w:rsidRPr="006015D0">
        <w:rPr>
          <w:sz w:val="22"/>
          <w:szCs w:val="22"/>
          <w:highlight w:val="yellow"/>
        </w:rPr>
        <w:t xml:space="preserve"> </w:t>
      </w:r>
      <w:r w:rsidR="001466DD" w:rsidRPr="006015D0">
        <w:rPr>
          <w:sz w:val="22"/>
          <w:szCs w:val="22"/>
          <w:highlight w:val="yellow"/>
        </w:rPr>
        <w:br/>
      </w:r>
      <w:r w:rsidRPr="006015D0">
        <w:rPr>
          <w:sz w:val="22"/>
          <w:szCs w:val="22"/>
          <w:highlight w:val="yellow"/>
        </w:rPr>
        <w:t>If you find it necessary to set a limit other than that referred to in the general conditions, add the following clause</w:t>
      </w:r>
      <w:r w:rsidRPr="006015D0">
        <w:rPr>
          <w:sz w:val="22"/>
          <w:szCs w:val="22"/>
        </w:rPr>
        <w:t xml:space="preserve"> :</w:t>
      </w:r>
    </w:p>
    <w:p w14:paraId="246B4257" w14:textId="77777777" w:rsidR="00C261B3" w:rsidRPr="006015D0" w:rsidRDefault="001466DD" w:rsidP="00F2670B">
      <w:pPr>
        <w:tabs>
          <w:tab w:val="left" w:pos="1134"/>
        </w:tabs>
        <w:spacing w:before="240" w:after="120"/>
        <w:ind w:left="1276"/>
        <w:jc w:val="both"/>
        <w:rPr>
          <w:sz w:val="22"/>
          <w:szCs w:val="22"/>
        </w:rPr>
      </w:pPr>
      <w:r w:rsidRPr="006015D0">
        <w:rPr>
          <w:sz w:val="22"/>
          <w:szCs w:val="22"/>
        </w:rPr>
        <w:lastRenderedPageBreak/>
        <w:t>[</w:t>
      </w:r>
      <w:r w:rsidR="00601A8C">
        <w:rPr>
          <w:sz w:val="22"/>
          <w:szCs w:val="22"/>
        </w:rPr>
        <w:t>“</w:t>
      </w:r>
      <w:r w:rsidR="00C261B3" w:rsidRPr="006015D0">
        <w:rPr>
          <w:sz w:val="22"/>
          <w:szCs w:val="22"/>
          <w:highlight w:val="lightGray"/>
        </w:rPr>
        <w:t>By way of derogation from Article 1</w:t>
      </w:r>
      <w:r w:rsidR="007E7F01" w:rsidRPr="006015D0">
        <w:rPr>
          <w:sz w:val="22"/>
          <w:szCs w:val="22"/>
          <w:highlight w:val="lightGray"/>
        </w:rPr>
        <w:t>6</w:t>
      </w:r>
      <w:r w:rsidR="00C261B3" w:rsidRPr="006015D0">
        <w:rPr>
          <w:sz w:val="22"/>
          <w:szCs w:val="22"/>
          <w:highlight w:val="lightGray"/>
        </w:rPr>
        <w:t xml:space="preserve">.1, </w:t>
      </w:r>
      <w:r w:rsidR="007E7F01" w:rsidRPr="006015D0">
        <w:rPr>
          <w:sz w:val="22"/>
          <w:szCs w:val="22"/>
          <w:highlight w:val="lightGray"/>
        </w:rPr>
        <w:t xml:space="preserve">a) </w:t>
      </w:r>
      <w:r w:rsidR="00C261B3" w:rsidRPr="006015D0">
        <w:rPr>
          <w:sz w:val="22"/>
          <w:szCs w:val="22"/>
          <w:highlight w:val="lightGray"/>
        </w:rPr>
        <w:t xml:space="preserve">paragraph </w:t>
      </w:r>
      <w:r w:rsidR="007E7F01" w:rsidRPr="006015D0">
        <w:rPr>
          <w:sz w:val="22"/>
          <w:szCs w:val="22"/>
          <w:highlight w:val="lightGray"/>
        </w:rPr>
        <w:t>2</w:t>
      </w:r>
      <w:r w:rsidR="00C261B3" w:rsidRPr="006015D0">
        <w:rPr>
          <w:sz w:val="22"/>
          <w:szCs w:val="22"/>
          <w:highlight w:val="lightGray"/>
        </w:rPr>
        <w:t xml:space="preserve">, of the general conditions, compensation for damage to the </w:t>
      </w:r>
      <w:r w:rsidR="007E7F01" w:rsidRPr="006015D0">
        <w:rPr>
          <w:sz w:val="22"/>
          <w:szCs w:val="22"/>
          <w:highlight w:val="lightGray"/>
        </w:rPr>
        <w:t>works</w:t>
      </w:r>
      <w:r w:rsidR="00C261B3" w:rsidRPr="006015D0">
        <w:rPr>
          <w:sz w:val="22"/>
          <w:szCs w:val="22"/>
          <w:highlight w:val="lightGray"/>
        </w:rPr>
        <w:t xml:space="preserve"> resulting from the </w:t>
      </w:r>
      <w:r w:rsidR="00F803A9">
        <w:rPr>
          <w:sz w:val="22"/>
          <w:szCs w:val="22"/>
          <w:highlight w:val="lightGray"/>
        </w:rPr>
        <w:t>c</w:t>
      </w:r>
      <w:r w:rsidR="00C261B3" w:rsidRPr="006015D0">
        <w:rPr>
          <w:sz w:val="22"/>
          <w:szCs w:val="22"/>
          <w:highlight w:val="lightGray"/>
        </w:rPr>
        <w:t xml:space="preserve">ontractor's liability in respect of the </w:t>
      </w:r>
      <w:r w:rsidR="00F803A9">
        <w:rPr>
          <w:sz w:val="22"/>
          <w:szCs w:val="22"/>
          <w:highlight w:val="lightGray"/>
        </w:rPr>
        <w:t>c</w:t>
      </w:r>
      <w:r w:rsidR="00C261B3" w:rsidRPr="006015D0">
        <w:rPr>
          <w:sz w:val="22"/>
          <w:szCs w:val="22"/>
          <w:highlight w:val="lightGray"/>
        </w:rPr>
        <w:t xml:space="preserve">ontracting </w:t>
      </w:r>
      <w:r w:rsidR="00F803A9">
        <w:rPr>
          <w:sz w:val="22"/>
          <w:szCs w:val="22"/>
          <w:highlight w:val="lightGray"/>
        </w:rPr>
        <w:t>a</w:t>
      </w:r>
      <w:r w:rsidR="00C261B3" w:rsidRPr="006015D0">
        <w:rPr>
          <w:sz w:val="22"/>
          <w:szCs w:val="22"/>
          <w:highlight w:val="lightGray"/>
        </w:rPr>
        <w:t>uthority is capped at an amount equal to</w:t>
      </w:r>
      <w:r w:rsidR="00C261B3" w:rsidRPr="006015D0">
        <w:rPr>
          <w:sz w:val="22"/>
          <w:szCs w:val="22"/>
        </w:rPr>
        <w:t xml:space="preserve"> </w:t>
      </w:r>
      <w:r w:rsidRPr="006015D0">
        <w:rPr>
          <w:sz w:val="22"/>
          <w:szCs w:val="22"/>
        </w:rPr>
        <w:t>&lt;</w:t>
      </w:r>
      <w:r w:rsidR="00C261B3" w:rsidRPr="006015D0">
        <w:rPr>
          <w:sz w:val="22"/>
          <w:szCs w:val="22"/>
          <w:highlight w:val="yellow"/>
        </w:rPr>
        <w:t xml:space="preserve">complete with </w:t>
      </w:r>
      <w:r w:rsidR="0036592E" w:rsidRPr="006015D0">
        <w:rPr>
          <w:sz w:val="22"/>
          <w:szCs w:val="22"/>
          <w:highlight w:val="yellow"/>
        </w:rPr>
        <w:t xml:space="preserve">an </w:t>
      </w:r>
      <w:r w:rsidR="00C261B3" w:rsidRPr="006015D0">
        <w:rPr>
          <w:sz w:val="22"/>
          <w:szCs w:val="22"/>
          <w:highlight w:val="yellow"/>
        </w:rPr>
        <w:t xml:space="preserve">amount </w:t>
      </w:r>
      <w:r w:rsidR="0036592E" w:rsidRPr="006015D0">
        <w:rPr>
          <w:sz w:val="22"/>
          <w:szCs w:val="22"/>
          <w:highlight w:val="yellow"/>
        </w:rPr>
        <w:t xml:space="preserve">that </w:t>
      </w:r>
      <w:r w:rsidR="00C261B3" w:rsidRPr="006015D0">
        <w:rPr>
          <w:sz w:val="22"/>
          <w:szCs w:val="22"/>
          <w:highlight w:val="yellow"/>
        </w:rPr>
        <w:t>can be a multiple or fraction of the contract value</w:t>
      </w:r>
      <w:r w:rsidRPr="006015D0">
        <w:rPr>
          <w:sz w:val="22"/>
          <w:szCs w:val="22"/>
        </w:rPr>
        <w:t>&gt;</w:t>
      </w:r>
      <w:r w:rsidR="00C261B3" w:rsidRPr="006015D0">
        <w:rPr>
          <w:sz w:val="22"/>
          <w:szCs w:val="22"/>
        </w:rPr>
        <w:t>.</w:t>
      </w:r>
      <w:r w:rsidR="00601A8C">
        <w:rPr>
          <w:sz w:val="22"/>
          <w:szCs w:val="22"/>
        </w:rPr>
        <w:t>”</w:t>
      </w:r>
      <w:r w:rsidR="00C261B3" w:rsidRPr="006015D0">
        <w:rPr>
          <w:sz w:val="22"/>
          <w:szCs w:val="22"/>
        </w:rPr>
        <w:t>]</w:t>
      </w:r>
    </w:p>
    <w:p w14:paraId="41DCD248" w14:textId="77777777" w:rsidR="00C261B3" w:rsidRPr="006015D0" w:rsidRDefault="00F2670B" w:rsidP="00F2670B">
      <w:pPr>
        <w:tabs>
          <w:tab w:val="left" w:pos="1276"/>
        </w:tabs>
        <w:spacing w:before="240" w:after="120"/>
        <w:ind w:left="1276" w:hanging="992"/>
        <w:jc w:val="both"/>
        <w:rPr>
          <w:sz w:val="22"/>
          <w:szCs w:val="22"/>
        </w:rPr>
      </w:pPr>
      <w:r w:rsidRPr="006015D0">
        <w:rPr>
          <w:sz w:val="22"/>
          <w:szCs w:val="22"/>
        </w:rPr>
        <w:t>16.1 b)</w:t>
      </w:r>
      <w:r w:rsidRPr="006015D0">
        <w:rPr>
          <w:sz w:val="22"/>
          <w:szCs w:val="22"/>
        </w:rPr>
        <w:tab/>
      </w:r>
      <w:r w:rsidR="00C261B3" w:rsidRPr="006015D0">
        <w:rPr>
          <w:sz w:val="22"/>
          <w:szCs w:val="22"/>
        </w:rPr>
        <w:t>&lt;</w:t>
      </w:r>
      <w:r w:rsidR="00C261B3" w:rsidRPr="006015D0">
        <w:rPr>
          <w:sz w:val="22"/>
          <w:szCs w:val="22"/>
          <w:highlight w:val="yellow"/>
        </w:rPr>
        <w:t xml:space="preserve">Specify here the specific requirements </w:t>
      </w:r>
      <w:r w:rsidR="00F96A9A" w:rsidRPr="006015D0">
        <w:rPr>
          <w:sz w:val="22"/>
          <w:szCs w:val="22"/>
          <w:highlight w:val="yellow"/>
        </w:rPr>
        <w:t xml:space="preserve">– if any – </w:t>
      </w:r>
      <w:r w:rsidR="00C261B3" w:rsidRPr="006015D0">
        <w:rPr>
          <w:sz w:val="22"/>
          <w:szCs w:val="22"/>
          <w:highlight w:val="yellow"/>
        </w:rPr>
        <w:t xml:space="preserve">of liability for damages to the </w:t>
      </w:r>
      <w:r w:rsidR="00F803A9">
        <w:rPr>
          <w:sz w:val="22"/>
          <w:szCs w:val="22"/>
          <w:highlight w:val="yellow"/>
        </w:rPr>
        <w:t>c</w:t>
      </w:r>
      <w:r w:rsidR="00C261B3" w:rsidRPr="006015D0">
        <w:rPr>
          <w:sz w:val="22"/>
          <w:szCs w:val="22"/>
          <w:highlight w:val="yellow"/>
        </w:rPr>
        <w:t xml:space="preserve">ontracting </w:t>
      </w:r>
      <w:r w:rsidR="00F803A9">
        <w:rPr>
          <w:sz w:val="22"/>
          <w:szCs w:val="22"/>
          <w:highlight w:val="yellow"/>
        </w:rPr>
        <w:t>a</w:t>
      </w:r>
      <w:r w:rsidR="00C261B3" w:rsidRPr="006015D0">
        <w:rPr>
          <w:sz w:val="22"/>
          <w:szCs w:val="22"/>
          <w:highlight w:val="yellow"/>
        </w:rPr>
        <w:t>uthority&gt; [If you find it necessary to set a limit other than that referred to in the general conditions, add the following clause</w:t>
      </w:r>
      <w:r w:rsidR="00C261B3" w:rsidRPr="006015D0">
        <w:rPr>
          <w:sz w:val="22"/>
          <w:szCs w:val="22"/>
        </w:rPr>
        <w:t xml:space="preserve"> :</w:t>
      </w:r>
    </w:p>
    <w:p w14:paraId="4F7BE35B" w14:textId="77777777" w:rsidR="00C261B3" w:rsidRPr="006015D0" w:rsidRDefault="00601A8C" w:rsidP="00F2670B">
      <w:pPr>
        <w:tabs>
          <w:tab w:val="left" w:pos="1134"/>
        </w:tabs>
        <w:spacing w:before="240" w:after="120"/>
        <w:ind w:left="1276"/>
        <w:jc w:val="both"/>
        <w:rPr>
          <w:sz w:val="22"/>
          <w:szCs w:val="22"/>
        </w:rPr>
      </w:pPr>
      <w:r>
        <w:rPr>
          <w:sz w:val="22"/>
          <w:szCs w:val="22"/>
        </w:rPr>
        <w:t>“</w:t>
      </w:r>
      <w:r w:rsidR="00C261B3" w:rsidRPr="006015D0">
        <w:rPr>
          <w:sz w:val="22"/>
          <w:szCs w:val="22"/>
          <w:highlight w:val="lightGray"/>
        </w:rPr>
        <w:t>By way of derogation from Article 1</w:t>
      </w:r>
      <w:r w:rsidR="007E7F01" w:rsidRPr="006015D0">
        <w:rPr>
          <w:sz w:val="22"/>
          <w:szCs w:val="22"/>
          <w:highlight w:val="lightGray"/>
        </w:rPr>
        <w:t>6</w:t>
      </w:r>
      <w:r w:rsidR="00C261B3" w:rsidRPr="006015D0">
        <w:rPr>
          <w:sz w:val="22"/>
          <w:szCs w:val="22"/>
          <w:highlight w:val="lightGray"/>
        </w:rPr>
        <w:t>.</w:t>
      </w:r>
      <w:r w:rsidR="007E7F01" w:rsidRPr="006015D0">
        <w:rPr>
          <w:sz w:val="22"/>
          <w:szCs w:val="22"/>
          <w:highlight w:val="lightGray"/>
        </w:rPr>
        <w:t>1</w:t>
      </w:r>
      <w:r w:rsidR="00EF3CAE">
        <w:rPr>
          <w:sz w:val="22"/>
          <w:szCs w:val="22"/>
          <w:highlight w:val="lightGray"/>
        </w:rPr>
        <w:t>(</w:t>
      </w:r>
      <w:r w:rsidR="007E7F01" w:rsidRPr="006015D0">
        <w:rPr>
          <w:sz w:val="22"/>
          <w:szCs w:val="22"/>
          <w:highlight w:val="lightGray"/>
        </w:rPr>
        <w:t xml:space="preserve">b), </w:t>
      </w:r>
      <w:r w:rsidR="00C261B3" w:rsidRPr="006015D0">
        <w:rPr>
          <w:sz w:val="22"/>
          <w:szCs w:val="22"/>
          <w:highlight w:val="lightGray"/>
        </w:rPr>
        <w:t xml:space="preserve">paragraph 2, of the general conditions, compensation for damage resulting from the </w:t>
      </w:r>
      <w:r w:rsidR="00F803A9">
        <w:rPr>
          <w:sz w:val="22"/>
          <w:szCs w:val="22"/>
          <w:highlight w:val="lightGray"/>
        </w:rPr>
        <w:t>c</w:t>
      </w:r>
      <w:r w:rsidR="00C261B3" w:rsidRPr="006015D0">
        <w:rPr>
          <w:sz w:val="22"/>
          <w:szCs w:val="22"/>
          <w:highlight w:val="lightGray"/>
        </w:rPr>
        <w:t xml:space="preserve">ontractor's liability in respect of the </w:t>
      </w:r>
      <w:r w:rsidR="00F803A9">
        <w:rPr>
          <w:sz w:val="22"/>
          <w:szCs w:val="22"/>
          <w:highlight w:val="lightGray"/>
        </w:rPr>
        <w:t>c</w:t>
      </w:r>
      <w:r w:rsidR="00C261B3" w:rsidRPr="006015D0">
        <w:rPr>
          <w:sz w:val="22"/>
          <w:szCs w:val="22"/>
          <w:highlight w:val="lightGray"/>
        </w:rPr>
        <w:t xml:space="preserve">ontracting </w:t>
      </w:r>
      <w:r w:rsidR="00F803A9">
        <w:rPr>
          <w:sz w:val="22"/>
          <w:szCs w:val="22"/>
          <w:highlight w:val="lightGray"/>
        </w:rPr>
        <w:t>a</w:t>
      </w:r>
      <w:r w:rsidR="00C261B3" w:rsidRPr="006015D0">
        <w:rPr>
          <w:sz w:val="22"/>
          <w:szCs w:val="22"/>
          <w:highlight w:val="lightGray"/>
        </w:rPr>
        <w:t>uthority is capped at an amount equal to</w:t>
      </w:r>
      <w:r w:rsidR="00C261B3" w:rsidRPr="006015D0">
        <w:rPr>
          <w:sz w:val="22"/>
          <w:szCs w:val="22"/>
        </w:rPr>
        <w:t xml:space="preserve"> </w:t>
      </w:r>
      <w:r w:rsidR="001466DD" w:rsidRPr="006015D0">
        <w:rPr>
          <w:sz w:val="22"/>
          <w:szCs w:val="22"/>
        </w:rPr>
        <w:t>&lt;</w:t>
      </w:r>
      <w:r w:rsidR="00C261B3" w:rsidRPr="006015D0">
        <w:rPr>
          <w:sz w:val="22"/>
          <w:szCs w:val="22"/>
          <w:highlight w:val="yellow"/>
        </w:rPr>
        <w:t xml:space="preserve">complete with an amount </w:t>
      </w:r>
      <w:r w:rsidR="0036592E" w:rsidRPr="006015D0">
        <w:rPr>
          <w:sz w:val="22"/>
          <w:szCs w:val="22"/>
          <w:highlight w:val="yellow"/>
        </w:rPr>
        <w:t xml:space="preserve">that </w:t>
      </w:r>
      <w:r w:rsidR="00C261B3" w:rsidRPr="006015D0">
        <w:rPr>
          <w:sz w:val="22"/>
          <w:szCs w:val="22"/>
          <w:highlight w:val="yellow"/>
        </w:rPr>
        <w:t>can be a multiple or fraction of the contract value</w:t>
      </w:r>
      <w:r w:rsidR="001466DD" w:rsidRPr="006015D0">
        <w:rPr>
          <w:sz w:val="22"/>
          <w:szCs w:val="22"/>
        </w:rPr>
        <w:t>&gt;</w:t>
      </w:r>
      <w:r w:rsidR="00C261B3" w:rsidRPr="006015D0">
        <w:rPr>
          <w:sz w:val="22"/>
          <w:szCs w:val="22"/>
        </w:rPr>
        <w:t>.</w:t>
      </w:r>
      <w:r>
        <w:rPr>
          <w:sz w:val="22"/>
          <w:szCs w:val="22"/>
        </w:rPr>
        <w:t>”</w:t>
      </w:r>
      <w:r w:rsidR="00C261B3" w:rsidRPr="006015D0">
        <w:rPr>
          <w:sz w:val="22"/>
          <w:szCs w:val="22"/>
        </w:rPr>
        <w:t>]</w:t>
      </w:r>
    </w:p>
    <w:p w14:paraId="5ECDF3AC" w14:textId="77777777" w:rsidR="00C261B3" w:rsidRPr="006015D0" w:rsidRDefault="00C261B3" w:rsidP="007E2713">
      <w:pPr>
        <w:tabs>
          <w:tab w:val="left" w:pos="1276"/>
        </w:tabs>
        <w:spacing w:before="240" w:after="120"/>
        <w:ind w:left="1276" w:hanging="992"/>
        <w:rPr>
          <w:sz w:val="22"/>
          <w:szCs w:val="22"/>
        </w:rPr>
      </w:pPr>
      <w:r w:rsidRPr="006015D0">
        <w:rPr>
          <w:sz w:val="22"/>
          <w:szCs w:val="22"/>
        </w:rPr>
        <w:t>1</w:t>
      </w:r>
      <w:r w:rsidR="007E7F01" w:rsidRPr="006015D0">
        <w:rPr>
          <w:sz w:val="22"/>
          <w:szCs w:val="22"/>
        </w:rPr>
        <w:t>6</w:t>
      </w:r>
      <w:r w:rsidRPr="006015D0">
        <w:rPr>
          <w:sz w:val="22"/>
          <w:szCs w:val="22"/>
        </w:rPr>
        <w:t>.2</w:t>
      </w:r>
      <w:r w:rsidR="00F2670B" w:rsidRPr="006015D0">
        <w:rPr>
          <w:sz w:val="22"/>
          <w:szCs w:val="22"/>
        </w:rPr>
        <w:t xml:space="preserve"> a)</w:t>
      </w:r>
      <w:r w:rsidR="00F2670B" w:rsidRPr="006015D0">
        <w:rPr>
          <w:sz w:val="22"/>
          <w:szCs w:val="22"/>
        </w:rPr>
        <w:tab/>
      </w:r>
      <w:r w:rsidR="007E7F01" w:rsidRPr="006015D0">
        <w:rPr>
          <w:sz w:val="22"/>
          <w:szCs w:val="22"/>
        </w:rPr>
        <w:t xml:space="preserve">first paragraph </w:t>
      </w:r>
      <w:r w:rsidRPr="006015D0">
        <w:rPr>
          <w:sz w:val="22"/>
          <w:szCs w:val="22"/>
        </w:rPr>
        <w:t>&lt;</w:t>
      </w:r>
      <w:r w:rsidRPr="006015D0">
        <w:rPr>
          <w:sz w:val="22"/>
          <w:szCs w:val="22"/>
          <w:highlight w:val="yellow"/>
        </w:rPr>
        <w:t xml:space="preserve">Specify here specific requirements </w:t>
      </w:r>
      <w:r w:rsidR="00F96A9A" w:rsidRPr="006015D0">
        <w:rPr>
          <w:sz w:val="22"/>
          <w:szCs w:val="22"/>
          <w:highlight w:val="yellow"/>
        </w:rPr>
        <w:t xml:space="preserve">– if any – </w:t>
      </w:r>
      <w:r w:rsidRPr="006015D0">
        <w:rPr>
          <w:sz w:val="22"/>
          <w:szCs w:val="22"/>
          <w:highlight w:val="yellow"/>
        </w:rPr>
        <w:t xml:space="preserve">on when the requirements of proof of completion of adequate insurance must be provided&gt; </w:t>
      </w:r>
      <w:r w:rsidR="001466DD" w:rsidRPr="006015D0">
        <w:rPr>
          <w:sz w:val="22"/>
          <w:szCs w:val="22"/>
          <w:highlight w:val="yellow"/>
        </w:rPr>
        <w:br/>
      </w:r>
      <w:r w:rsidRPr="006015D0">
        <w:rPr>
          <w:sz w:val="22"/>
          <w:szCs w:val="22"/>
          <w:highlight w:val="yellow"/>
        </w:rPr>
        <w:t xml:space="preserve">[If you find it necessary to tailor differently when the requirements for proof of insurance must be met, add the following </w:t>
      </w:r>
      <w:r w:rsidR="00601A8C" w:rsidRPr="006015D0">
        <w:rPr>
          <w:sz w:val="22"/>
          <w:szCs w:val="22"/>
          <w:highlight w:val="yellow"/>
        </w:rPr>
        <w:t>clause</w:t>
      </w:r>
      <w:r w:rsidR="00601A8C" w:rsidRPr="006015D0">
        <w:rPr>
          <w:sz w:val="22"/>
          <w:szCs w:val="22"/>
        </w:rPr>
        <w:t>:</w:t>
      </w:r>
    </w:p>
    <w:p w14:paraId="1E09F09E" w14:textId="77777777" w:rsidR="00C261B3" w:rsidRPr="006015D0" w:rsidRDefault="00C261B3" w:rsidP="00F2670B">
      <w:pPr>
        <w:tabs>
          <w:tab w:val="left" w:pos="1134"/>
        </w:tabs>
        <w:spacing w:before="240" w:after="120"/>
        <w:ind w:left="1276"/>
        <w:jc w:val="both"/>
        <w:rPr>
          <w:sz w:val="22"/>
          <w:szCs w:val="22"/>
        </w:rPr>
      </w:pPr>
      <w:r w:rsidRPr="006015D0">
        <w:rPr>
          <w:sz w:val="22"/>
          <w:szCs w:val="22"/>
          <w:highlight w:val="lightGray"/>
        </w:rPr>
        <w:t xml:space="preserve">By derogation from Article </w:t>
      </w:r>
      <w:r w:rsidR="007E7F01" w:rsidRPr="006015D0">
        <w:rPr>
          <w:sz w:val="22"/>
          <w:szCs w:val="22"/>
          <w:highlight w:val="lightGray"/>
        </w:rPr>
        <w:t>16.2</w:t>
      </w:r>
      <w:r w:rsidR="00EF3CAE">
        <w:rPr>
          <w:sz w:val="22"/>
          <w:szCs w:val="22"/>
          <w:highlight w:val="lightGray"/>
        </w:rPr>
        <w:t>(</w:t>
      </w:r>
      <w:r w:rsidR="007E7F01" w:rsidRPr="006015D0">
        <w:rPr>
          <w:sz w:val="22"/>
          <w:szCs w:val="22"/>
          <w:highlight w:val="lightGray"/>
        </w:rPr>
        <w:t xml:space="preserve">a) first paragraph </w:t>
      </w:r>
      <w:r w:rsidRPr="006015D0">
        <w:rPr>
          <w:sz w:val="22"/>
          <w:szCs w:val="22"/>
          <w:highlight w:val="lightGray"/>
        </w:rPr>
        <w:t xml:space="preserve">of the general conditions, </w:t>
      </w:r>
      <w:r w:rsidR="001466DD" w:rsidRPr="006015D0">
        <w:rPr>
          <w:sz w:val="22"/>
          <w:szCs w:val="22"/>
          <w:highlight w:val="lightGray"/>
        </w:rPr>
        <w:t>&lt;</w:t>
      </w:r>
      <w:r w:rsidRPr="006015D0">
        <w:rPr>
          <w:sz w:val="22"/>
          <w:szCs w:val="22"/>
          <w:highlight w:val="yellow"/>
        </w:rPr>
        <w:t>indicate when</w:t>
      </w:r>
      <w:r w:rsidR="001466DD" w:rsidRPr="006015D0">
        <w:rPr>
          <w:sz w:val="22"/>
          <w:szCs w:val="22"/>
          <w:highlight w:val="lightGray"/>
        </w:rPr>
        <w:t>&gt;</w:t>
      </w:r>
      <w:r w:rsidRPr="006015D0">
        <w:rPr>
          <w:sz w:val="22"/>
          <w:szCs w:val="22"/>
        </w:rPr>
        <w:t xml:space="preserve">, </w:t>
      </w:r>
      <w:r w:rsidRPr="006015D0">
        <w:rPr>
          <w:sz w:val="22"/>
          <w:szCs w:val="22"/>
          <w:highlight w:val="lightGray"/>
        </w:rPr>
        <w:t xml:space="preserve">the </w:t>
      </w:r>
      <w:r w:rsidR="00F803A9">
        <w:rPr>
          <w:sz w:val="22"/>
          <w:szCs w:val="22"/>
          <w:highlight w:val="lightGray"/>
        </w:rPr>
        <w:t>c</w:t>
      </w:r>
      <w:r w:rsidRPr="006015D0">
        <w:rPr>
          <w:sz w:val="22"/>
          <w:szCs w:val="22"/>
          <w:highlight w:val="lightGray"/>
        </w:rPr>
        <w:t xml:space="preserve">ontractor shall </w:t>
      </w:r>
      <w:r w:rsidRPr="006015D0">
        <w:rPr>
          <w:color w:val="222222"/>
          <w:sz w:val="22"/>
          <w:szCs w:val="22"/>
          <w:highlight w:val="lightGray"/>
        </w:rPr>
        <w:t xml:space="preserve">ensure that </w:t>
      </w:r>
      <w:r w:rsidRPr="006015D0">
        <w:rPr>
          <w:sz w:val="22"/>
          <w:szCs w:val="22"/>
          <w:highlight w:val="lightGray"/>
        </w:rPr>
        <w:t xml:space="preserve">itself, its </w:t>
      </w:r>
      <w:r w:rsidR="0061529F">
        <w:rPr>
          <w:sz w:val="22"/>
          <w:szCs w:val="22"/>
          <w:highlight w:val="lightGray"/>
        </w:rPr>
        <w:t>personnel</w:t>
      </w:r>
      <w:r w:rsidRPr="006015D0">
        <w:rPr>
          <w:sz w:val="22"/>
          <w:szCs w:val="22"/>
          <w:highlight w:val="lightGray"/>
        </w:rPr>
        <w:t xml:space="preserve">, its subcontractors and any person for which the </w:t>
      </w:r>
      <w:r w:rsidR="00F803A9">
        <w:rPr>
          <w:sz w:val="22"/>
          <w:szCs w:val="22"/>
          <w:highlight w:val="lightGray"/>
        </w:rPr>
        <w:t>c</w:t>
      </w:r>
      <w:r w:rsidRPr="006015D0">
        <w:rPr>
          <w:sz w:val="22"/>
          <w:szCs w:val="22"/>
          <w:highlight w:val="lightGray"/>
        </w:rPr>
        <w:t>ontractor is answerable</w:t>
      </w:r>
      <w:r w:rsidRPr="006015D0">
        <w:rPr>
          <w:color w:val="222222"/>
          <w:sz w:val="22"/>
          <w:szCs w:val="22"/>
          <w:highlight w:val="lightGray"/>
        </w:rPr>
        <w:t xml:space="preserve">, are adequately insured with insurance companies recognized on the international insurance market, unless the </w:t>
      </w:r>
      <w:r w:rsidR="00F803A9">
        <w:rPr>
          <w:color w:val="222222"/>
          <w:sz w:val="22"/>
          <w:szCs w:val="22"/>
          <w:highlight w:val="lightGray"/>
        </w:rPr>
        <w:t>c</w:t>
      </w:r>
      <w:r w:rsidRPr="006015D0">
        <w:rPr>
          <w:color w:val="222222"/>
          <w:sz w:val="22"/>
          <w:szCs w:val="22"/>
          <w:highlight w:val="lightGray"/>
        </w:rPr>
        <w:t xml:space="preserve">ontracting </w:t>
      </w:r>
      <w:r w:rsidR="00F803A9">
        <w:rPr>
          <w:color w:val="222222"/>
          <w:sz w:val="22"/>
          <w:szCs w:val="22"/>
          <w:highlight w:val="lightGray"/>
        </w:rPr>
        <w:t>a</w:t>
      </w:r>
      <w:r w:rsidRPr="006015D0">
        <w:rPr>
          <w:color w:val="222222"/>
          <w:sz w:val="22"/>
          <w:szCs w:val="22"/>
          <w:highlight w:val="lightGray"/>
        </w:rPr>
        <w:t>uthority has given its express written consent on a specific insurance company</w:t>
      </w:r>
      <w:r w:rsidRPr="006015D0">
        <w:rPr>
          <w:sz w:val="22"/>
          <w:szCs w:val="22"/>
        </w:rPr>
        <w:t>.]</w:t>
      </w:r>
    </w:p>
    <w:p w14:paraId="7E609CC9" w14:textId="77777777" w:rsidR="00C261B3" w:rsidRPr="006015D0" w:rsidRDefault="00216A9C" w:rsidP="00F2670B">
      <w:pPr>
        <w:tabs>
          <w:tab w:val="left" w:pos="1276"/>
        </w:tabs>
        <w:spacing w:before="240" w:after="120"/>
        <w:ind w:left="1276" w:hanging="992"/>
        <w:jc w:val="both"/>
        <w:rPr>
          <w:sz w:val="22"/>
          <w:szCs w:val="22"/>
        </w:rPr>
      </w:pPr>
      <w:r w:rsidRPr="006015D0">
        <w:rPr>
          <w:sz w:val="22"/>
          <w:szCs w:val="22"/>
        </w:rPr>
        <w:t>16.2</w:t>
      </w:r>
      <w:r w:rsidR="00F2670B" w:rsidRPr="006015D0">
        <w:rPr>
          <w:sz w:val="22"/>
          <w:szCs w:val="22"/>
        </w:rPr>
        <w:t xml:space="preserve"> a)</w:t>
      </w:r>
      <w:r w:rsidR="00F2670B" w:rsidRPr="006015D0">
        <w:rPr>
          <w:sz w:val="22"/>
          <w:szCs w:val="22"/>
        </w:rPr>
        <w:tab/>
      </w:r>
      <w:r w:rsidRPr="006015D0">
        <w:rPr>
          <w:sz w:val="22"/>
          <w:szCs w:val="22"/>
        </w:rPr>
        <w:t xml:space="preserve">paragraph 2 </w:t>
      </w:r>
      <w:r w:rsidR="00C261B3" w:rsidRPr="006015D0">
        <w:rPr>
          <w:sz w:val="22"/>
          <w:szCs w:val="22"/>
        </w:rPr>
        <w:t>&lt;</w:t>
      </w:r>
      <w:r w:rsidR="00C261B3" w:rsidRPr="006015D0">
        <w:rPr>
          <w:sz w:val="22"/>
          <w:szCs w:val="22"/>
          <w:highlight w:val="yellow"/>
        </w:rPr>
        <w:t>Specify here specific requirements</w:t>
      </w:r>
      <w:r w:rsidR="00F96A9A" w:rsidRPr="006015D0">
        <w:rPr>
          <w:sz w:val="22"/>
          <w:szCs w:val="22"/>
          <w:highlight w:val="yellow"/>
        </w:rPr>
        <w:t xml:space="preserve"> – if any –</w:t>
      </w:r>
      <w:r w:rsidR="00C261B3" w:rsidRPr="006015D0">
        <w:rPr>
          <w:sz w:val="22"/>
          <w:szCs w:val="22"/>
          <w:highlight w:val="yellow"/>
        </w:rPr>
        <w:t xml:space="preserve"> on when the requirements of communication of cover notes and/or insurance certificates must be fulfilled&gt; </w:t>
      </w:r>
      <w:r w:rsidR="001466DD" w:rsidRPr="006015D0">
        <w:rPr>
          <w:sz w:val="22"/>
          <w:szCs w:val="22"/>
          <w:highlight w:val="yellow"/>
        </w:rPr>
        <w:br/>
      </w:r>
      <w:r w:rsidR="00C261B3" w:rsidRPr="006015D0">
        <w:rPr>
          <w:sz w:val="22"/>
          <w:szCs w:val="22"/>
          <w:highlight w:val="yellow"/>
        </w:rPr>
        <w:t>[If you find it necessary to tailor differently the moment cover notes and/or insurance certificates must be communicated, add the following clause</w:t>
      </w:r>
      <w:r w:rsidR="00C261B3" w:rsidRPr="006015D0">
        <w:rPr>
          <w:sz w:val="22"/>
          <w:szCs w:val="22"/>
        </w:rPr>
        <w:t xml:space="preserve"> :</w:t>
      </w:r>
    </w:p>
    <w:p w14:paraId="5B6BBE7C" w14:textId="77777777" w:rsidR="00C261B3" w:rsidRPr="006015D0" w:rsidRDefault="00C261B3" w:rsidP="00F2670B">
      <w:pPr>
        <w:tabs>
          <w:tab w:val="left" w:pos="1134"/>
        </w:tabs>
        <w:spacing w:before="240" w:after="120"/>
        <w:ind w:left="1276"/>
        <w:jc w:val="both"/>
        <w:rPr>
          <w:sz w:val="22"/>
          <w:szCs w:val="22"/>
        </w:rPr>
      </w:pPr>
      <w:r w:rsidRPr="006015D0">
        <w:rPr>
          <w:sz w:val="22"/>
          <w:szCs w:val="22"/>
          <w:highlight w:val="lightGray"/>
        </w:rPr>
        <w:t xml:space="preserve">By derogation from Article </w:t>
      </w:r>
      <w:r w:rsidR="00216A9C" w:rsidRPr="006015D0">
        <w:rPr>
          <w:sz w:val="22"/>
          <w:szCs w:val="22"/>
          <w:highlight w:val="lightGray"/>
        </w:rPr>
        <w:t>16.2</w:t>
      </w:r>
      <w:r w:rsidR="00EF3CAE">
        <w:rPr>
          <w:sz w:val="22"/>
          <w:szCs w:val="22"/>
          <w:highlight w:val="lightGray"/>
        </w:rPr>
        <w:t>(</w:t>
      </w:r>
      <w:r w:rsidR="00216A9C" w:rsidRPr="006015D0">
        <w:rPr>
          <w:sz w:val="22"/>
          <w:szCs w:val="22"/>
          <w:highlight w:val="lightGray"/>
        </w:rPr>
        <w:t xml:space="preserve">a) paragraph 2 </w:t>
      </w:r>
      <w:r w:rsidRPr="006015D0">
        <w:rPr>
          <w:sz w:val="22"/>
          <w:szCs w:val="22"/>
          <w:highlight w:val="lightGray"/>
        </w:rPr>
        <w:t xml:space="preserve">of the </w:t>
      </w:r>
      <w:r w:rsidR="00F803A9">
        <w:rPr>
          <w:sz w:val="22"/>
          <w:szCs w:val="22"/>
          <w:highlight w:val="lightGray"/>
        </w:rPr>
        <w:t>g</w:t>
      </w:r>
      <w:r w:rsidRPr="006015D0">
        <w:rPr>
          <w:sz w:val="22"/>
          <w:szCs w:val="22"/>
          <w:highlight w:val="lightGray"/>
        </w:rPr>
        <w:t xml:space="preserve">eneral </w:t>
      </w:r>
      <w:r w:rsidR="00F803A9">
        <w:rPr>
          <w:sz w:val="22"/>
          <w:szCs w:val="22"/>
          <w:highlight w:val="lightGray"/>
        </w:rPr>
        <w:t>c</w:t>
      </w:r>
      <w:r w:rsidRPr="006015D0">
        <w:rPr>
          <w:sz w:val="22"/>
          <w:szCs w:val="22"/>
          <w:highlight w:val="lightGray"/>
        </w:rPr>
        <w:t>onditions it is</w:t>
      </w:r>
      <w:r w:rsidRPr="006015D0">
        <w:rPr>
          <w:sz w:val="22"/>
          <w:szCs w:val="22"/>
        </w:rPr>
        <w:t xml:space="preserve"> </w:t>
      </w:r>
      <w:r w:rsidR="001466DD" w:rsidRPr="006015D0">
        <w:rPr>
          <w:sz w:val="22"/>
          <w:szCs w:val="22"/>
        </w:rPr>
        <w:t>&lt;</w:t>
      </w:r>
      <w:r w:rsidRPr="006015D0">
        <w:rPr>
          <w:sz w:val="22"/>
          <w:szCs w:val="22"/>
          <w:highlight w:val="yellow"/>
        </w:rPr>
        <w:t>state when</w:t>
      </w:r>
      <w:r w:rsidR="001466DD" w:rsidRPr="006015D0">
        <w:rPr>
          <w:sz w:val="22"/>
          <w:szCs w:val="22"/>
        </w:rPr>
        <w:t>&gt;</w:t>
      </w:r>
      <w:r w:rsidRPr="006015D0">
        <w:rPr>
          <w:sz w:val="22"/>
          <w:szCs w:val="22"/>
        </w:rPr>
        <w:t xml:space="preserve"> </w:t>
      </w:r>
      <w:r w:rsidRPr="006015D0">
        <w:rPr>
          <w:sz w:val="22"/>
          <w:szCs w:val="22"/>
          <w:highlight w:val="lightGray"/>
        </w:rPr>
        <w:t xml:space="preserve">that the </w:t>
      </w:r>
      <w:r w:rsidR="00F803A9">
        <w:rPr>
          <w:sz w:val="22"/>
          <w:szCs w:val="22"/>
          <w:highlight w:val="lightGray"/>
        </w:rPr>
        <w:t>c</w:t>
      </w:r>
      <w:r w:rsidRPr="006015D0">
        <w:rPr>
          <w:sz w:val="22"/>
          <w:szCs w:val="22"/>
          <w:highlight w:val="lightGray"/>
        </w:rPr>
        <w:t xml:space="preserve">ontractor shall provide </w:t>
      </w:r>
      <w:r w:rsidRPr="006015D0">
        <w:rPr>
          <w:color w:val="222222"/>
          <w:sz w:val="22"/>
          <w:szCs w:val="22"/>
          <w:highlight w:val="lightGray"/>
        </w:rPr>
        <w:t xml:space="preserve">the </w:t>
      </w:r>
      <w:r w:rsidR="00F803A9">
        <w:rPr>
          <w:color w:val="222222"/>
          <w:sz w:val="22"/>
          <w:szCs w:val="22"/>
          <w:highlight w:val="lightGray"/>
        </w:rPr>
        <w:t>c</w:t>
      </w:r>
      <w:r w:rsidRPr="006015D0">
        <w:rPr>
          <w:color w:val="222222"/>
          <w:sz w:val="22"/>
          <w:szCs w:val="22"/>
          <w:highlight w:val="lightGray"/>
        </w:rPr>
        <w:t xml:space="preserve">ontracting </w:t>
      </w:r>
      <w:r w:rsidR="00F803A9">
        <w:rPr>
          <w:color w:val="222222"/>
          <w:sz w:val="22"/>
          <w:szCs w:val="22"/>
          <w:highlight w:val="lightGray"/>
        </w:rPr>
        <w:t>a</w:t>
      </w:r>
      <w:r w:rsidRPr="006015D0">
        <w:rPr>
          <w:color w:val="222222"/>
          <w:sz w:val="22"/>
          <w:szCs w:val="22"/>
          <w:highlight w:val="lightGray"/>
        </w:rPr>
        <w:t xml:space="preserve">uthority </w:t>
      </w:r>
      <w:r w:rsidR="00216A9C" w:rsidRPr="006015D0">
        <w:rPr>
          <w:color w:val="222222"/>
          <w:sz w:val="22"/>
          <w:szCs w:val="22"/>
          <w:highlight w:val="lightGray"/>
        </w:rPr>
        <w:t xml:space="preserve">and the </w:t>
      </w:r>
      <w:r w:rsidR="00F803A9">
        <w:rPr>
          <w:color w:val="222222"/>
          <w:sz w:val="22"/>
          <w:szCs w:val="22"/>
          <w:highlight w:val="lightGray"/>
        </w:rPr>
        <w:t>s</w:t>
      </w:r>
      <w:r w:rsidR="00216A9C" w:rsidRPr="006015D0">
        <w:rPr>
          <w:color w:val="222222"/>
          <w:sz w:val="22"/>
          <w:szCs w:val="22"/>
          <w:highlight w:val="lightGray"/>
        </w:rPr>
        <w:t xml:space="preserve">upervisor </w:t>
      </w:r>
      <w:r w:rsidRPr="006015D0">
        <w:rPr>
          <w:sz w:val="22"/>
          <w:szCs w:val="22"/>
          <w:highlight w:val="lightGray"/>
        </w:rPr>
        <w:t xml:space="preserve">with all cover notes and/or insurance </w:t>
      </w:r>
      <w:r w:rsidR="004F5CBC" w:rsidRPr="006015D0">
        <w:rPr>
          <w:sz w:val="22"/>
          <w:szCs w:val="22"/>
          <w:highlight w:val="lightGray"/>
        </w:rPr>
        <w:t xml:space="preserve">certificates </w:t>
      </w:r>
      <w:r w:rsidRPr="006015D0">
        <w:rPr>
          <w:sz w:val="22"/>
          <w:szCs w:val="22"/>
          <w:highlight w:val="lightGray"/>
        </w:rPr>
        <w:t xml:space="preserve">showing that the </w:t>
      </w:r>
      <w:r w:rsidR="00F803A9">
        <w:rPr>
          <w:sz w:val="22"/>
          <w:szCs w:val="22"/>
          <w:highlight w:val="lightGray"/>
        </w:rPr>
        <w:t>c</w:t>
      </w:r>
      <w:r w:rsidRPr="006015D0">
        <w:rPr>
          <w:sz w:val="22"/>
          <w:szCs w:val="22"/>
          <w:highlight w:val="lightGray"/>
        </w:rPr>
        <w:t>ontractor's obligations relating to insurance are fully respected</w:t>
      </w:r>
      <w:r w:rsidRPr="006015D0">
        <w:rPr>
          <w:sz w:val="22"/>
          <w:szCs w:val="22"/>
        </w:rPr>
        <w:t>. ]</w:t>
      </w:r>
    </w:p>
    <w:p w14:paraId="4F777170" w14:textId="77777777" w:rsidR="001050EE" w:rsidRPr="006015D0" w:rsidRDefault="001050EE" w:rsidP="00021EB3">
      <w:pPr>
        <w:spacing w:before="240"/>
        <w:ind w:left="1276" w:hanging="1276"/>
        <w:jc w:val="both"/>
        <w:rPr>
          <w:b/>
          <w:szCs w:val="24"/>
        </w:rPr>
      </w:pPr>
      <w:bookmarkStart w:id="17" w:name="_Toc76894423"/>
      <w:r w:rsidRPr="006015D0">
        <w:rPr>
          <w:b/>
          <w:szCs w:val="24"/>
        </w:rPr>
        <w:t>Article 17</w:t>
      </w:r>
      <w:r w:rsidRPr="006015D0">
        <w:rPr>
          <w:b/>
          <w:szCs w:val="24"/>
        </w:rPr>
        <w:tab/>
        <w:t>Programme</w:t>
      </w:r>
      <w:bookmarkEnd w:id="17"/>
      <w:r w:rsidRPr="006015D0">
        <w:rPr>
          <w:b/>
          <w:szCs w:val="24"/>
        </w:rPr>
        <w:t xml:space="preserve"> of implementation of tasks</w:t>
      </w:r>
    </w:p>
    <w:p w14:paraId="3447C016" w14:textId="77777777" w:rsidR="001050EE" w:rsidRPr="006015D0" w:rsidRDefault="001050EE" w:rsidP="00021EB3">
      <w:pPr>
        <w:spacing w:before="120" w:after="120"/>
        <w:jc w:val="both"/>
        <w:rPr>
          <w:sz w:val="22"/>
          <w:szCs w:val="22"/>
        </w:rPr>
      </w:pPr>
      <w:r w:rsidRPr="006015D0">
        <w:rPr>
          <w:sz w:val="22"/>
          <w:szCs w:val="22"/>
        </w:rPr>
        <w:t>&lt;</w:t>
      </w:r>
      <w:r w:rsidRPr="006015D0">
        <w:rPr>
          <w:sz w:val="22"/>
          <w:szCs w:val="22"/>
          <w:highlight w:val="yellow"/>
        </w:rPr>
        <w:t>Specify any specific requirements</w:t>
      </w:r>
      <w:r w:rsidRPr="006015D0">
        <w:rPr>
          <w:sz w:val="22"/>
          <w:szCs w:val="22"/>
        </w:rPr>
        <w:t>.&gt;</w:t>
      </w:r>
    </w:p>
    <w:p w14:paraId="3FA0E322" w14:textId="77777777" w:rsidR="001050EE" w:rsidRPr="006015D0" w:rsidRDefault="001050EE" w:rsidP="00E5391D">
      <w:pPr>
        <w:keepNext/>
        <w:keepLines/>
        <w:spacing w:before="240"/>
        <w:ind w:left="1276" w:hanging="1276"/>
        <w:jc w:val="both"/>
        <w:rPr>
          <w:b/>
          <w:szCs w:val="24"/>
        </w:rPr>
      </w:pPr>
      <w:bookmarkStart w:id="18"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8"/>
      <w:r w:rsidR="009E24C9" w:rsidRPr="006015D0">
        <w:rPr>
          <w:b/>
          <w:szCs w:val="24"/>
        </w:rPr>
        <w:t xml:space="preserve"> and execution studies</w:t>
      </w:r>
    </w:p>
    <w:p w14:paraId="1A3672B6" w14:textId="77777777" w:rsidR="001050EE" w:rsidRPr="006015D0" w:rsidRDefault="001050EE" w:rsidP="00A12DBD">
      <w:pPr>
        <w:spacing w:before="120" w:after="120"/>
        <w:ind w:left="1276" w:hanging="709"/>
        <w:jc w:val="both"/>
        <w:rPr>
          <w:sz w:val="22"/>
          <w:szCs w:val="22"/>
        </w:rPr>
      </w:pPr>
      <w:r w:rsidRPr="006015D0">
        <w:rPr>
          <w:bCs/>
          <w:sz w:val="22"/>
          <w:szCs w:val="22"/>
        </w:rPr>
        <w:t>19.1</w:t>
      </w:r>
      <w:r w:rsidRPr="006015D0">
        <w:rPr>
          <w:bCs/>
          <w:sz w:val="22"/>
          <w:szCs w:val="22"/>
        </w:rPr>
        <w:tab/>
      </w:r>
      <w:r w:rsidRPr="006015D0">
        <w:rPr>
          <w:sz w:val="22"/>
          <w:szCs w:val="22"/>
        </w:rPr>
        <w:t>&lt;</w:t>
      </w:r>
      <w:r w:rsidRPr="006015D0">
        <w:rPr>
          <w:sz w:val="22"/>
          <w:szCs w:val="22"/>
          <w:highlight w:val="yellow"/>
        </w:rPr>
        <w:t xml:space="preserve">Specify any other requirements for detailed drawings to be drawn up by the </w:t>
      </w:r>
      <w:r w:rsidR="00F803A9">
        <w:rPr>
          <w:sz w:val="22"/>
          <w:szCs w:val="22"/>
          <w:highlight w:val="yellow"/>
        </w:rPr>
        <w:t>c</w:t>
      </w:r>
      <w:r w:rsidRPr="006015D0">
        <w:rPr>
          <w:sz w:val="22"/>
          <w:szCs w:val="22"/>
          <w:highlight w:val="yellow"/>
        </w:rPr>
        <w:t xml:space="preserve">ontractor and submitted for the </w:t>
      </w:r>
      <w:r w:rsidR="00F803A9">
        <w:rPr>
          <w:sz w:val="22"/>
          <w:szCs w:val="22"/>
          <w:highlight w:val="yellow"/>
        </w:rPr>
        <w:t>s</w:t>
      </w:r>
      <w:r w:rsidRPr="006015D0">
        <w:rPr>
          <w:sz w:val="22"/>
          <w:szCs w:val="22"/>
          <w:highlight w:val="yellow"/>
        </w:rPr>
        <w:t>upervisor</w:t>
      </w:r>
      <w:r w:rsidR="00E725FE" w:rsidRPr="006015D0">
        <w:rPr>
          <w:sz w:val="22"/>
          <w:szCs w:val="22"/>
          <w:highlight w:val="yellow"/>
        </w:rPr>
        <w:t>’</w:t>
      </w:r>
      <w:r w:rsidRPr="006015D0">
        <w:rPr>
          <w:sz w:val="22"/>
          <w:szCs w:val="22"/>
          <w:highlight w:val="yellow"/>
        </w:rPr>
        <w:t>s approval, the time limits, the procedures for approving them and requirements relating to any manuals</w:t>
      </w:r>
      <w:r w:rsidRPr="006015D0">
        <w:rPr>
          <w:sz w:val="22"/>
          <w:szCs w:val="22"/>
        </w:rPr>
        <w:t>.&gt;</w:t>
      </w:r>
    </w:p>
    <w:p w14:paraId="35DB5E0D" w14:textId="77777777" w:rsidR="001050EE" w:rsidRPr="006015D0" w:rsidRDefault="001050EE" w:rsidP="00A12DBD">
      <w:pPr>
        <w:spacing w:before="120" w:after="120"/>
        <w:ind w:left="1276" w:hanging="709"/>
        <w:jc w:val="both"/>
        <w:rPr>
          <w:sz w:val="22"/>
          <w:szCs w:val="22"/>
        </w:rPr>
      </w:pPr>
      <w:r w:rsidRPr="006015D0">
        <w:rPr>
          <w:bCs/>
          <w:sz w:val="22"/>
          <w:szCs w:val="22"/>
        </w:rPr>
        <w:t>19.7</w:t>
      </w:r>
      <w:r w:rsidRPr="006015D0">
        <w:rPr>
          <w:bCs/>
          <w:sz w:val="22"/>
          <w:szCs w:val="22"/>
        </w:rPr>
        <w:tab/>
      </w:r>
      <w:r w:rsidRPr="006015D0">
        <w:rPr>
          <w:sz w:val="22"/>
          <w:szCs w:val="22"/>
        </w:rPr>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the language of the manuals and drawings can be different than the language of the </w:t>
      </w:r>
      <w:r w:rsidR="00F803A9">
        <w:rPr>
          <w:sz w:val="22"/>
          <w:szCs w:val="22"/>
          <w:highlight w:val="yellow"/>
        </w:rPr>
        <w:t>c</w:t>
      </w:r>
      <w:r w:rsidRPr="006015D0">
        <w:rPr>
          <w:sz w:val="22"/>
          <w:szCs w:val="22"/>
          <w:highlight w:val="yellow"/>
        </w:rPr>
        <w:t>ontract.&gt;</w:t>
      </w:r>
    </w:p>
    <w:p w14:paraId="3BB3D976" w14:textId="77777777"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14:paraId="7DAA5B4E" w14:textId="77777777" w:rsidR="001050EE" w:rsidRPr="006015D0" w:rsidRDefault="001050EE" w:rsidP="00021EB3">
      <w:pPr>
        <w:spacing w:before="120" w:after="120"/>
        <w:jc w:val="both"/>
        <w:rPr>
          <w:sz w:val="22"/>
          <w:szCs w:val="22"/>
        </w:rPr>
      </w:pPr>
      <w:r w:rsidRPr="006015D0">
        <w:rPr>
          <w:sz w:val="22"/>
          <w:szCs w:val="22"/>
        </w:rPr>
        <w:t>&lt;</w:t>
      </w:r>
      <w:r w:rsidRPr="006015D0">
        <w:rPr>
          <w:sz w:val="22"/>
          <w:szCs w:val="22"/>
          <w:highlight w:val="yellow"/>
        </w:rPr>
        <w:t xml:space="preserve">Specify any additional provisions regarding the scope of the </w:t>
      </w:r>
      <w:r w:rsidR="00F803A9">
        <w:rPr>
          <w:sz w:val="22"/>
          <w:szCs w:val="22"/>
          <w:highlight w:val="yellow"/>
        </w:rPr>
        <w:t>c</w:t>
      </w:r>
      <w:r w:rsidRPr="006015D0">
        <w:rPr>
          <w:sz w:val="22"/>
          <w:szCs w:val="22"/>
          <w:highlight w:val="yellow"/>
        </w:rPr>
        <w:t>ontractor</w:t>
      </w:r>
      <w:r w:rsidR="00E725FE" w:rsidRPr="006015D0">
        <w:rPr>
          <w:sz w:val="22"/>
          <w:szCs w:val="22"/>
          <w:highlight w:val="yellow"/>
        </w:rPr>
        <w:t>’</w:t>
      </w:r>
      <w:r w:rsidRPr="006015D0">
        <w:rPr>
          <w:sz w:val="22"/>
          <w:szCs w:val="22"/>
          <w:highlight w:val="yellow"/>
        </w:rPr>
        <w:t>s tender</w:t>
      </w:r>
      <w:r w:rsidRPr="006015D0">
        <w:rPr>
          <w:sz w:val="22"/>
          <w:szCs w:val="22"/>
        </w:rPr>
        <w:t>.&gt;</w:t>
      </w:r>
    </w:p>
    <w:p w14:paraId="0B7DBE91" w14:textId="77777777"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14:paraId="720484A2" w14:textId="77777777" w:rsidR="001050EE" w:rsidRPr="006015D0" w:rsidRDefault="009E24C9" w:rsidP="00021EB3">
      <w:pPr>
        <w:spacing w:before="120" w:after="120"/>
        <w:ind w:left="1276" w:hanging="709"/>
        <w:jc w:val="both"/>
        <w:rPr>
          <w:sz w:val="22"/>
          <w:szCs w:val="22"/>
        </w:rPr>
      </w:pPr>
      <w:r w:rsidRPr="006015D0">
        <w:rPr>
          <w:sz w:val="22"/>
          <w:szCs w:val="22"/>
        </w:rPr>
        <w:lastRenderedPageBreak/>
        <w:t>21.4</w:t>
      </w:r>
      <w:r w:rsidRPr="006015D0">
        <w:rPr>
          <w:sz w:val="22"/>
          <w:szCs w:val="22"/>
        </w:rPr>
        <w:tab/>
      </w:r>
      <w:r w:rsidR="001050EE" w:rsidRPr="006015D0">
        <w:rPr>
          <w:sz w:val="22"/>
          <w:szCs w:val="22"/>
        </w:rPr>
        <w:t>&lt;</w:t>
      </w:r>
      <w:r w:rsidR="001050EE" w:rsidRPr="006015D0">
        <w:rPr>
          <w:sz w:val="22"/>
          <w:szCs w:val="22"/>
          <w:highlight w:val="yellow"/>
        </w:rPr>
        <w:t>Specify any po</w:t>
      </w:r>
      <w:r w:rsidR="009639E9" w:rsidRPr="006015D0">
        <w:rPr>
          <w:sz w:val="22"/>
          <w:szCs w:val="22"/>
          <w:highlight w:val="yellow"/>
        </w:rPr>
        <w:t>tential</w:t>
      </w:r>
      <w:r w:rsidR="001050EE" w:rsidRPr="006015D0">
        <w:rPr>
          <w:sz w:val="22"/>
          <w:szCs w:val="22"/>
          <w:highlight w:val="yellow"/>
        </w:rPr>
        <w:t xml:space="preserve"> exceptional weather conditions</w:t>
      </w:r>
      <w:r w:rsidR="001050EE" w:rsidRPr="006015D0">
        <w:rPr>
          <w:sz w:val="22"/>
          <w:szCs w:val="22"/>
        </w:rPr>
        <w:t>.&gt;</w:t>
      </w:r>
    </w:p>
    <w:p w14:paraId="32613164" w14:textId="77777777" w:rsidR="001050EE" w:rsidRPr="006015D0" w:rsidRDefault="001050EE" w:rsidP="00021EB3">
      <w:pPr>
        <w:spacing w:before="240"/>
        <w:ind w:left="1276" w:hanging="1276"/>
        <w:jc w:val="both"/>
        <w:rPr>
          <w:b/>
          <w:szCs w:val="24"/>
        </w:rPr>
      </w:pPr>
      <w:bookmarkStart w:id="19" w:name="_Toc76894426"/>
      <w:r w:rsidRPr="006015D0">
        <w:rPr>
          <w:b/>
          <w:szCs w:val="24"/>
        </w:rPr>
        <w:t>Article 24</w:t>
      </w:r>
      <w:r w:rsidRPr="006015D0">
        <w:rPr>
          <w:b/>
          <w:szCs w:val="24"/>
        </w:rPr>
        <w:tab/>
        <w:t>Interference with traffic</w:t>
      </w:r>
      <w:bookmarkEnd w:id="19"/>
    </w:p>
    <w:p w14:paraId="55B08A97" w14:textId="77777777" w:rsidR="001050EE" w:rsidRPr="006015D0" w:rsidRDefault="001050EE" w:rsidP="00A12DBD">
      <w:pPr>
        <w:spacing w:before="120" w:after="120"/>
        <w:ind w:left="1276" w:hanging="709"/>
        <w:jc w:val="both"/>
        <w:rPr>
          <w:bCs/>
          <w:sz w:val="22"/>
          <w:szCs w:val="22"/>
        </w:rPr>
      </w:pPr>
      <w:r w:rsidRPr="006015D0">
        <w:rPr>
          <w:bCs/>
          <w:sz w:val="22"/>
          <w:szCs w:val="22"/>
        </w:rPr>
        <w:t>24.1</w:t>
      </w:r>
      <w:r w:rsidRPr="006015D0">
        <w:rPr>
          <w:bCs/>
          <w:sz w:val="22"/>
          <w:szCs w:val="22"/>
        </w:rPr>
        <w:tab/>
      </w:r>
      <w:r w:rsidRPr="006015D0">
        <w:rPr>
          <w:sz w:val="22"/>
          <w:szCs w:val="22"/>
        </w:rPr>
        <w:t>&lt;</w:t>
      </w:r>
      <w:r w:rsidRPr="006015D0">
        <w:rPr>
          <w:sz w:val="22"/>
          <w:szCs w:val="22"/>
          <w:highlight w:val="yellow"/>
        </w:rPr>
        <w:t>Specify any permission to impede traffic on communication links</w:t>
      </w:r>
      <w:r w:rsidRPr="006015D0">
        <w:rPr>
          <w:sz w:val="22"/>
          <w:szCs w:val="22"/>
        </w:rPr>
        <w:t>.&gt;</w:t>
      </w:r>
    </w:p>
    <w:p w14:paraId="70C1A4B6" w14:textId="77777777" w:rsidR="001050EE" w:rsidRPr="006015D0" w:rsidRDefault="001050EE" w:rsidP="00A12DBD">
      <w:pPr>
        <w:spacing w:before="120" w:after="120"/>
        <w:ind w:left="1276" w:hanging="709"/>
        <w:jc w:val="both"/>
        <w:rPr>
          <w:bCs/>
          <w:sz w:val="22"/>
          <w:szCs w:val="22"/>
        </w:rPr>
      </w:pPr>
      <w:r w:rsidRPr="006015D0">
        <w:rPr>
          <w:bCs/>
          <w:sz w:val="22"/>
          <w:szCs w:val="22"/>
        </w:rPr>
        <w:t>24.2</w:t>
      </w:r>
      <w:r w:rsidRPr="006015D0">
        <w:rPr>
          <w:bCs/>
          <w:sz w:val="22"/>
          <w:szCs w:val="22"/>
        </w:rPr>
        <w:tab/>
      </w:r>
      <w:r w:rsidRPr="006015D0">
        <w:rPr>
          <w:sz w:val="22"/>
          <w:szCs w:val="22"/>
        </w:rPr>
        <w:t>&lt;</w:t>
      </w:r>
      <w:r w:rsidRPr="006015D0">
        <w:rPr>
          <w:sz w:val="22"/>
          <w:szCs w:val="22"/>
          <w:highlight w:val="yellow"/>
        </w:rPr>
        <w:t xml:space="preserve">Specify any special measures required of the </w:t>
      </w:r>
      <w:r w:rsidR="00F803A9">
        <w:rPr>
          <w:sz w:val="22"/>
          <w:szCs w:val="22"/>
          <w:highlight w:val="yellow"/>
        </w:rPr>
        <w:t>c</w:t>
      </w:r>
      <w:r w:rsidRPr="006015D0">
        <w:rPr>
          <w:sz w:val="22"/>
          <w:szCs w:val="22"/>
          <w:highlight w:val="yellow"/>
        </w:rPr>
        <w:t>ontractor in respect of traffic on and around the site</w:t>
      </w:r>
      <w:r w:rsidRPr="006015D0">
        <w:rPr>
          <w:sz w:val="22"/>
          <w:szCs w:val="22"/>
        </w:rPr>
        <w:t>.&gt;</w:t>
      </w:r>
    </w:p>
    <w:p w14:paraId="4FD8BC7F" w14:textId="77777777" w:rsidR="001050EE" w:rsidRPr="006015D0" w:rsidRDefault="001050EE" w:rsidP="00021EB3">
      <w:pPr>
        <w:spacing w:before="240"/>
        <w:ind w:left="1276" w:hanging="1276"/>
        <w:jc w:val="both"/>
        <w:rPr>
          <w:b/>
          <w:szCs w:val="24"/>
        </w:rPr>
      </w:pPr>
      <w:bookmarkStart w:id="20" w:name="_Toc76894427"/>
      <w:r w:rsidRPr="006015D0">
        <w:rPr>
          <w:b/>
          <w:szCs w:val="24"/>
        </w:rPr>
        <w:t>Article 27</w:t>
      </w:r>
      <w:r w:rsidRPr="006015D0">
        <w:rPr>
          <w:b/>
          <w:szCs w:val="24"/>
        </w:rPr>
        <w:tab/>
        <w:t>Demolished materials</w:t>
      </w:r>
      <w:bookmarkEnd w:id="20"/>
    </w:p>
    <w:p w14:paraId="48C44102" w14:textId="77777777" w:rsidR="001050EE" w:rsidRPr="006015D0" w:rsidRDefault="001050EE" w:rsidP="00021EB3">
      <w:pPr>
        <w:spacing w:before="120" w:after="120"/>
        <w:ind w:left="1276" w:hanging="709"/>
        <w:jc w:val="both"/>
        <w:rPr>
          <w:bCs/>
          <w:sz w:val="22"/>
          <w:szCs w:val="22"/>
        </w:rPr>
      </w:pPr>
      <w:r w:rsidRPr="006015D0">
        <w:rPr>
          <w:bCs/>
          <w:sz w:val="22"/>
          <w:szCs w:val="22"/>
        </w:rPr>
        <w:t>27.</w:t>
      </w:r>
      <w:r w:rsidR="00D04DC8" w:rsidRPr="006015D0">
        <w:rPr>
          <w:bCs/>
          <w:sz w:val="22"/>
          <w:szCs w:val="22"/>
        </w:rPr>
        <w:t>2</w:t>
      </w:r>
      <w:r w:rsidRPr="006015D0">
        <w:rPr>
          <w:bCs/>
          <w:sz w:val="22"/>
          <w:szCs w:val="22"/>
        </w:rPr>
        <w:tab/>
      </w:r>
      <w:r w:rsidRPr="006015D0">
        <w:rPr>
          <w:sz w:val="22"/>
          <w:szCs w:val="22"/>
        </w:rPr>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demolition materials become the property of the </w:t>
      </w:r>
      <w:r w:rsidR="00F803A9">
        <w:rPr>
          <w:sz w:val="22"/>
          <w:szCs w:val="22"/>
          <w:highlight w:val="yellow"/>
        </w:rPr>
        <w:t>c</w:t>
      </w:r>
      <w:r w:rsidRPr="006015D0">
        <w:rPr>
          <w:sz w:val="22"/>
          <w:szCs w:val="22"/>
          <w:highlight w:val="yellow"/>
        </w:rPr>
        <w:t xml:space="preserve">ontracting </w:t>
      </w:r>
      <w:r w:rsidR="00F803A9">
        <w:rPr>
          <w:sz w:val="22"/>
          <w:szCs w:val="22"/>
          <w:highlight w:val="yellow"/>
        </w:rPr>
        <w:t>a</w:t>
      </w:r>
      <w:r w:rsidRPr="006015D0">
        <w:rPr>
          <w:sz w:val="22"/>
          <w:szCs w:val="22"/>
          <w:highlight w:val="yellow"/>
        </w:rPr>
        <w:t>uthority</w:t>
      </w:r>
      <w:r w:rsidRPr="006015D0">
        <w:rPr>
          <w:sz w:val="22"/>
          <w:szCs w:val="22"/>
        </w:rPr>
        <w:t>.&gt;</w:t>
      </w:r>
    </w:p>
    <w:p w14:paraId="2BFEC0A5" w14:textId="77777777" w:rsidR="001050EE" w:rsidRPr="006015D0" w:rsidRDefault="001050EE" w:rsidP="00021EB3">
      <w:pPr>
        <w:spacing w:before="120" w:after="120"/>
        <w:ind w:left="1276" w:hanging="709"/>
        <w:jc w:val="both"/>
        <w:rPr>
          <w:sz w:val="22"/>
          <w:szCs w:val="22"/>
        </w:rPr>
      </w:pPr>
      <w:r w:rsidRPr="006015D0">
        <w:rPr>
          <w:bCs/>
          <w:sz w:val="22"/>
          <w:szCs w:val="22"/>
        </w:rPr>
        <w:t>27.4</w:t>
      </w:r>
      <w:r w:rsidRPr="006015D0">
        <w:rPr>
          <w:bCs/>
          <w:sz w:val="22"/>
          <w:szCs w:val="22"/>
        </w:rPr>
        <w:tab/>
      </w:r>
      <w:r w:rsidRPr="006015D0">
        <w:rPr>
          <w:sz w:val="22"/>
          <w:szCs w:val="22"/>
        </w:rPr>
        <w:t>&lt;</w:t>
      </w:r>
      <w:r w:rsidRPr="006015D0">
        <w:rPr>
          <w:sz w:val="22"/>
          <w:szCs w:val="22"/>
          <w:highlight w:val="yellow"/>
        </w:rPr>
        <w:t xml:space="preserve">Specify who is to remove demolition materials if </w:t>
      </w:r>
      <w:r w:rsidR="009639E9" w:rsidRPr="006015D0">
        <w:rPr>
          <w:sz w:val="22"/>
          <w:szCs w:val="22"/>
          <w:highlight w:val="yellow"/>
        </w:rPr>
        <w:t xml:space="preserve">it is </w:t>
      </w:r>
      <w:r w:rsidRPr="006015D0">
        <w:rPr>
          <w:sz w:val="22"/>
          <w:szCs w:val="22"/>
          <w:highlight w:val="yellow"/>
        </w:rPr>
        <w:t xml:space="preserve">not the </w:t>
      </w:r>
      <w:r w:rsidR="00F803A9">
        <w:rPr>
          <w:sz w:val="22"/>
          <w:szCs w:val="22"/>
          <w:highlight w:val="yellow"/>
        </w:rPr>
        <w:t>c</w:t>
      </w:r>
      <w:r w:rsidRPr="006015D0">
        <w:rPr>
          <w:sz w:val="22"/>
          <w:szCs w:val="22"/>
          <w:highlight w:val="yellow"/>
        </w:rPr>
        <w:t>ontractor</w:t>
      </w:r>
      <w:r w:rsidRPr="006015D0">
        <w:rPr>
          <w:sz w:val="22"/>
          <w:szCs w:val="22"/>
        </w:rPr>
        <w:t>.&gt;</w:t>
      </w:r>
    </w:p>
    <w:p w14:paraId="67314864" w14:textId="77777777" w:rsidR="001050EE" w:rsidRPr="006015D0" w:rsidRDefault="001050EE" w:rsidP="00021EB3">
      <w:pPr>
        <w:spacing w:before="240"/>
        <w:ind w:left="1276" w:hanging="1276"/>
        <w:jc w:val="both"/>
        <w:rPr>
          <w:b/>
          <w:szCs w:val="24"/>
        </w:rPr>
      </w:pPr>
      <w:r w:rsidRPr="006015D0">
        <w:rPr>
          <w:b/>
          <w:szCs w:val="24"/>
        </w:rPr>
        <w:t>Article 29</w:t>
      </w:r>
      <w:r w:rsidRPr="006015D0">
        <w:rPr>
          <w:b/>
          <w:szCs w:val="24"/>
        </w:rPr>
        <w:tab/>
        <w:t>Temporary works</w:t>
      </w:r>
    </w:p>
    <w:p w14:paraId="68B304FC" w14:textId="77777777" w:rsidR="001050EE" w:rsidRPr="006015D0" w:rsidRDefault="001050EE" w:rsidP="00021EB3">
      <w:pPr>
        <w:spacing w:before="120" w:after="120"/>
        <w:ind w:left="1276" w:hanging="709"/>
        <w:jc w:val="both"/>
        <w:rPr>
          <w:bCs/>
          <w:sz w:val="22"/>
          <w:szCs w:val="22"/>
        </w:rPr>
      </w:pPr>
      <w:r w:rsidRPr="006015D0">
        <w:rPr>
          <w:bCs/>
          <w:sz w:val="22"/>
          <w:szCs w:val="22"/>
        </w:rPr>
        <w:t>29.2</w:t>
      </w:r>
      <w:r w:rsidRPr="006015D0">
        <w:rPr>
          <w:bCs/>
          <w:sz w:val="22"/>
          <w:szCs w:val="22"/>
        </w:rPr>
        <w:tab/>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the design of particular temporary works is the responsibility of the </w:t>
      </w:r>
      <w:r w:rsidR="00F803A9">
        <w:rPr>
          <w:sz w:val="22"/>
          <w:szCs w:val="22"/>
          <w:highlight w:val="yellow"/>
        </w:rPr>
        <w:t>c</w:t>
      </w:r>
      <w:r w:rsidRPr="006015D0">
        <w:rPr>
          <w:sz w:val="22"/>
          <w:szCs w:val="22"/>
          <w:highlight w:val="yellow"/>
        </w:rPr>
        <w:t xml:space="preserve">ontracting </w:t>
      </w:r>
      <w:r w:rsidR="00F803A9">
        <w:rPr>
          <w:sz w:val="22"/>
          <w:szCs w:val="22"/>
          <w:highlight w:val="yellow"/>
        </w:rPr>
        <w:t>a</w:t>
      </w:r>
      <w:r w:rsidRPr="006015D0">
        <w:rPr>
          <w:sz w:val="22"/>
          <w:szCs w:val="22"/>
          <w:highlight w:val="yellow"/>
        </w:rPr>
        <w:t>uthority</w:t>
      </w:r>
      <w:r w:rsidRPr="006015D0">
        <w:rPr>
          <w:sz w:val="22"/>
          <w:szCs w:val="22"/>
        </w:rPr>
        <w:t>.&gt;</w:t>
      </w:r>
    </w:p>
    <w:p w14:paraId="36D31D86" w14:textId="77777777" w:rsidR="001050EE" w:rsidRPr="006015D0" w:rsidRDefault="001050EE" w:rsidP="00021EB3">
      <w:pPr>
        <w:spacing w:before="240"/>
        <w:ind w:left="1276" w:hanging="1276"/>
        <w:jc w:val="both"/>
        <w:rPr>
          <w:b/>
          <w:szCs w:val="24"/>
        </w:rPr>
      </w:pPr>
      <w:bookmarkStart w:id="21" w:name="_Toc76894428"/>
      <w:r w:rsidRPr="006015D0">
        <w:rPr>
          <w:b/>
          <w:szCs w:val="24"/>
        </w:rPr>
        <w:t>Article 30</w:t>
      </w:r>
      <w:r w:rsidRPr="006015D0">
        <w:rPr>
          <w:b/>
          <w:szCs w:val="24"/>
        </w:rPr>
        <w:tab/>
        <w:t>Soil studies</w:t>
      </w:r>
      <w:bookmarkEnd w:id="21"/>
    </w:p>
    <w:p w14:paraId="5C207FAF" w14:textId="77777777" w:rsidR="001050EE" w:rsidRPr="006015D0" w:rsidRDefault="001050EE" w:rsidP="00021EB3">
      <w:pPr>
        <w:spacing w:before="120" w:after="120"/>
        <w:ind w:left="1276" w:hanging="709"/>
        <w:jc w:val="both"/>
        <w:rPr>
          <w:bCs/>
          <w:sz w:val="22"/>
          <w:szCs w:val="22"/>
        </w:rPr>
      </w:pPr>
      <w:r w:rsidRPr="006015D0">
        <w:rPr>
          <w:bCs/>
          <w:sz w:val="22"/>
          <w:szCs w:val="22"/>
        </w:rPr>
        <w:t>30.1</w:t>
      </w:r>
      <w:r w:rsidRPr="006015D0">
        <w:rPr>
          <w:bCs/>
          <w:sz w:val="22"/>
          <w:szCs w:val="22"/>
        </w:rPr>
        <w:tab/>
      </w:r>
      <w:r w:rsidRPr="006015D0">
        <w:rPr>
          <w:sz w:val="22"/>
          <w:szCs w:val="22"/>
        </w:rPr>
        <w:t>&lt;</w:t>
      </w:r>
      <w:r w:rsidRPr="006015D0">
        <w:rPr>
          <w:sz w:val="22"/>
          <w:szCs w:val="22"/>
          <w:highlight w:val="yellow"/>
        </w:rPr>
        <w:t>Specify, if necessary, the arrangements for soil studies</w:t>
      </w:r>
      <w:r w:rsidRPr="006015D0">
        <w:rPr>
          <w:sz w:val="22"/>
          <w:szCs w:val="22"/>
        </w:rPr>
        <w:t>.&gt;</w:t>
      </w:r>
    </w:p>
    <w:p w14:paraId="65CF4CE4" w14:textId="77777777" w:rsidR="001050EE" w:rsidRPr="006015D0" w:rsidRDefault="001050EE" w:rsidP="00021EB3">
      <w:pPr>
        <w:spacing w:before="240"/>
        <w:ind w:left="1276" w:hanging="1276"/>
        <w:jc w:val="both"/>
        <w:rPr>
          <w:b/>
          <w:szCs w:val="24"/>
        </w:rPr>
      </w:pPr>
      <w:bookmarkStart w:id="22" w:name="_Toc76894429"/>
      <w:r w:rsidRPr="006015D0">
        <w:rPr>
          <w:b/>
          <w:szCs w:val="24"/>
        </w:rPr>
        <w:t>Article 32</w:t>
      </w:r>
      <w:r w:rsidRPr="006015D0">
        <w:rPr>
          <w:b/>
          <w:szCs w:val="24"/>
        </w:rPr>
        <w:tab/>
        <w:t>Patents and licenses</w:t>
      </w:r>
      <w:bookmarkEnd w:id="22"/>
    </w:p>
    <w:p w14:paraId="5CC5AB61" w14:textId="77777777" w:rsidR="001050EE" w:rsidRPr="006015D0" w:rsidRDefault="001050EE" w:rsidP="00021EB3">
      <w:pPr>
        <w:spacing w:before="120" w:after="120"/>
        <w:ind w:left="1276" w:hanging="709"/>
        <w:jc w:val="both"/>
        <w:rPr>
          <w:bCs/>
          <w:sz w:val="22"/>
          <w:szCs w:val="22"/>
        </w:rPr>
      </w:pPr>
      <w:r w:rsidRPr="006015D0">
        <w:rPr>
          <w:bCs/>
          <w:sz w:val="22"/>
          <w:szCs w:val="22"/>
        </w:rPr>
        <w:t>32.1</w:t>
      </w:r>
      <w:r w:rsidRPr="006015D0">
        <w:rPr>
          <w:bCs/>
          <w:sz w:val="22"/>
          <w:szCs w:val="22"/>
        </w:rPr>
        <w:tab/>
        <w:t>&lt;</w:t>
      </w:r>
      <w:r w:rsidRPr="006015D0">
        <w:rPr>
          <w:sz w:val="22"/>
          <w:szCs w:val="22"/>
          <w:highlight w:val="yellow"/>
        </w:rPr>
        <w:t xml:space="preserve">Specify whether </w:t>
      </w:r>
      <w:r w:rsidR="009E24C9" w:rsidRPr="006015D0">
        <w:rPr>
          <w:sz w:val="22"/>
          <w:szCs w:val="22"/>
          <w:highlight w:val="yellow"/>
        </w:rPr>
        <w:t xml:space="preserve">or not there </w:t>
      </w:r>
      <w:r w:rsidRPr="006015D0">
        <w:rPr>
          <w:sz w:val="22"/>
          <w:szCs w:val="22"/>
          <w:highlight w:val="yellow"/>
        </w:rPr>
        <w:t xml:space="preserve">is a derogation from Article 32 of the </w:t>
      </w:r>
      <w:r w:rsidR="00F803A9">
        <w:rPr>
          <w:sz w:val="22"/>
          <w:szCs w:val="22"/>
        </w:rPr>
        <w:t>general conditions</w:t>
      </w:r>
      <w:r w:rsidRPr="006015D0">
        <w:rPr>
          <w:sz w:val="22"/>
          <w:szCs w:val="22"/>
        </w:rPr>
        <w:t>.&gt;</w:t>
      </w:r>
    </w:p>
    <w:p w14:paraId="264C9F4D" w14:textId="77777777" w:rsidR="001050EE" w:rsidRPr="006015D0" w:rsidRDefault="001050EE" w:rsidP="00021EB3">
      <w:pPr>
        <w:spacing w:before="240"/>
        <w:ind w:left="1276" w:hanging="1276"/>
        <w:jc w:val="both"/>
        <w:rPr>
          <w:b/>
          <w:szCs w:val="24"/>
        </w:rPr>
      </w:pPr>
      <w:bookmarkStart w:id="23" w:name="_Toc76894431"/>
      <w:r w:rsidRPr="006015D0">
        <w:rPr>
          <w:b/>
          <w:szCs w:val="24"/>
        </w:rPr>
        <w:t>Article 34</w:t>
      </w:r>
      <w:r w:rsidRPr="006015D0">
        <w:rPr>
          <w:b/>
          <w:szCs w:val="24"/>
        </w:rPr>
        <w:tab/>
        <w:t>Period of implementation of tasks</w:t>
      </w:r>
      <w:bookmarkEnd w:id="23"/>
    </w:p>
    <w:p w14:paraId="64881880" w14:textId="77777777" w:rsidR="001050EE" w:rsidRPr="006015D0" w:rsidRDefault="001050EE" w:rsidP="00021EB3">
      <w:pPr>
        <w:pStyle w:val="Title"/>
        <w:ind w:left="1276" w:hanging="709"/>
        <w:jc w:val="both"/>
        <w:rPr>
          <w:rFonts w:ascii="Times New Roman" w:hAnsi="Times New Roman"/>
          <w:b w:val="0"/>
          <w:smallCap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t>&lt;</w:t>
      </w:r>
      <w:r w:rsidRPr="006015D0">
        <w:rPr>
          <w:rFonts w:ascii="Times New Roman" w:hAnsi="Times New Roman"/>
          <w:b w:val="0"/>
          <w:bCs/>
          <w:sz w:val="22"/>
          <w:szCs w:val="22"/>
          <w:highlight w:val="yellow"/>
          <w:lang w:val="en-GB"/>
        </w:rPr>
        <w:t>Specify the period(s) of implementation of tasks</w:t>
      </w:r>
      <w:r w:rsidR="00E83124" w:rsidRPr="006015D0">
        <w:rPr>
          <w:rFonts w:ascii="Times New Roman" w:hAnsi="Times New Roman"/>
          <w:b w:val="0"/>
          <w:bCs/>
          <w:sz w:val="22"/>
          <w:szCs w:val="22"/>
          <w:highlight w:val="yellow"/>
          <w:lang w:val="en-GB"/>
        </w:rPr>
        <w:t xml:space="preserve">: </w:t>
      </w:r>
      <w:r w:rsidRPr="006015D0">
        <w:rPr>
          <w:rFonts w:ascii="Times New Roman" w:hAnsi="Times New Roman"/>
          <w:b w:val="0"/>
          <w:bCs/>
          <w:sz w:val="22"/>
          <w:szCs w:val="22"/>
          <w:highlight w:val="yellow"/>
          <w:lang w:val="en-GB"/>
        </w:rPr>
        <w:t>number of months in figures and words</w:t>
      </w:r>
      <w:r w:rsidRPr="006015D0">
        <w:rPr>
          <w:rFonts w:ascii="Times New Roman" w:hAnsi="Times New Roman"/>
          <w:b w:val="0"/>
          <w:bCs/>
          <w:sz w:val="22"/>
          <w:szCs w:val="22"/>
          <w:lang w:val="en-GB"/>
        </w:rPr>
        <w:t>&gt;</w:t>
      </w:r>
    </w:p>
    <w:p w14:paraId="5420C3EF" w14:textId="77777777" w:rsidR="001050EE" w:rsidRPr="006015D0" w:rsidRDefault="001050EE" w:rsidP="00021EB3">
      <w:pPr>
        <w:spacing w:before="240"/>
        <w:ind w:left="1276" w:hanging="1276"/>
        <w:jc w:val="both"/>
        <w:rPr>
          <w:b/>
          <w:szCs w:val="24"/>
        </w:rPr>
      </w:pPr>
      <w:bookmarkStart w:id="24"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4"/>
    </w:p>
    <w:p w14:paraId="08099513" w14:textId="77777777" w:rsidR="001050EE" w:rsidRPr="006015D0" w:rsidRDefault="001050EE" w:rsidP="00116CA6">
      <w:pPr>
        <w:spacing w:before="120" w:after="120"/>
        <w:ind w:left="1276" w:hanging="709"/>
        <w:jc w:val="both"/>
        <w:rPr>
          <w:sz w:val="22"/>
          <w:szCs w:val="22"/>
        </w:rPr>
      </w:pPr>
      <w:r w:rsidRPr="006015D0">
        <w:rPr>
          <w:bCs/>
          <w:sz w:val="22"/>
          <w:szCs w:val="22"/>
        </w:rPr>
        <w:t>36.1</w:t>
      </w:r>
      <w:r w:rsidRPr="006015D0">
        <w:rPr>
          <w:bCs/>
          <w:sz w:val="22"/>
          <w:szCs w:val="22"/>
        </w:rPr>
        <w:tab/>
        <w:t>&lt;</w:t>
      </w:r>
      <w:r w:rsidRPr="006015D0">
        <w:rPr>
          <w:sz w:val="22"/>
          <w:szCs w:val="22"/>
          <w:highlight w:val="yellow"/>
        </w:rPr>
        <w:t>Specify</w:t>
      </w:r>
      <w:r w:rsidR="00664973" w:rsidRPr="006015D0">
        <w:rPr>
          <w:sz w:val="22"/>
          <w:szCs w:val="22"/>
          <w:highlight w:val="yellow"/>
        </w:rPr>
        <w:t xml:space="preserve"> as required</w:t>
      </w:r>
      <w:r w:rsidRPr="006015D0">
        <w:rPr>
          <w:sz w:val="22"/>
          <w:szCs w:val="22"/>
          <w:highlight w:val="yellow"/>
        </w:rPr>
        <w:t xml:space="preserve"> the amount of liquidated damages per day of delay and the maximum aggregate amount of such compensation;</w:t>
      </w:r>
      <w:r w:rsidR="009639E9" w:rsidRPr="006015D0">
        <w:rPr>
          <w:sz w:val="22"/>
          <w:szCs w:val="22"/>
          <w:highlight w:val="yellow"/>
        </w:rPr>
        <w:t xml:space="preserve"> </w:t>
      </w:r>
      <w:r w:rsidRPr="006015D0">
        <w:rPr>
          <w:sz w:val="22"/>
          <w:szCs w:val="22"/>
          <w:highlight w:val="yellow"/>
        </w:rPr>
        <w:t>1/1000 of the contract price per day</w:t>
      </w:r>
      <w:r w:rsidR="00E725FE" w:rsidRPr="006015D0">
        <w:rPr>
          <w:sz w:val="22"/>
          <w:szCs w:val="22"/>
          <w:highlight w:val="yellow"/>
        </w:rPr>
        <w:t>’</w:t>
      </w:r>
      <w:r w:rsidRPr="006015D0">
        <w:rPr>
          <w:sz w:val="22"/>
          <w:szCs w:val="22"/>
          <w:highlight w:val="yellow"/>
        </w:rPr>
        <w:t>s delay up to a limit of 20</w:t>
      </w:r>
      <w:r w:rsidR="00E725FE" w:rsidRPr="006015D0">
        <w:rPr>
          <w:w w:val="50"/>
          <w:sz w:val="22"/>
          <w:szCs w:val="22"/>
          <w:highlight w:val="yellow"/>
        </w:rPr>
        <w:t> </w:t>
      </w:r>
      <w:r w:rsidRPr="006015D0">
        <w:rPr>
          <w:sz w:val="22"/>
          <w:szCs w:val="22"/>
          <w:highlight w:val="yellow"/>
        </w:rPr>
        <w:t xml:space="preserve">% of the total contract price or </w:t>
      </w:r>
      <w:r w:rsidR="00044AF2">
        <w:rPr>
          <w:sz w:val="22"/>
          <w:szCs w:val="22"/>
          <w:highlight w:val="yellow"/>
        </w:rPr>
        <w:t>EUR </w:t>
      </w:r>
      <w:r w:rsidRPr="006015D0">
        <w:rPr>
          <w:sz w:val="22"/>
          <w:szCs w:val="22"/>
          <w:highlight w:val="yellow"/>
        </w:rPr>
        <w:t>100</w:t>
      </w:r>
      <w:r w:rsidR="00E725FE" w:rsidRPr="006015D0">
        <w:rPr>
          <w:w w:val="50"/>
          <w:sz w:val="22"/>
          <w:szCs w:val="22"/>
          <w:highlight w:val="yellow"/>
        </w:rPr>
        <w:t> </w:t>
      </w:r>
      <w:r w:rsidRPr="006015D0">
        <w:rPr>
          <w:sz w:val="22"/>
          <w:szCs w:val="22"/>
          <w:highlight w:val="yellow"/>
        </w:rPr>
        <w:t>000 per day</w:t>
      </w:r>
      <w:r w:rsidR="00E725FE" w:rsidRPr="006015D0">
        <w:rPr>
          <w:sz w:val="22"/>
          <w:szCs w:val="22"/>
          <w:highlight w:val="yellow"/>
        </w:rPr>
        <w:t>’</w:t>
      </w:r>
      <w:r w:rsidRPr="006015D0">
        <w:rPr>
          <w:sz w:val="22"/>
          <w:szCs w:val="22"/>
          <w:highlight w:val="yellow"/>
        </w:rPr>
        <w:t xml:space="preserve">s delay up to a limit of </w:t>
      </w:r>
      <w:r w:rsidR="00044AF2">
        <w:rPr>
          <w:sz w:val="22"/>
          <w:szCs w:val="22"/>
          <w:highlight w:val="yellow"/>
        </w:rPr>
        <w:t>EUR </w:t>
      </w:r>
      <w:r w:rsidRPr="006015D0">
        <w:rPr>
          <w:sz w:val="22"/>
          <w:szCs w:val="22"/>
          <w:highlight w:val="yellow"/>
        </w:rPr>
        <w:t>10</w:t>
      </w:r>
      <w:r w:rsidR="00E725FE" w:rsidRPr="006015D0">
        <w:rPr>
          <w:w w:val="50"/>
          <w:sz w:val="22"/>
          <w:szCs w:val="22"/>
          <w:highlight w:val="yellow"/>
        </w:rPr>
        <w:t> </w:t>
      </w:r>
      <w:r w:rsidRPr="006015D0">
        <w:rPr>
          <w:sz w:val="22"/>
          <w:szCs w:val="22"/>
          <w:highlight w:val="yellow"/>
        </w:rPr>
        <w:t>000</w:t>
      </w:r>
      <w:r w:rsidR="00E725FE" w:rsidRPr="006015D0">
        <w:rPr>
          <w:w w:val="50"/>
          <w:sz w:val="22"/>
          <w:szCs w:val="22"/>
          <w:highlight w:val="yellow"/>
        </w:rPr>
        <w:t> </w:t>
      </w:r>
      <w:r w:rsidRPr="006015D0">
        <w:rPr>
          <w:sz w:val="22"/>
          <w:szCs w:val="22"/>
          <w:highlight w:val="yellow"/>
        </w:rPr>
        <w:t>000</w:t>
      </w:r>
      <w:r w:rsidRPr="006015D0">
        <w:rPr>
          <w:sz w:val="22"/>
          <w:szCs w:val="22"/>
        </w:rPr>
        <w:t>.&gt;</w:t>
      </w:r>
    </w:p>
    <w:p w14:paraId="72A8A6EE" w14:textId="77777777" w:rsidR="001050EE" w:rsidRPr="006015D0" w:rsidRDefault="001050EE" w:rsidP="00116CA6">
      <w:pPr>
        <w:spacing w:after="120"/>
        <w:ind w:left="1276"/>
        <w:jc w:val="both"/>
        <w:rPr>
          <w:sz w:val="22"/>
          <w:szCs w:val="22"/>
        </w:rPr>
      </w:pPr>
      <w:r w:rsidRPr="006015D0">
        <w:rPr>
          <w:sz w:val="22"/>
          <w:szCs w:val="22"/>
          <w:highlight w:val="yellow"/>
        </w:rPr>
        <w:t xml:space="preserve">[Otherwise enter the following </w:t>
      </w:r>
      <w:r w:rsidR="00664973" w:rsidRPr="006015D0">
        <w:rPr>
          <w:sz w:val="22"/>
          <w:szCs w:val="22"/>
          <w:highlight w:val="yellow"/>
        </w:rPr>
        <w:t xml:space="preserve">default </w:t>
      </w:r>
      <w:r w:rsidRPr="006015D0">
        <w:rPr>
          <w:sz w:val="22"/>
          <w:szCs w:val="22"/>
          <w:highlight w:val="yellow"/>
        </w:rPr>
        <w:t>provisions:</w:t>
      </w:r>
    </w:p>
    <w:p w14:paraId="4B18FF08" w14:textId="77777777" w:rsidR="001050EE" w:rsidRPr="006015D0" w:rsidRDefault="001050EE" w:rsidP="00E5391D">
      <w:pPr>
        <w:ind w:left="1276"/>
        <w:jc w:val="both"/>
        <w:rPr>
          <w:sz w:val="22"/>
          <w:szCs w:val="22"/>
        </w:rPr>
      </w:pPr>
      <w:r w:rsidRPr="006015D0">
        <w:rPr>
          <w:sz w:val="22"/>
          <w:szCs w:val="22"/>
          <w:highlight w:val="lightGray"/>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6015D0">
        <w:rPr>
          <w:w w:val="50"/>
          <w:sz w:val="22"/>
          <w:szCs w:val="22"/>
          <w:highlight w:val="lightGray"/>
        </w:rPr>
        <w:t> </w:t>
      </w:r>
      <w:r w:rsidRPr="006015D0">
        <w:rPr>
          <w:sz w:val="22"/>
          <w:szCs w:val="22"/>
          <w:highlight w:val="lightGray"/>
        </w:rPr>
        <w:t>% of the contract price or, if the contract is subdivided into phases, 10</w:t>
      </w:r>
      <w:r w:rsidR="00E725FE" w:rsidRPr="006015D0">
        <w:rPr>
          <w:w w:val="50"/>
          <w:sz w:val="22"/>
          <w:szCs w:val="22"/>
          <w:highlight w:val="lightGray"/>
        </w:rPr>
        <w:t> </w:t>
      </w:r>
      <w:r w:rsidRPr="006015D0">
        <w:rPr>
          <w:sz w:val="22"/>
          <w:szCs w:val="22"/>
          <w:highlight w:val="lightGray"/>
        </w:rPr>
        <w:t>% of the price of the phase concerned</w:t>
      </w:r>
      <w:r w:rsidRPr="006015D0">
        <w:rPr>
          <w:sz w:val="22"/>
          <w:szCs w:val="22"/>
        </w:rPr>
        <w:t>.]</w:t>
      </w:r>
    </w:p>
    <w:p w14:paraId="18FCB871" w14:textId="77777777" w:rsidR="001050EE" w:rsidRPr="006015D0" w:rsidRDefault="001050EE" w:rsidP="00116CA6">
      <w:pPr>
        <w:spacing w:before="240"/>
        <w:ind w:left="1276" w:hanging="1276"/>
        <w:jc w:val="both"/>
        <w:rPr>
          <w:b/>
          <w:szCs w:val="24"/>
        </w:rPr>
      </w:pPr>
      <w:bookmarkStart w:id="25" w:name="_Toc76894434"/>
      <w:r w:rsidRPr="006015D0">
        <w:rPr>
          <w:b/>
          <w:szCs w:val="24"/>
        </w:rPr>
        <w:t>Article 39</w:t>
      </w:r>
      <w:r w:rsidRPr="006015D0">
        <w:rPr>
          <w:b/>
          <w:szCs w:val="24"/>
        </w:rPr>
        <w:tab/>
        <w:t>Work register</w:t>
      </w:r>
      <w:bookmarkEnd w:id="25"/>
    </w:p>
    <w:p w14:paraId="323C750F" w14:textId="77777777" w:rsidR="001050EE" w:rsidRPr="006015D0" w:rsidRDefault="001050EE" w:rsidP="00A12DBD">
      <w:pPr>
        <w:spacing w:before="120" w:after="120"/>
        <w:ind w:left="1276" w:hanging="709"/>
        <w:jc w:val="both"/>
        <w:rPr>
          <w:sz w:val="22"/>
          <w:szCs w:val="22"/>
        </w:rPr>
      </w:pPr>
      <w:r w:rsidRPr="006015D0">
        <w:rPr>
          <w:bCs/>
          <w:sz w:val="22"/>
          <w:szCs w:val="22"/>
        </w:rPr>
        <w:t>39.1</w:t>
      </w:r>
      <w:r w:rsidRPr="006015D0">
        <w:rPr>
          <w:bCs/>
          <w:sz w:val="22"/>
          <w:szCs w:val="22"/>
        </w:rPr>
        <w:tab/>
        <w:t>&lt;</w:t>
      </w:r>
      <w:r w:rsidRPr="006015D0">
        <w:rPr>
          <w:sz w:val="22"/>
          <w:szCs w:val="22"/>
          <w:highlight w:val="yellow"/>
        </w:rPr>
        <w:t>Specify if a work register is not required. If required, specify the practical details</w:t>
      </w:r>
      <w:r w:rsidRPr="006015D0">
        <w:rPr>
          <w:sz w:val="22"/>
          <w:szCs w:val="22"/>
        </w:rPr>
        <w:t>.&gt;</w:t>
      </w:r>
    </w:p>
    <w:p w14:paraId="54638828" w14:textId="77777777" w:rsidR="001050EE" w:rsidRPr="006015D0" w:rsidRDefault="001050EE" w:rsidP="00A12DBD">
      <w:pPr>
        <w:spacing w:before="120" w:after="120"/>
        <w:ind w:left="1276" w:hanging="709"/>
        <w:jc w:val="both"/>
        <w:rPr>
          <w:bCs/>
          <w:sz w:val="22"/>
          <w:szCs w:val="22"/>
        </w:rPr>
      </w:pPr>
      <w:r w:rsidRPr="006015D0">
        <w:rPr>
          <w:bCs/>
          <w:sz w:val="22"/>
          <w:szCs w:val="22"/>
        </w:rPr>
        <w:t>39.2</w:t>
      </w:r>
      <w:r w:rsidRPr="006015D0">
        <w:rPr>
          <w:bCs/>
          <w:sz w:val="22"/>
          <w:szCs w:val="22"/>
        </w:rPr>
        <w:tab/>
      </w:r>
      <w:r w:rsidRPr="006015D0">
        <w:rPr>
          <w:sz w:val="22"/>
          <w:szCs w:val="22"/>
        </w:rPr>
        <w:t>&lt;</w:t>
      </w:r>
      <w:r w:rsidRPr="006015D0">
        <w:rPr>
          <w:sz w:val="22"/>
          <w:szCs w:val="22"/>
          <w:highlight w:val="yellow"/>
        </w:rPr>
        <w:t>Specify the technical rules for drawing up statements</w:t>
      </w:r>
      <w:r w:rsidRPr="006015D0">
        <w:rPr>
          <w:sz w:val="22"/>
          <w:szCs w:val="22"/>
        </w:rPr>
        <w:t>.&gt;</w:t>
      </w:r>
    </w:p>
    <w:p w14:paraId="096B39DB" w14:textId="77777777" w:rsidR="001050EE" w:rsidRPr="006015D0" w:rsidRDefault="001050EE" w:rsidP="00A12DBD">
      <w:pPr>
        <w:spacing w:before="240"/>
        <w:ind w:left="1276" w:hanging="1276"/>
        <w:jc w:val="both"/>
        <w:rPr>
          <w:b/>
          <w:szCs w:val="24"/>
        </w:rPr>
      </w:pPr>
      <w:bookmarkStart w:id="26" w:name="_Toc76894435"/>
      <w:r w:rsidRPr="006015D0">
        <w:rPr>
          <w:b/>
          <w:szCs w:val="24"/>
        </w:rPr>
        <w:t>Article 40</w:t>
      </w:r>
      <w:r w:rsidRPr="006015D0">
        <w:rPr>
          <w:b/>
          <w:szCs w:val="24"/>
        </w:rPr>
        <w:tab/>
        <w:t>Origin and quality of works and materials</w:t>
      </w:r>
      <w:bookmarkEnd w:id="26"/>
    </w:p>
    <w:p w14:paraId="7197396F" w14:textId="13593139" w:rsidR="00CA3ABA" w:rsidRDefault="009D3DDD">
      <w:pPr>
        <w:pStyle w:val="pointarticle"/>
      </w:pPr>
      <w:r w:rsidRPr="006015D0">
        <w:lastRenderedPageBreak/>
        <w:t>40.1</w:t>
      </w:r>
      <w:r w:rsidRPr="006015D0">
        <w:tab/>
      </w:r>
      <w:r>
        <w:t>[</w:t>
      </w:r>
      <w:r w:rsidRPr="00A5627F">
        <w:rPr>
          <w:highlight w:val="yellow"/>
        </w:rPr>
        <w:t>U</w:t>
      </w:r>
      <w:r w:rsidRPr="009D3DDD">
        <w:rPr>
          <w:highlight w:val="yellow"/>
        </w:rPr>
        <w:t>nder the Multiannual Financial Framework 2021-2027</w:t>
      </w:r>
      <w:r w:rsidR="001023DD">
        <w:rPr>
          <w:highlight w:val="yellow"/>
        </w:rPr>
        <w:t>, with the exception of</w:t>
      </w:r>
      <w:r w:rsidR="001023DD" w:rsidRPr="001023DD">
        <w:t xml:space="preserve"> </w:t>
      </w:r>
      <w:r w:rsidR="001023DD" w:rsidRPr="00893546">
        <w:rPr>
          <w:highlight w:val="yellow"/>
        </w:rPr>
        <w:t>the INSC Regulation 2021/948 of 27 May 2021</w:t>
      </w:r>
      <w:r w:rsidRPr="009D3DDD">
        <w:rPr>
          <w:highlight w:val="yellow"/>
        </w:rPr>
        <w:t>:</w:t>
      </w:r>
      <w:r>
        <w:rPr>
          <w:rFonts w:ascii="inherit" w:hAnsi="inherit"/>
          <w:color w:val="444444"/>
          <w:sz w:val="17"/>
          <w:szCs w:val="17"/>
          <w:shd w:val="clear" w:color="auto" w:fill="FFFFFF"/>
          <w:lang w:val="en-US"/>
        </w:rPr>
        <w:t xml:space="preserve"> </w:t>
      </w:r>
      <w:r w:rsidR="00CA3ABA" w:rsidRPr="00893546">
        <w:rPr>
          <w:highlight w:val="lightGray"/>
        </w:rPr>
        <w:t>All goods purchased and materials under the contract may originate in any country.</w:t>
      </w:r>
      <w:r w:rsidR="00CA3ABA">
        <w:t>]</w:t>
      </w:r>
    </w:p>
    <w:p w14:paraId="512171A6" w14:textId="5B47AD6B" w:rsidR="001023DD" w:rsidRDefault="001023DD" w:rsidP="00893546">
      <w:pPr>
        <w:pStyle w:val="pointarticle"/>
        <w:ind w:firstLine="0"/>
      </w:pPr>
      <w:r w:rsidRPr="00893546">
        <w:rPr>
          <w:highlight w:val="yellow"/>
        </w:rPr>
        <w:t>[</w:t>
      </w:r>
      <w:r w:rsidR="00F07567">
        <w:rPr>
          <w:highlight w:val="yellow"/>
        </w:rPr>
        <w:t>Under the Multiannual Financial Framework 2021-2027 for contracts financed by</w:t>
      </w:r>
      <w:r w:rsidRPr="00893546">
        <w:rPr>
          <w:highlight w:val="yellow"/>
        </w:rPr>
        <w:t xml:space="preserve"> the INSC Regulation 2021/948 of 27 May 2021</w:t>
      </w:r>
      <w:r>
        <w:t xml:space="preserve">: </w:t>
      </w:r>
      <w:r w:rsidRPr="00893546">
        <w:rPr>
          <w:highlight w:val="lightGray"/>
        </w:rPr>
        <w:t xml:space="preserve">All goods purchased under the contract must originate in any eligible source country as defined in </w:t>
      </w:r>
      <w:r w:rsidR="008456DF" w:rsidRPr="00893546">
        <w:rPr>
          <w:highlight w:val="lightGray"/>
        </w:rPr>
        <w:t>the INSC Regulation 2021/948 of 27 May 202</w:t>
      </w:r>
      <w:r w:rsidR="00881048" w:rsidRPr="00881048">
        <w:rPr>
          <w:highlight w:val="lightGray"/>
        </w:rPr>
        <w:t>1</w:t>
      </w:r>
      <w:r w:rsidRPr="00893546">
        <w:rPr>
          <w:highlight w:val="lightGray"/>
        </w:rPr>
        <w:t>]</w:t>
      </w:r>
    </w:p>
    <w:p w14:paraId="51833DFA" w14:textId="77777777" w:rsidR="00CA3ABA" w:rsidRDefault="00CA3ABA" w:rsidP="00A5627F">
      <w:pPr>
        <w:pStyle w:val="Heading2"/>
        <w:keepNext w:val="0"/>
        <w:numPr>
          <w:ilvl w:val="1"/>
          <w:numId w:val="0"/>
        </w:numPr>
        <w:spacing w:before="120" w:after="120"/>
        <w:ind w:left="1276"/>
        <w:rPr>
          <w:rFonts w:ascii="Times New Roman" w:hAnsi="Times New Roman"/>
          <w:b w:val="0"/>
          <w:sz w:val="22"/>
          <w:szCs w:val="22"/>
          <w:lang w:val="en-GB"/>
        </w:rPr>
      </w:pPr>
      <w:r>
        <w:rPr>
          <w:rFonts w:ascii="Times New Roman" w:hAnsi="Times New Roman"/>
          <w:b w:val="0"/>
          <w:sz w:val="22"/>
          <w:szCs w:val="22"/>
          <w:highlight w:val="yellow"/>
          <w:lang w:val="en-GB"/>
        </w:rPr>
        <w:t>[</w:t>
      </w:r>
      <w:r w:rsidR="009D3DDD" w:rsidRPr="00A5627F">
        <w:rPr>
          <w:rFonts w:ascii="Times New Roman" w:hAnsi="Times New Roman"/>
          <w:b w:val="0"/>
          <w:sz w:val="22"/>
          <w:szCs w:val="22"/>
          <w:highlight w:val="yellow"/>
          <w:lang w:val="en-GB"/>
        </w:rPr>
        <w:t>Under the Multiannual Financial Framework 2014-2020</w:t>
      </w:r>
      <w:r w:rsidR="009D3DDD">
        <w:rPr>
          <w:rFonts w:ascii="Times New Roman" w:hAnsi="Times New Roman"/>
          <w:b w:val="0"/>
          <w:sz w:val="22"/>
          <w:szCs w:val="22"/>
          <w:highlight w:val="yellow"/>
          <w:lang w:val="en-IE"/>
        </w:rPr>
        <w:t xml:space="preserve">: </w:t>
      </w:r>
      <w:r w:rsidR="001050EE" w:rsidRPr="00893546">
        <w:rPr>
          <w:rFonts w:ascii="Times New Roman" w:hAnsi="Times New Roman"/>
          <w:b w:val="0"/>
          <w:sz w:val="22"/>
          <w:szCs w:val="22"/>
          <w:highlight w:val="lightGray"/>
          <w:lang w:val="en-GB"/>
        </w:rPr>
        <w:t xml:space="preserve">All goods purchased under the </w:t>
      </w:r>
      <w:r w:rsidR="005C1AC4" w:rsidRPr="00893546">
        <w:rPr>
          <w:rFonts w:ascii="Times New Roman" w:hAnsi="Times New Roman"/>
          <w:b w:val="0"/>
          <w:sz w:val="22"/>
          <w:szCs w:val="22"/>
          <w:highlight w:val="lightGray"/>
          <w:lang w:val="en-GB"/>
        </w:rPr>
        <w:t>c</w:t>
      </w:r>
      <w:r w:rsidR="001050EE" w:rsidRPr="00893546">
        <w:rPr>
          <w:rFonts w:ascii="Times New Roman" w:hAnsi="Times New Roman"/>
          <w:b w:val="0"/>
          <w:sz w:val="22"/>
          <w:szCs w:val="22"/>
          <w:highlight w:val="lightGray"/>
          <w:lang w:val="en-GB"/>
        </w:rPr>
        <w:t xml:space="preserve">ontract must originate in </w:t>
      </w:r>
      <w:r w:rsidR="009E24C9" w:rsidRPr="00893546">
        <w:rPr>
          <w:rFonts w:ascii="Times New Roman" w:hAnsi="Times New Roman"/>
          <w:b w:val="0"/>
          <w:sz w:val="22"/>
          <w:szCs w:val="22"/>
          <w:highlight w:val="lightGray"/>
          <w:lang w:val="en-GB"/>
        </w:rPr>
        <w:t>any eligible source country as defined in</w:t>
      </w:r>
      <w:r w:rsidR="009E24C9" w:rsidRPr="006015D0">
        <w:rPr>
          <w:rFonts w:ascii="Times New Roman" w:hAnsi="Times New Roman"/>
          <w:b w:val="0"/>
          <w:sz w:val="22"/>
          <w:szCs w:val="22"/>
          <w:lang w:val="en-GB"/>
        </w:rPr>
        <w:t xml:space="preserve"> </w:t>
      </w:r>
      <w:r w:rsidR="001050EE" w:rsidRPr="006015D0">
        <w:rPr>
          <w:rFonts w:ascii="Times New Roman" w:hAnsi="Times New Roman"/>
          <w:b w:val="0"/>
          <w:sz w:val="22"/>
          <w:szCs w:val="22"/>
          <w:lang w:val="en-GB"/>
        </w:rPr>
        <w:t xml:space="preserve">&lt; </w:t>
      </w:r>
      <w:r w:rsidR="001050EE" w:rsidRPr="006015D0">
        <w:rPr>
          <w:rFonts w:ascii="Times New Roman" w:hAnsi="Times New Roman"/>
          <w:b w:val="0"/>
          <w:sz w:val="22"/>
          <w:szCs w:val="22"/>
          <w:highlight w:val="yellow"/>
          <w:lang w:val="en-GB"/>
        </w:rPr>
        <w:t>insert relevant instrument financing the project</w:t>
      </w:r>
      <w:r w:rsidR="001050EE" w:rsidRPr="006015D0">
        <w:rPr>
          <w:rFonts w:ascii="Times New Roman" w:hAnsi="Times New Roman"/>
          <w:b w:val="0"/>
          <w:sz w:val="22"/>
          <w:szCs w:val="22"/>
          <w:lang w:val="en-GB"/>
        </w:rPr>
        <w:t xml:space="preserve"> &gt; </w:t>
      </w:r>
      <w:r w:rsidR="001050EE" w:rsidRPr="00893546">
        <w:rPr>
          <w:rFonts w:ascii="Times New Roman" w:hAnsi="Times New Roman"/>
          <w:b w:val="0"/>
          <w:sz w:val="22"/>
          <w:szCs w:val="22"/>
          <w:highlight w:val="lightGray"/>
          <w:lang w:val="en-GB"/>
        </w:rPr>
        <w:t>programme.</w:t>
      </w:r>
      <w:r w:rsidR="001050EE" w:rsidRPr="006015D0">
        <w:rPr>
          <w:rFonts w:ascii="Times New Roman" w:hAnsi="Times New Roman"/>
          <w:b w:val="0"/>
          <w:sz w:val="22"/>
          <w:szCs w:val="22"/>
          <w:lang w:val="en-GB"/>
        </w:rPr>
        <w:t xml:space="preserve"> </w:t>
      </w:r>
      <w:r>
        <w:rPr>
          <w:rFonts w:ascii="Times New Roman" w:hAnsi="Times New Roman"/>
          <w:b w:val="0"/>
          <w:sz w:val="22"/>
          <w:szCs w:val="22"/>
          <w:lang w:val="en-GB"/>
        </w:rPr>
        <w:t>]</w:t>
      </w:r>
    </w:p>
    <w:p w14:paraId="32ED73F7" w14:textId="77777777" w:rsidR="0027754F" w:rsidRPr="00266C41" w:rsidRDefault="0027754F" w:rsidP="00A5627F">
      <w:pPr>
        <w:pStyle w:val="Heading2"/>
        <w:keepNext w:val="0"/>
        <w:numPr>
          <w:ilvl w:val="1"/>
          <w:numId w:val="0"/>
        </w:numPr>
        <w:spacing w:before="120" w:after="120"/>
        <w:ind w:left="1276"/>
        <w:rPr>
          <w:rFonts w:ascii="Times New Roman" w:hAnsi="Times New Roman"/>
          <w:b w:val="0"/>
          <w:color w:val="000000"/>
          <w:sz w:val="22"/>
          <w:szCs w:val="22"/>
          <w:lang w:val="en-GB"/>
        </w:rPr>
      </w:pPr>
      <w:r w:rsidRPr="006015D0">
        <w:rPr>
          <w:rFonts w:ascii="Times New Roman" w:hAnsi="Times New Roman"/>
          <w:b w:val="0"/>
          <w:sz w:val="22"/>
          <w:szCs w:val="22"/>
          <w:lang w:val="en-GB"/>
        </w:rPr>
        <w:t>[</w:t>
      </w:r>
      <w:r w:rsidR="00044AF2">
        <w:rPr>
          <w:rFonts w:ascii="Times New Roman" w:hAnsi="Times New Roman"/>
          <w:b w:val="0"/>
          <w:sz w:val="22"/>
          <w:szCs w:val="22"/>
          <w:highlight w:val="yellow"/>
          <w:lang w:val="en-GB"/>
        </w:rPr>
        <w:t>General b</w:t>
      </w:r>
      <w:r w:rsidR="005C1AC4">
        <w:rPr>
          <w:rFonts w:ascii="Times New Roman" w:hAnsi="Times New Roman"/>
          <w:b w:val="0"/>
          <w:sz w:val="22"/>
          <w:szCs w:val="22"/>
          <w:highlight w:val="yellow"/>
          <w:lang w:val="en-GB"/>
        </w:rPr>
        <w:t>udget</w:t>
      </w:r>
      <w:r w:rsidR="00044AF2">
        <w:rPr>
          <w:rFonts w:ascii="Times New Roman" w:hAnsi="Times New Roman"/>
          <w:b w:val="0"/>
          <w:sz w:val="22"/>
          <w:szCs w:val="22"/>
          <w:highlight w:val="yellow"/>
          <w:lang w:val="en-GB"/>
        </w:rPr>
        <w:t xml:space="preserve"> of the Union</w:t>
      </w:r>
      <w:r w:rsidRPr="006015D0">
        <w:rPr>
          <w:rFonts w:ascii="Times New Roman" w:hAnsi="Times New Roman"/>
          <w:b w:val="0"/>
          <w:sz w:val="22"/>
          <w:szCs w:val="22"/>
          <w:highlight w:val="yellow"/>
          <w:lang w:val="en-GB"/>
        </w:rPr>
        <w:t xml:space="preserve"> for calls </w:t>
      </w:r>
      <w:r w:rsidR="00CA3ABA">
        <w:rPr>
          <w:rFonts w:ascii="Times New Roman" w:hAnsi="Times New Roman"/>
          <w:b w:val="0"/>
          <w:sz w:val="22"/>
          <w:szCs w:val="22"/>
          <w:highlight w:val="yellow"/>
          <w:lang w:val="en-GB"/>
        </w:rPr>
        <w:t xml:space="preserve">under </w:t>
      </w:r>
      <w:r w:rsidR="009D3DDD" w:rsidRPr="005C3FE7">
        <w:rPr>
          <w:rFonts w:ascii="Times New Roman" w:hAnsi="Times New Roman"/>
          <w:b w:val="0"/>
          <w:sz w:val="22"/>
          <w:szCs w:val="22"/>
          <w:highlight w:val="yellow"/>
          <w:lang w:val="en-GB"/>
        </w:rPr>
        <w:t xml:space="preserve">the Multiannual Financial Framework 2014-2020 </w:t>
      </w:r>
      <w:r w:rsidRPr="006015D0">
        <w:rPr>
          <w:rFonts w:ascii="Times New Roman" w:hAnsi="Times New Roman"/>
          <w:b w:val="0"/>
          <w:sz w:val="22"/>
          <w:szCs w:val="22"/>
          <w:highlight w:val="yellow"/>
          <w:lang w:val="en-GB"/>
        </w:rPr>
        <w:t>where the CIR applies</w:t>
      </w:r>
      <w:r w:rsidRPr="006015D0">
        <w:rPr>
          <w:rFonts w:ascii="Times New Roman" w:hAnsi="Times New Roman"/>
          <w:b w:val="0"/>
          <w:color w:val="1F497D"/>
          <w:sz w:val="22"/>
          <w:szCs w:val="22"/>
          <w:highlight w:val="yellow"/>
          <w:lang w:val="en-GB"/>
        </w:rPr>
        <w:t xml:space="preserve"> </w:t>
      </w:r>
      <w:r w:rsidRPr="00A5627F">
        <w:rPr>
          <w:rFonts w:ascii="Times New Roman" w:hAnsi="Times New Roman"/>
          <w:b w:val="0"/>
          <w:sz w:val="22"/>
          <w:szCs w:val="22"/>
          <w:highlight w:val="yellow"/>
          <w:lang w:val="en-GB"/>
        </w:rPr>
        <w:t>+ EDF</w:t>
      </w:r>
      <w:r w:rsidRPr="00266C41">
        <w:rPr>
          <w:rFonts w:ascii="Times New Roman" w:hAnsi="Times New Roman"/>
          <w:b w:val="0"/>
          <w:color w:val="000000"/>
          <w:sz w:val="22"/>
          <w:szCs w:val="22"/>
          <w:highlight w:val="lightGray"/>
          <w:lang w:val="en-GB"/>
        </w:rPr>
        <w:t xml:space="preserve">: However, the goods to be purchased may originate </w:t>
      </w:r>
      <w:r w:rsidR="007C7D16">
        <w:rPr>
          <w:rFonts w:ascii="Times New Roman" w:hAnsi="Times New Roman"/>
          <w:b w:val="0"/>
          <w:color w:val="000000"/>
          <w:sz w:val="22"/>
          <w:szCs w:val="22"/>
          <w:highlight w:val="lightGray"/>
          <w:lang w:val="en-GB"/>
        </w:rPr>
        <w:t>in</w:t>
      </w:r>
      <w:r w:rsidRPr="00266C41">
        <w:rPr>
          <w:rFonts w:ascii="Times New Roman" w:hAnsi="Times New Roman"/>
          <w:b w:val="0"/>
          <w:color w:val="000000"/>
          <w:sz w:val="22"/>
          <w:szCs w:val="22"/>
          <w:highlight w:val="lightGray"/>
          <w:lang w:val="en-GB"/>
        </w:rPr>
        <w:t xml:space="preserve"> any country, whenever the total price of the estimated quantity of those goods, as reflected in a separate item of the</w:t>
      </w:r>
      <w:r w:rsidRPr="00266C41">
        <w:rPr>
          <w:rFonts w:ascii="Times New Roman" w:hAnsi="Times New Roman"/>
          <w:b w:val="0"/>
          <w:color w:val="000000"/>
          <w:sz w:val="22"/>
          <w:szCs w:val="22"/>
          <w:lang w:val="en-GB"/>
        </w:rPr>
        <w:t xml:space="preserve">  </w:t>
      </w:r>
    </w:p>
    <w:p w14:paraId="5A86A3E5" w14:textId="77777777" w:rsidR="0027754F" w:rsidRPr="00266C41" w:rsidRDefault="003D338A" w:rsidP="0027754F">
      <w:pPr>
        <w:spacing w:before="120" w:after="120"/>
        <w:ind w:left="720" w:firstLine="720"/>
        <w:jc w:val="both"/>
        <w:outlineLvl w:val="1"/>
        <w:rPr>
          <w:color w:val="000000"/>
          <w:sz w:val="22"/>
          <w:szCs w:val="22"/>
        </w:rPr>
      </w:pPr>
      <w:r w:rsidRPr="00266C41">
        <w:rPr>
          <w:color w:val="000000"/>
          <w:sz w:val="22"/>
          <w:szCs w:val="22"/>
          <w:highlight w:val="yellow"/>
        </w:rPr>
        <w:t>[</w:t>
      </w:r>
      <w:r w:rsidR="0027754F" w:rsidRPr="00266C41">
        <w:rPr>
          <w:color w:val="000000"/>
          <w:sz w:val="22"/>
          <w:szCs w:val="22"/>
          <w:highlight w:val="yellow"/>
        </w:rPr>
        <w:t>for unit price contracts</w:t>
      </w:r>
      <w:r w:rsidR="0027754F" w:rsidRPr="00266C41">
        <w:rPr>
          <w:color w:val="000000"/>
          <w:sz w:val="22"/>
          <w:szCs w:val="22"/>
        </w:rPr>
        <w:t xml:space="preserve"> </w:t>
      </w:r>
      <w:r w:rsidR="0027754F" w:rsidRPr="00266C41">
        <w:rPr>
          <w:color w:val="000000"/>
          <w:sz w:val="22"/>
          <w:szCs w:val="22"/>
          <w:highlight w:val="lightGray"/>
        </w:rPr>
        <w:t xml:space="preserve">Bill of </w:t>
      </w:r>
      <w:r w:rsidR="005C1AC4">
        <w:rPr>
          <w:color w:val="000000"/>
          <w:sz w:val="22"/>
          <w:szCs w:val="22"/>
          <w:highlight w:val="lightGray"/>
        </w:rPr>
        <w:t>q</w:t>
      </w:r>
      <w:r w:rsidR="0027754F" w:rsidRPr="00266C41">
        <w:rPr>
          <w:color w:val="000000"/>
          <w:sz w:val="22"/>
          <w:szCs w:val="22"/>
          <w:highlight w:val="lightGray"/>
        </w:rPr>
        <w:t>uantities (Volume 4.3.2)</w:t>
      </w:r>
      <w:r w:rsidRPr="00266C41">
        <w:rPr>
          <w:color w:val="000000"/>
          <w:sz w:val="22"/>
          <w:szCs w:val="22"/>
          <w:highlight w:val="lightGray"/>
        </w:rPr>
        <w:t>]</w:t>
      </w:r>
    </w:p>
    <w:p w14:paraId="7A4A67DF" w14:textId="77777777" w:rsidR="0027754F" w:rsidRPr="00266C41" w:rsidRDefault="003D338A" w:rsidP="0027754F">
      <w:pPr>
        <w:spacing w:before="120" w:after="120"/>
        <w:ind w:left="720" w:firstLine="720"/>
        <w:jc w:val="both"/>
        <w:outlineLvl w:val="1"/>
        <w:rPr>
          <w:color w:val="000000"/>
          <w:sz w:val="22"/>
          <w:szCs w:val="22"/>
        </w:rPr>
      </w:pPr>
      <w:r w:rsidRPr="00266C41">
        <w:rPr>
          <w:color w:val="000000"/>
          <w:sz w:val="22"/>
          <w:szCs w:val="22"/>
          <w:highlight w:val="yellow"/>
        </w:rPr>
        <w:t>[</w:t>
      </w:r>
      <w:r w:rsidR="0027754F" w:rsidRPr="00266C41">
        <w:rPr>
          <w:color w:val="000000"/>
          <w:sz w:val="22"/>
          <w:szCs w:val="22"/>
          <w:highlight w:val="yellow"/>
        </w:rPr>
        <w:t>for lump sum contract</w:t>
      </w:r>
      <w:r w:rsidRPr="00266C41">
        <w:rPr>
          <w:color w:val="000000"/>
          <w:sz w:val="22"/>
          <w:szCs w:val="22"/>
          <w:highlight w:val="yellow"/>
        </w:rPr>
        <w:t>s</w:t>
      </w:r>
      <w:r w:rsidR="0027754F" w:rsidRPr="00266C41">
        <w:rPr>
          <w:color w:val="000000"/>
          <w:sz w:val="22"/>
          <w:szCs w:val="22"/>
        </w:rPr>
        <w:t xml:space="preserve"> </w:t>
      </w:r>
      <w:r w:rsidR="0027754F" w:rsidRPr="00266C41">
        <w:rPr>
          <w:color w:val="000000"/>
          <w:sz w:val="22"/>
          <w:szCs w:val="22"/>
          <w:highlight w:val="lightGray"/>
        </w:rPr>
        <w:t xml:space="preserve">Breakdown of the </w:t>
      </w:r>
      <w:r w:rsidR="005C1AC4">
        <w:rPr>
          <w:color w:val="000000"/>
          <w:sz w:val="22"/>
          <w:szCs w:val="22"/>
          <w:highlight w:val="lightGray"/>
        </w:rPr>
        <w:t>l</w:t>
      </w:r>
      <w:r w:rsidR="0027754F" w:rsidRPr="00266C41">
        <w:rPr>
          <w:color w:val="000000"/>
          <w:sz w:val="22"/>
          <w:szCs w:val="22"/>
          <w:highlight w:val="lightGray"/>
        </w:rPr>
        <w:t xml:space="preserve">ump-sum </w:t>
      </w:r>
      <w:r w:rsidR="005C1AC4">
        <w:rPr>
          <w:color w:val="000000"/>
          <w:sz w:val="22"/>
          <w:szCs w:val="22"/>
          <w:highlight w:val="lightGray"/>
        </w:rPr>
        <w:t>p</w:t>
      </w:r>
      <w:r w:rsidR="0027754F" w:rsidRPr="00266C41">
        <w:rPr>
          <w:color w:val="000000"/>
          <w:sz w:val="22"/>
          <w:szCs w:val="22"/>
          <w:highlight w:val="lightGray"/>
        </w:rPr>
        <w:t>rice (Volume 4.2.3)</w:t>
      </w:r>
      <w:r w:rsidRPr="00266C41">
        <w:rPr>
          <w:color w:val="000000"/>
          <w:sz w:val="22"/>
          <w:szCs w:val="22"/>
          <w:highlight w:val="lightGray"/>
        </w:rPr>
        <w:t>]</w:t>
      </w:r>
    </w:p>
    <w:p w14:paraId="137FD47E" w14:textId="77777777" w:rsidR="0027754F" w:rsidRPr="00266C41" w:rsidRDefault="0027754F" w:rsidP="0027754F">
      <w:pPr>
        <w:spacing w:before="120" w:after="120"/>
        <w:ind w:left="720" w:firstLine="720"/>
        <w:jc w:val="both"/>
        <w:outlineLvl w:val="1"/>
        <w:rPr>
          <w:color w:val="000000"/>
          <w:sz w:val="22"/>
          <w:szCs w:val="22"/>
          <w:highlight w:val="lightGray"/>
        </w:rPr>
      </w:pPr>
      <w:r w:rsidRPr="00266C41">
        <w:rPr>
          <w:color w:val="000000"/>
          <w:sz w:val="22"/>
          <w:szCs w:val="22"/>
          <w:highlight w:val="lightGray"/>
        </w:rPr>
        <w:t xml:space="preserve">is below </w:t>
      </w:r>
      <w:r w:rsidR="005C1AC4">
        <w:rPr>
          <w:color w:val="000000"/>
          <w:sz w:val="22"/>
          <w:szCs w:val="22"/>
          <w:highlight w:val="lightGray"/>
        </w:rPr>
        <w:t>EUR </w:t>
      </w:r>
      <w:r w:rsidRPr="00266C41">
        <w:rPr>
          <w:color w:val="000000"/>
          <w:sz w:val="22"/>
          <w:szCs w:val="22"/>
          <w:highlight w:val="lightGray"/>
        </w:rPr>
        <w:t>100</w:t>
      </w:r>
      <w:r w:rsidR="005C1AC4">
        <w:rPr>
          <w:color w:val="000000"/>
          <w:sz w:val="22"/>
          <w:szCs w:val="22"/>
          <w:highlight w:val="lightGray"/>
        </w:rPr>
        <w:t> </w:t>
      </w:r>
      <w:r w:rsidRPr="00266C41">
        <w:rPr>
          <w:color w:val="000000"/>
          <w:sz w:val="22"/>
          <w:szCs w:val="22"/>
          <w:highlight w:val="lightGray"/>
        </w:rPr>
        <w:t xml:space="preserve">000.  </w:t>
      </w:r>
    </w:p>
    <w:p w14:paraId="2A07B0A1" w14:textId="77777777" w:rsidR="0027754F" w:rsidRPr="00266C41" w:rsidRDefault="0027754F" w:rsidP="007E2713">
      <w:pPr>
        <w:spacing w:before="120" w:after="120"/>
        <w:ind w:left="1440"/>
        <w:jc w:val="both"/>
        <w:outlineLvl w:val="1"/>
        <w:rPr>
          <w:color w:val="000000"/>
          <w:sz w:val="22"/>
          <w:szCs w:val="22"/>
        </w:rPr>
      </w:pPr>
      <w:r w:rsidRPr="00266C41">
        <w:rPr>
          <w:color w:val="000000"/>
          <w:sz w:val="22"/>
          <w:szCs w:val="22"/>
          <w:highlight w:val="lightGray"/>
        </w:rPr>
        <w:t xml:space="preserve">A category of similar goods to be purchased shall not be broken down over more than 1 item of the </w:t>
      </w:r>
      <w:r w:rsidR="003D338A" w:rsidRPr="00266C41">
        <w:rPr>
          <w:color w:val="000000"/>
          <w:sz w:val="22"/>
          <w:szCs w:val="22"/>
          <w:highlight w:val="lightGray"/>
        </w:rPr>
        <w:t>[</w:t>
      </w:r>
      <w:r w:rsidRPr="00266C41">
        <w:rPr>
          <w:color w:val="000000"/>
          <w:sz w:val="22"/>
          <w:szCs w:val="22"/>
          <w:highlight w:val="yellow"/>
        </w:rPr>
        <w:t>for unit price contracts</w:t>
      </w:r>
      <w:r w:rsidR="003D338A" w:rsidRPr="00266C41">
        <w:rPr>
          <w:color w:val="000000"/>
          <w:sz w:val="22"/>
          <w:szCs w:val="22"/>
          <w:highlight w:val="yellow"/>
        </w:rPr>
        <w:t xml:space="preserve"> </w:t>
      </w:r>
      <w:r w:rsidR="003D338A" w:rsidRPr="00266C41">
        <w:rPr>
          <w:color w:val="000000"/>
          <w:sz w:val="22"/>
          <w:szCs w:val="22"/>
          <w:highlight w:val="lightGray"/>
        </w:rPr>
        <w:t>:</w:t>
      </w:r>
      <w:r w:rsidR="005C1AC4">
        <w:rPr>
          <w:color w:val="000000"/>
          <w:sz w:val="22"/>
          <w:szCs w:val="22"/>
          <w:highlight w:val="lightGray"/>
        </w:rPr>
        <w:t>b</w:t>
      </w:r>
      <w:r w:rsidRPr="00266C41">
        <w:rPr>
          <w:color w:val="000000"/>
          <w:sz w:val="22"/>
          <w:szCs w:val="22"/>
          <w:highlight w:val="lightGray"/>
        </w:rPr>
        <w:t xml:space="preserve">ill of </w:t>
      </w:r>
      <w:r w:rsidR="005C1AC4">
        <w:rPr>
          <w:color w:val="000000"/>
          <w:sz w:val="22"/>
          <w:szCs w:val="22"/>
          <w:highlight w:val="lightGray"/>
        </w:rPr>
        <w:t>q</w:t>
      </w:r>
      <w:r w:rsidRPr="00266C41">
        <w:rPr>
          <w:color w:val="000000"/>
          <w:sz w:val="22"/>
          <w:szCs w:val="22"/>
          <w:highlight w:val="lightGray"/>
        </w:rPr>
        <w:t>uantities (Volume 4.3.2)</w:t>
      </w:r>
      <w:r w:rsidR="003D338A" w:rsidRPr="00266C41">
        <w:rPr>
          <w:color w:val="000000"/>
          <w:sz w:val="22"/>
          <w:szCs w:val="22"/>
          <w:highlight w:val="lightGray"/>
        </w:rPr>
        <w:t>] [</w:t>
      </w:r>
      <w:r w:rsidRPr="00266C41">
        <w:rPr>
          <w:color w:val="000000"/>
          <w:sz w:val="22"/>
          <w:szCs w:val="22"/>
          <w:highlight w:val="yellow"/>
        </w:rPr>
        <w:t>for lump sum contracts</w:t>
      </w:r>
      <w:r w:rsidR="003D338A" w:rsidRPr="00266C41">
        <w:rPr>
          <w:color w:val="000000"/>
          <w:sz w:val="22"/>
          <w:szCs w:val="22"/>
          <w:highlight w:val="lightGray"/>
        </w:rPr>
        <w:t xml:space="preserve">: </w:t>
      </w:r>
      <w:r w:rsidR="005C1AC4">
        <w:rPr>
          <w:color w:val="000000"/>
          <w:sz w:val="22"/>
          <w:szCs w:val="22"/>
          <w:highlight w:val="lightGray"/>
        </w:rPr>
        <w:t>b</w:t>
      </w:r>
      <w:r w:rsidRPr="00266C41">
        <w:rPr>
          <w:color w:val="000000"/>
          <w:sz w:val="22"/>
          <w:szCs w:val="22"/>
          <w:highlight w:val="lightGray"/>
        </w:rPr>
        <w:t xml:space="preserve">reakdown of the </w:t>
      </w:r>
      <w:r w:rsidR="005C1AC4">
        <w:rPr>
          <w:color w:val="000000"/>
          <w:sz w:val="22"/>
          <w:szCs w:val="22"/>
          <w:highlight w:val="lightGray"/>
        </w:rPr>
        <w:t>l</w:t>
      </w:r>
      <w:r w:rsidRPr="00266C41">
        <w:rPr>
          <w:color w:val="000000"/>
          <w:sz w:val="22"/>
          <w:szCs w:val="22"/>
          <w:highlight w:val="lightGray"/>
        </w:rPr>
        <w:t xml:space="preserve">ump-sum </w:t>
      </w:r>
      <w:r w:rsidR="005C1AC4">
        <w:rPr>
          <w:color w:val="000000"/>
          <w:sz w:val="22"/>
          <w:szCs w:val="22"/>
          <w:highlight w:val="lightGray"/>
        </w:rPr>
        <w:t>p</w:t>
      </w:r>
      <w:r w:rsidRPr="00266C41">
        <w:rPr>
          <w:color w:val="000000"/>
          <w:sz w:val="22"/>
          <w:szCs w:val="22"/>
          <w:highlight w:val="lightGray"/>
        </w:rPr>
        <w:t>rice (Volume 4.2.3)]</w:t>
      </w:r>
      <w:r w:rsidR="003D338A" w:rsidRPr="00266C41">
        <w:rPr>
          <w:color w:val="000000"/>
          <w:sz w:val="22"/>
          <w:szCs w:val="22"/>
        </w:rPr>
        <w:t>]</w:t>
      </w:r>
    </w:p>
    <w:p w14:paraId="040FD593" w14:textId="77777777" w:rsidR="001050EE" w:rsidRPr="006015D0" w:rsidRDefault="001050EE" w:rsidP="007E2713">
      <w:pPr>
        <w:pStyle w:val="Heading2"/>
        <w:keepNext w:val="0"/>
        <w:numPr>
          <w:ilvl w:val="1"/>
          <w:numId w:val="0"/>
        </w:numPr>
        <w:spacing w:before="120" w:after="120"/>
        <w:ind w:left="1440"/>
        <w:rPr>
          <w:rFonts w:ascii="Times New Roman" w:hAnsi="Times New Roman"/>
          <w:b w:val="0"/>
          <w:sz w:val="22"/>
          <w:szCs w:val="22"/>
          <w:lang w:val="en-GB"/>
        </w:rPr>
      </w:pPr>
      <w:r w:rsidRPr="00266C41">
        <w:rPr>
          <w:rFonts w:ascii="Times New Roman" w:hAnsi="Times New Roman"/>
          <w:b w:val="0"/>
          <w:color w:val="000000"/>
          <w:sz w:val="22"/>
          <w:szCs w:val="22"/>
          <w:lang w:val="en-GB"/>
        </w:rPr>
        <w:t xml:space="preserve">For these purposes, </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origin</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 xml:space="preserve"> means the place where the goods are mined, grown</w:t>
      </w:r>
      <w:r w:rsidRPr="006015D0">
        <w:rPr>
          <w:rFonts w:ascii="Times New Roman" w:hAnsi="Times New Roman"/>
          <w:b w:val="0"/>
          <w:sz w:val="22"/>
          <w:szCs w:val="22"/>
          <w:lang w:val="en-GB"/>
        </w:rPr>
        <w:t xml:space="preserve">, produced or manufactured and/or from which services are provided. The origin of the goods must be determined according to the EU Customs Code or the </w:t>
      </w:r>
      <w:r w:rsidR="009639E9" w:rsidRPr="006015D0">
        <w:rPr>
          <w:rFonts w:ascii="Times New Roman" w:hAnsi="Times New Roman"/>
          <w:b w:val="0"/>
          <w:sz w:val="22"/>
          <w:szCs w:val="22"/>
          <w:lang w:val="en-GB"/>
        </w:rPr>
        <w:t>applicable</w:t>
      </w:r>
      <w:r w:rsidRPr="006015D0">
        <w:rPr>
          <w:rFonts w:ascii="Times New Roman" w:hAnsi="Times New Roman"/>
          <w:b w:val="0"/>
          <w:sz w:val="22"/>
          <w:szCs w:val="22"/>
          <w:lang w:val="en-GB"/>
        </w:rPr>
        <w:t xml:space="preserve"> international agreement.</w:t>
      </w:r>
    </w:p>
    <w:p w14:paraId="6E812E02" w14:textId="77777777" w:rsidR="001050EE" w:rsidRPr="006015D0" w:rsidRDefault="001050EE" w:rsidP="00A12DBD">
      <w:pPr>
        <w:pStyle w:val="Heading2"/>
        <w:keepNext w:val="0"/>
        <w:numPr>
          <w:ilvl w:val="1"/>
          <w:numId w:val="0"/>
        </w:numPr>
        <w:spacing w:before="120" w:after="120"/>
        <w:ind w:left="1276"/>
        <w:rPr>
          <w:rFonts w:ascii="Times New Roman" w:hAnsi="Times New Roman"/>
          <w:b w:val="0"/>
          <w:sz w:val="22"/>
          <w:szCs w:val="22"/>
          <w:lang w:val="en-GB"/>
        </w:rPr>
      </w:pPr>
      <w:r w:rsidRPr="006015D0">
        <w:rPr>
          <w:rFonts w:ascii="Times New Roman" w:hAnsi="Times New Roman"/>
          <w:b w:val="0"/>
          <w:sz w:val="22"/>
          <w:szCs w:val="22"/>
          <w:lang w:val="en-GB"/>
        </w:rPr>
        <w:t>[</w:t>
      </w:r>
      <w:r w:rsidRPr="006015D0">
        <w:rPr>
          <w:rFonts w:ascii="Times New Roman" w:hAnsi="Times New Roman"/>
          <w:b w:val="0"/>
          <w:sz w:val="22"/>
          <w:szCs w:val="22"/>
          <w:highlight w:val="yellow"/>
          <w:lang w:val="en-GB"/>
        </w:rPr>
        <w:t>EDF:</w:t>
      </w:r>
      <w:r w:rsidRPr="006015D0">
        <w:rPr>
          <w:rFonts w:ascii="Times New Roman" w:hAnsi="Times New Roman"/>
          <w:b w:val="0"/>
          <w:sz w:val="22"/>
          <w:szCs w:val="22"/>
          <w:lang w:val="en-GB"/>
        </w:rPr>
        <w:t xml:space="preserve"> </w:t>
      </w:r>
      <w:r w:rsidRPr="006015D0">
        <w:rPr>
          <w:rFonts w:ascii="Times New Roman" w:hAnsi="Times New Roman"/>
          <w:b w:val="0"/>
          <w:sz w:val="22"/>
          <w:szCs w:val="22"/>
          <w:highlight w:val="lightGray"/>
          <w:lang w:val="en-GB"/>
        </w:rPr>
        <w:t>Goods originating in the EU include goods originating in the Overseas Countries and Territories</w:t>
      </w:r>
      <w:r w:rsidRPr="006015D0">
        <w:rPr>
          <w:rFonts w:ascii="Times New Roman" w:hAnsi="Times New Roman"/>
          <w:b w:val="0"/>
          <w:sz w:val="22"/>
          <w:szCs w:val="22"/>
          <w:lang w:val="en-GB"/>
        </w:rPr>
        <w:t>.]</w:t>
      </w:r>
    </w:p>
    <w:p w14:paraId="6CCEF91C" w14:textId="77777777" w:rsidR="001050EE" w:rsidRPr="006015D0" w:rsidRDefault="001050EE" w:rsidP="00A12DBD">
      <w:pPr>
        <w:spacing w:after="120"/>
        <w:ind w:left="1276"/>
        <w:jc w:val="both"/>
        <w:rPr>
          <w:sz w:val="22"/>
          <w:szCs w:val="22"/>
        </w:rPr>
      </w:pPr>
      <w:r w:rsidRPr="006015D0">
        <w:rPr>
          <w:sz w:val="22"/>
          <w:szCs w:val="22"/>
        </w:rPr>
        <w:t>&lt;</w:t>
      </w:r>
      <w:r w:rsidRPr="006015D0">
        <w:rPr>
          <w:sz w:val="22"/>
          <w:szCs w:val="22"/>
          <w:highlight w:val="yellow"/>
        </w:rPr>
        <w:t>Specify any authorised derogation from the rules of origin</w:t>
      </w:r>
      <w:r w:rsidRPr="006015D0">
        <w:rPr>
          <w:sz w:val="22"/>
          <w:szCs w:val="22"/>
        </w:rPr>
        <w:t>&gt;</w:t>
      </w:r>
    </w:p>
    <w:p w14:paraId="5B37A713" w14:textId="77777777" w:rsidR="0027754F" w:rsidRPr="006015D0" w:rsidRDefault="001050EE" w:rsidP="00FD688F">
      <w:pPr>
        <w:spacing w:after="120"/>
        <w:ind w:left="1276"/>
        <w:jc w:val="both"/>
        <w:rPr>
          <w:sz w:val="22"/>
          <w:szCs w:val="22"/>
        </w:rPr>
      </w:pPr>
      <w:r w:rsidRPr="006015D0">
        <w:rPr>
          <w:sz w:val="22"/>
          <w:szCs w:val="22"/>
        </w:rPr>
        <w:t xml:space="preserve">When importing goods, any change in the specified origin must be pointed out to the project </w:t>
      </w:r>
      <w:r w:rsidR="005C1AC4">
        <w:rPr>
          <w:sz w:val="22"/>
          <w:szCs w:val="22"/>
        </w:rPr>
        <w:t>s</w:t>
      </w:r>
      <w:r w:rsidRPr="006015D0">
        <w:rPr>
          <w:sz w:val="22"/>
          <w:szCs w:val="22"/>
        </w:rPr>
        <w:t>upervisor and approved by him.</w:t>
      </w:r>
    </w:p>
    <w:p w14:paraId="01116025" w14:textId="77777777" w:rsidR="001050EE" w:rsidRPr="006015D0" w:rsidRDefault="001050EE" w:rsidP="00A12DBD">
      <w:pPr>
        <w:spacing w:before="120" w:after="120"/>
        <w:ind w:left="1276" w:hanging="709"/>
        <w:jc w:val="both"/>
        <w:rPr>
          <w:sz w:val="22"/>
          <w:szCs w:val="22"/>
        </w:rPr>
      </w:pPr>
      <w:r w:rsidRPr="006015D0">
        <w:rPr>
          <w:bCs/>
          <w:sz w:val="22"/>
          <w:szCs w:val="22"/>
        </w:rPr>
        <w:t>40.2</w:t>
      </w:r>
      <w:r w:rsidRPr="006015D0">
        <w:rPr>
          <w:bCs/>
          <w:sz w:val="22"/>
          <w:szCs w:val="22"/>
        </w:rPr>
        <w:tab/>
      </w:r>
      <w:r w:rsidRPr="006015D0">
        <w:rPr>
          <w:sz w:val="22"/>
          <w:szCs w:val="22"/>
        </w:rPr>
        <w:t>The works and the objects, appliances, equipment or materials used in their construction must comply with:</w:t>
      </w:r>
    </w:p>
    <w:p w14:paraId="12A20F8F" w14:textId="77777777" w:rsidR="001050EE" w:rsidRPr="006015D0" w:rsidRDefault="001050EE" w:rsidP="00A12DBD">
      <w:pPr>
        <w:ind w:left="1701" w:hanging="425"/>
        <w:jc w:val="both"/>
        <w:rPr>
          <w:sz w:val="22"/>
          <w:szCs w:val="22"/>
        </w:rPr>
      </w:pPr>
      <w:r w:rsidRPr="006015D0">
        <w:rPr>
          <w:sz w:val="22"/>
          <w:szCs w:val="22"/>
        </w:rPr>
        <w:t>(*)</w:t>
      </w:r>
      <w:r w:rsidR="00A12DBD" w:rsidRPr="006015D0">
        <w:rPr>
          <w:sz w:val="22"/>
          <w:szCs w:val="22"/>
        </w:rPr>
        <w:tab/>
      </w:r>
      <w:r w:rsidRPr="006015D0">
        <w:rPr>
          <w:sz w:val="22"/>
          <w:szCs w:val="22"/>
        </w:rPr>
        <w:t xml:space="preserve">the following specifications </w:t>
      </w:r>
      <w:r w:rsidR="00E83124" w:rsidRPr="006015D0">
        <w:rPr>
          <w:sz w:val="22"/>
          <w:szCs w:val="22"/>
        </w:rPr>
        <w:t xml:space="preserve">&lt; </w:t>
      </w:r>
      <w:r w:rsidR="00541666">
        <w:rPr>
          <w:sz w:val="22"/>
          <w:szCs w:val="22"/>
          <w:highlight w:val="yellow"/>
        </w:rPr>
        <w:t>s</w:t>
      </w:r>
      <w:r w:rsidR="00E83124" w:rsidRPr="006015D0">
        <w:rPr>
          <w:sz w:val="22"/>
          <w:szCs w:val="22"/>
          <w:highlight w:val="yellow"/>
        </w:rPr>
        <w:t>pecify the specifications</w:t>
      </w:r>
      <w:r w:rsidR="00E83124" w:rsidRPr="006015D0">
        <w:rPr>
          <w:sz w:val="22"/>
          <w:szCs w:val="22"/>
        </w:rPr>
        <w:t>.&gt;</w:t>
      </w:r>
    </w:p>
    <w:p w14:paraId="6E3BA98E" w14:textId="77777777" w:rsidR="001050EE" w:rsidRPr="006015D0" w:rsidRDefault="00A12DBD" w:rsidP="00A12DBD">
      <w:pPr>
        <w:ind w:left="1701" w:hanging="425"/>
        <w:jc w:val="both"/>
        <w:rPr>
          <w:sz w:val="22"/>
          <w:szCs w:val="22"/>
        </w:rPr>
      </w:pPr>
      <w:r w:rsidRPr="006015D0">
        <w:rPr>
          <w:sz w:val="22"/>
          <w:szCs w:val="22"/>
        </w:rPr>
        <w:t>(*)</w:t>
      </w:r>
      <w:r w:rsidRPr="006015D0">
        <w:rPr>
          <w:sz w:val="22"/>
          <w:szCs w:val="22"/>
        </w:rPr>
        <w:tab/>
      </w:r>
      <w:r w:rsidR="001050EE" w:rsidRPr="006015D0">
        <w:rPr>
          <w:sz w:val="22"/>
          <w:szCs w:val="22"/>
        </w:rPr>
        <w:t xml:space="preserve">the requirements of &lt; </w:t>
      </w:r>
      <w:r w:rsidR="00541666">
        <w:rPr>
          <w:sz w:val="22"/>
          <w:szCs w:val="22"/>
          <w:highlight w:val="yellow"/>
        </w:rPr>
        <w:t>s</w:t>
      </w:r>
      <w:r w:rsidR="001050EE" w:rsidRPr="006015D0">
        <w:rPr>
          <w:sz w:val="22"/>
          <w:szCs w:val="22"/>
          <w:highlight w:val="yellow"/>
        </w:rPr>
        <w:t>pecify the technical document(s) containing these requirements</w:t>
      </w:r>
      <w:r w:rsidR="001050EE" w:rsidRPr="006015D0">
        <w:rPr>
          <w:sz w:val="22"/>
          <w:szCs w:val="22"/>
        </w:rPr>
        <w:t>.&gt;</w:t>
      </w:r>
    </w:p>
    <w:p w14:paraId="01E4924E" w14:textId="77777777" w:rsidR="001050EE" w:rsidRPr="006015D0" w:rsidRDefault="001050EE" w:rsidP="00A12DBD">
      <w:pPr>
        <w:spacing w:before="120" w:after="120"/>
        <w:ind w:left="1276" w:hanging="709"/>
        <w:jc w:val="both"/>
        <w:rPr>
          <w:bCs/>
          <w:sz w:val="22"/>
          <w:szCs w:val="22"/>
        </w:rPr>
      </w:pPr>
      <w:r w:rsidRPr="006015D0">
        <w:rPr>
          <w:bCs/>
          <w:sz w:val="22"/>
          <w:szCs w:val="22"/>
        </w:rPr>
        <w:t>40.3</w:t>
      </w:r>
      <w:r w:rsidRPr="006015D0">
        <w:rPr>
          <w:sz w:val="22"/>
          <w:szCs w:val="22"/>
        </w:rPr>
        <w:tab/>
        <w:t>&lt;</w:t>
      </w:r>
      <w:r w:rsidRPr="006015D0">
        <w:rPr>
          <w:sz w:val="22"/>
          <w:szCs w:val="22"/>
          <w:highlight w:val="yellow"/>
        </w:rPr>
        <w:t>Specify whether preliminary technical acceptance is necessary and the conditions governing its implementation</w:t>
      </w:r>
      <w:r w:rsidRPr="006015D0">
        <w:rPr>
          <w:sz w:val="22"/>
          <w:szCs w:val="22"/>
        </w:rPr>
        <w:t>.&gt;</w:t>
      </w:r>
    </w:p>
    <w:p w14:paraId="38CD70CF" w14:textId="77777777" w:rsidR="001050EE" w:rsidRPr="006015D0" w:rsidRDefault="001050EE" w:rsidP="00A12DBD">
      <w:pPr>
        <w:spacing w:before="240"/>
        <w:ind w:left="1276" w:hanging="1276"/>
        <w:jc w:val="both"/>
        <w:rPr>
          <w:b/>
          <w:szCs w:val="24"/>
        </w:rPr>
      </w:pPr>
      <w:bookmarkStart w:id="27" w:name="_Toc76894436"/>
      <w:r w:rsidRPr="006015D0">
        <w:rPr>
          <w:b/>
          <w:szCs w:val="24"/>
        </w:rPr>
        <w:t>Article 41</w:t>
      </w:r>
      <w:r w:rsidRPr="006015D0">
        <w:rPr>
          <w:b/>
          <w:szCs w:val="24"/>
        </w:rPr>
        <w:tab/>
        <w:t>Inspection and testing</w:t>
      </w:r>
      <w:bookmarkEnd w:id="27"/>
    </w:p>
    <w:p w14:paraId="3C6D9110" w14:textId="77777777" w:rsidR="001050EE" w:rsidRPr="006015D0" w:rsidRDefault="001050EE" w:rsidP="00A12DBD">
      <w:pPr>
        <w:spacing w:before="120" w:after="120"/>
        <w:jc w:val="both"/>
        <w:rPr>
          <w:b/>
          <w:bCs/>
          <w:sz w:val="22"/>
          <w:szCs w:val="22"/>
        </w:rPr>
      </w:pPr>
      <w:r w:rsidRPr="006015D0">
        <w:rPr>
          <w:sz w:val="22"/>
          <w:szCs w:val="22"/>
        </w:rPr>
        <w:t>&lt;</w:t>
      </w:r>
      <w:r w:rsidRPr="006015D0">
        <w:rPr>
          <w:sz w:val="22"/>
          <w:szCs w:val="22"/>
          <w:highlight w:val="yellow"/>
        </w:rPr>
        <w:t xml:space="preserve">Specify the places to be inspected and tested in accordance with Article 41 of the </w:t>
      </w:r>
      <w:r w:rsidR="005C1AC4">
        <w:rPr>
          <w:sz w:val="22"/>
          <w:szCs w:val="22"/>
          <w:highlight w:val="yellow"/>
        </w:rPr>
        <w:t>g</w:t>
      </w:r>
      <w:r w:rsidRPr="006015D0">
        <w:rPr>
          <w:sz w:val="22"/>
          <w:szCs w:val="22"/>
          <w:highlight w:val="yellow"/>
        </w:rPr>
        <w:t xml:space="preserve">eneral </w:t>
      </w:r>
      <w:r w:rsidR="005C1AC4">
        <w:rPr>
          <w:sz w:val="22"/>
          <w:szCs w:val="22"/>
          <w:highlight w:val="yellow"/>
        </w:rPr>
        <w:t>c</w:t>
      </w:r>
      <w:r w:rsidRPr="006015D0">
        <w:rPr>
          <w:sz w:val="22"/>
          <w:szCs w:val="22"/>
          <w:highlight w:val="yellow"/>
        </w:rPr>
        <w:t>onditions and the practical arrangements for testing</w:t>
      </w:r>
      <w:r w:rsidRPr="006015D0">
        <w:rPr>
          <w:sz w:val="22"/>
          <w:szCs w:val="22"/>
        </w:rPr>
        <w:t>.&gt;</w:t>
      </w:r>
    </w:p>
    <w:p w14:paraId="5262F7D1" w14:textId="77777777" w:rsidR="001050EE" w:rsidRPr="006015D0" w:rsidRDefault="001050EE" w:rsidP="00116CA6">
      <w:pPr>
        <w:spacing w:before="240"/>
        <w:ind w:left="1276" w:hanging="1276"/>
        <w:jc w:val="both"/>
        <w:rPr>
          <w:b/>
          <w:szCs w:val="24"/>
        </w:rPr>
      </w:pPr>
      <w:bookmarkStart w:id="28" w:name="_Toc76894437"/>
      <w:r w:rsidRPr="006015D0">
        <w:rPr>
          <w:b/>
          <w:szCs w:val="24"/>
        </w:rPr>
        <w:t>Article 43</w:t>
      </w:r>
      <w:r w:rsidRPr="006015D0">
        <w:rPr>
          <w:b/>
          <w:szCs w:val="24"/>
        </w:rPr>
        <w:tab/>
        <w:t>Ownership of plant and materials</w:t>
      </w:r>
      <w:bookmarkEnd w:id="28"/>
    </w:p>
    <w:p w14:paraId="39C9E112" w14:textId="77777777" w:rsidR="001050EE" w:rsidRPr="006015D0" w:rsidRDefault="001050EE" w:rsidP="00A12DBD">
      <w:pPr>
        <w:spacing w:before="120" w:after="120"/>
        <w:ind w:left="1276" w:hanging="709"/>
        <w:jc w:val="both"/>
        <w:rPr>
          <w:bCs/>
          <w:sz w:val="22"/>
          <w:szCs w:val="22"/>
        </w:rPr>
      </w:pPr>
      <w:r w:rsidRPr="006015D0">
        <w:rPr>
          <w:bCs/>
          <w:sz w:val="22"/>
          <w:szCs w:val="22"/>
        </w:rPr>
        <w:lastRenderedPageBreak/>
        <w:t>43.2</w:t>
      </w:r>
      <w:r w:rsidRPr="006015D0">
        <w:rPr>
          <w:bCs/>
          <w:sz w:val="22"/>
          <w:szCs w:val="22"/>
        </w:rPr>
        <w:tab/>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the equipment, temporary structures, plant and materials on the site belong to the </w:t>
      </w:r>
      <w:r w:rsidR="005C1AC4">
        <w:rPr>
          <w:sz w:val="22"/>
          <w:szCs w:val="22"/>
          <w:highlight w:val="yellow"/>
        </w:rPr>
        <w:t>c</w:t>
      </w:r>
      <w:r w:rsidRPr="006015D0">
        <w:rPr>
          <w:sz w:val="22"/>
          <w:szCs w:val="22"/>
          <w:highlight w:val="yellow"/>
        </w:rPr>
        <w:t xml:space="preserve">ontracting </w:t>
      </w:r>
      <w:r w:rsidR="005C1AC4">
        <w:rPr>
          <w:sz w:val="22"/>
          <w:szCs w:val="22"/>
          <w:highlight w:val="yellow"/>
        </w:rPr>
        <w:t>a</w:t>
      </w:r>
      <w:r w:rsidRPr="006015D0">
        <w:rPr>
          <w:sz w:val="22"/>
          <w:szCs w:val="22"/>
          <w:highlight w:val="yellow"/>
        </w:rPr>
        <w:t xml:space="preserve">uthority under Article 43 of the </w:t>
      </w:r>
      <w:r w:rsidR="005C1AC4">
        <w:rPr>
          <w:sz w:val="22"/>
          <w:szCs w:val="22"/>
          <w:highlight w:val="yellow"/>
        </w:rPr>
        <w:t>g</w:t>
      </w:r>
      <w:r w:rsidRPr="006015D0">
        <w:rPr>
          <w:sz w:val="22"/>
          <w:szCs w:val="22"/>
          <w:highlight w:val="yellow"/>
        </w:rPr>
        <w:t xml:space="preserve">eneral </w:t>
      </w:r>
      <w:r w:rsidR="005C1AC4">
        <w:rPr>
          <w:sz w:val="22"/>
          <w:szCs w:val="22"/>
          <w:highlight w:val="yellow"/>
        </w:rPr>
        <w:t>c</w:t>
      </w:r>
      <w:r w:rsidRPr="006015D0">
        <w:rPr>
          <w:sz w:val="22"/>
          <w:szCs w:val="22"/>
          <w:highlight w:val="yellow"/>
        </w:rPr>
        <w:t>onditions and the legal instrument(s) used</w:t>
      </w:r>
      <w:r w:rsidRPr="006015D0">
        <w:rPr>
          <w:sz w:val="22"/>
          <w:szCs w:val="22"/>
        </w:rPr>
        <w:t>.&gt;</w:t>
      </w:r>
    </w:p>
    <w:p w14:paraId="10CC48B5" w14:textId="77777777" w:rsidR="001050EE" w:rsidRPr="006015D0" w:rsidRDefault="001050EE" w:rsidP="00116CA6">
      <w:pPr>
        <w:spacing w:before="240"/>
        <w:ind w:left="1276" w:hanging="1276"/>
        <w:jc w:val="both"/>
        <w:rPr>
          <w:b/>
          <w:szCs w:val="24"/>
        </w:rPr>
      </w:pPr>
      <w:bookmarkStart w:id="29" w:name="_Toc76894438"/>
      <w:r w:rsidRPr="006015D0">
        <w:rPr>
          <w:b/>
          <w:szCs w:val="24"/>
        </w:rPr>
        <w:t>Article 44:</w:t>
      </w:r>
      <w:r w:rsidRPr="006015D0">
        <w:rPr>
          <w:b/>
          <w:szCs w:val="24"/>
        </w:rPr>
        <w:tab/>
        <w:t>General principles for payments</w:t>
      </w:r>
      <w:bookmarkEnd w:id="29"/>
    </w:p>
    <w:p w14:paraId="080E0114" w14:textId="77777777" w:rsidR="001050EE" w:rsidRPr="006015D0" w:rsidRDefault="001050EE" w:rsidP="00A12DBD">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t xml:space="preserve">Payments shall be made in </w:t>
      </w:r>
      <w:r w:rsidR="00790496" w:rsidRPr="006015D0">
        <w:rPr>
          <w:sz w:val="22"/>
          <w:szCs w:val="22"/>
        </w:rPr>
        <w:t>[</w:t>
      </w:r>
      <w:r w:rsidRPr="006015D0">
        <w:rPr>
          <w:sz w:val="22"/>
          <w:szCs w:val="22"/>
          <w:highlight w:val="lightGray"/>
        </w:rPr>
        <w:t>euro</w:t>
      </w:r>
      <w:r w:rsidR="00790496" w:rsidRPr="006015D0">
        <w:rPr>
          <w:sz w:val="22"/>
          <w:szCs w:val="22"/>
          <w:highlight w:val="yellow"/>
        </w:rPr>
        <w:t>] [&lt;</w:t>
      </w:r>
      <w:r w:rsidRPr="006015D0">
        <w:rPr>
          <w:sz w:val="22"/>
          <w:szCs w:val="22"/>
          <w:highlight w:val="yellow"/>
        </w:rPr>
        <w:t>national currency&gt;</w:t>
      </w:r>
      <w:r w:rsidR="005E2012" w:rsidRPr="006015D0">
        <w:rPr>
          <w:sz w:val="22"/>
          <w:szCs w:val="22"/>
          <w:highlight w:val="yellow"/>
        </w:rPr>
        <w:t xml:space="preserve"> only for indirect management</w:t>
      </w:r>
      <w:r w:rsidR="00790496" w:rsidRPr="006015D0">
        <w:rPr>
          <w:sz w:val="22"/>
          <w:szCs w:val="22"/>
        </w:rPr>
        <w:t>]</w:t>
      </w:r>
      <w:r w:rsidRPr="006015D0">
        <w:rPr>
          <w:sz w:val="22"/>
          <w:szCs w:val="22"/>
        </w:rPr>
        <w:t xml:space="preserve">. </w:t>
      </w:r>
    </w:p>
    <w:p w14:paraId="1C4C0E05" w14:textId="77777777" w:rsidR="001050EE" w:rsidRPr="006015D0" w:rsidRDefault="001050EE" w:rsidP="00A12DBD">
      <w:pPr>
        <w:spacing w:before="120" w:after="120"/>
        <w:ind w:left="1276" w:hanging="709"/>
        <w:jc w:val="both"/>
        <w:rPr>
          <w:sz w:val="22"/>
          <w:szCs w:val="22"/>
        </w:rPr>
      </w:pPr>
      <w:r w:rsidRPr="006015D0">
        <w:rPr>
          <w:bCs/>
          <w:sz w:val="22"/>
          <w:szCs w:val="22"/>
        </w:rPr>
        <w:t>44.2</w:t>
      </w:r>
      <w:r w:rsidRPr="006015D0">
        <w:rPr>
          <w:sz w:val="22"/>
          <w:szCs w:val="22"/>
        </w:rPr>
        <w:tab/>
      </w:r>
      <w:r w:rsidR="009639E9" w:rsidRPr="006015D0">
        <w:rPr>
          <w:sz w:val="22"/>
          <w:szCs w:val="22"/>
        </w:rPr>
        <w:t>If</w:t>
      </w:r>
      <w:r w:rsidRPr="006015D0">
        <w:rPr>
          <w:sz w:val="22"/>
          <w:szCs w:val="22"/>
        </w:rPr>
        <w:t xml:space="preserve"> invoices are </w:t>
      </w:r>
      <w:r w:rsidR="009639E9" w:rsidRPr="006015D0">
        <w:rPr>
          <w:sz w:val="22"/>
          <w:szCs w:val="22"/>
        </w:rPr>
        <w:t>submitted</w:t>
      </w:r>
      <w:r w:rsidRPr="006015D0">
        <w:rPr>
          <w:sz w:val="22"/>
          <w:szCs w:val="22"/>
        </w:rPr>
        <w:t xml:space="preserve"> to the </w:t>
      </w:r>
      <w:r w:rsidR="005C1AC4">
        <w:rPr>
          <w:sz w:val="22"/>
          <w:szCs w:val="22"/>
        </w:rPr>
        <w:t>c</w:t>
      </w:r>
      <w:r w:rsidRPr="006015D0">
        <w:rPr>
          <w:sz w:val="22"/>
          <w:szCs w:val="22"/>
        </w:rPr>
        <w:t xml:space="preserve">ontracting </w:t>
      </w:r>
      <w:r w:rsidR="005C1AC4">
        <w:rPr>
          <w:sz w:val="22"/>
          <w:szCs w:val="22"/>
        </w:rPr>
        <w:t>a</w:t>
      </w:r>
      <w:r w:rsidRPr="006015D0">
        <w:rPr>
          <w:sz w:val="22"/>
          <w:szCs w:val="22"/>
        </w:rPr>
        <w:t xml:space="preserve">uthority, the </w:t>
      </w:r>
      <w:r w:rsidR="005C1AC4">
        <w:rPr>
          <w:sz w:val="22"/>
          <w:szCs w:val="22"/>
        </w:rPr>
        <w:t>c</w:t>
      </w:r>
      <w:r w:rsidRPr="006015D0">
        <w:rPr>
          <w:sz w:val="22"/>
          <w:szCs w:val="22"/>
        </w:rPr>
        <w:t xml:space="preserve">ontractor shall inform the </w:t>
      </w:r>
      <w:r w:rsidR="009639E9" w:rsidRPr="006015D0">
        <w:rPr>
          <w:sz w:val="22"/>
          <w:szCs w:val="22"/>
        </w:rPr>
        <w:t xml:space="preserve">European </w:t>
      </w:r>
      <w:r w:rsidRPr="006015D0">
        <w:rPr>
          <w:sz w:val="22"/>
          <w:szCs w:val="22"/>
        </w:rPr>
        <w:t>Commission thereof by sending a copy to &lt;</w:t>
      </w:r>
      <w:r w:rsidRPr="006015D0">
        <w:rPr>
          <w:sz w:val="22"/>
          <w:szCs w:val="22"/>
          <w:highlight w:val="yellow"/>
        </w:rPr>
        <w:t xml:space="preserve">enter address of the </w:t>
      </w:r>
      <w:r w:rsidR="005C1AC4">
        <w:rPr>
          <w:sz w:val="22"/>
          <w:szCs w:val="22"/>
          <w:highlight w:val="yellow"/>
        </w:rPr>
        <w:t>d</w:t>
      </w:r>
      <w:r w:rsidRPr="006015D0">
        <w:rPr>
          <w:sz w:val="22"/>
          <w:szCs w:val="22"/>
          <w:highlight w:val="yellow"/>
        </w:rPr>
        <w:t>elegation if this option is used</w:t>
      </w:r>
      <w:r w:rsidRPr="006015D0">
        <w:rPr>
          <w:sz w:val="22"/>
          <w:szCs w:val="22"/>
        </w:rPr>
        <w:t>&gt;.</w:t>
      </w:r>
    </w:p>
    <w:p w14:paraId="2CC2A0AC" w14:textId="77777777" w:rsidR="00B47A2A" w:rsidRPr="006015D0" w:rsidRDefault="00B47A2A" w:rsidP="00A12DBD">
      <w:pPr>
        <w:spacing w:before="120" w:after="120"/>
        <w:ind w:left="1276" w:hanging="709"/>
        <w:jc w:val="both"/>
        <w:rPr>
          <w:sz w:val="22"/>
          <w:szCs w:val="22"/>
        </w:rPr>
      </w:pPr>
      <w:r w:rsidRPr="006015D0">
        <w:rPr>
          <w:sz w:val="22"/>
          <w:szCs w:val="22"/>
        </w:rPr>
        <w:t>44.3</w:t>
      </w:r>
      <w:r w:rsidRPr="006015D0">
        <w:rPr>
          <w:sz w:val="22"/>
          <w:szCs w:val="22"/>
        </w:rPr>
        <w:tab/>
        <w:t>[</w:t>
      </w:r>
      <w:r w:rsidR="00044AF2">
        <w:rPr>
          <w:sz w:val="22"/>
          <w:szCs w:val="22"/>
          <w:highlight w:val="yellow"/>
        </w:rPr>
        <w:t>General b</w:t>
      </w:r>
      <w:r w:rsidR="005C1AC4">
        <w:rPr>
          <w:sz w:val="22"/>
          <w:szCs w:val="22"/>
          <w:highlight w:val="yellow"/>
        </w:rPr>
        <w:t>udget</w:t>
      </w:r>
      <w:r w:rsidR="00044AF2">
        <w:rPr>
          <w:sz w:val="22"/>
          <w:szCs w:val="22"/>
          <w:highlight w:val="yellow"/>
        </w:rPr>
        <w:t xml:space="preserve"> of the Union</w:t>
      </w:r>
      <w:r w:rsidRPr="006015D0">
        <w:rPr>
          <w:sz w:val="22"/>
          <w:szCs w:val="22"/>
          <w:highlight w:val="yellow"/>
        </w:rPr>
        <w:t xml:space="preserve"> only</w:t>
      </w:r>
    </w:p>
    <w:p w14:paraId="419AAB92" w14:textId="77777777" w:rsidR="00A12DBD" w:rsidRPr="006015D0" w:rsidRDefault="001466DD" w:rsidP="00A12DBD">
      <w:pPr>
        <w:spacing w:before="120"/>
        <w:ind w:left="1276"/>
        <w:jc w:val="both"/>
        <w:rPr>
          <w:sz w:val="22"/>
          <w:szCs w:val="22"/>
        </w:rPr>
      </w:pPr>
      <w:r w:rsidRPr="006015D0">
        <w:rPr>
          <w:sz w:val="22"/>
          <w:szCs w:val="22"/>
          <w:highlight w:val="yellow"/>
        </w:rPr>
        <w:t>[</w:t>
      </w:r>
      <w:r w:rsidR="00B47A2A" w:rsidRPr="006015D0">
        <w:rPr>
          <w:sz w:val="22"/>
          <w:szCs w:val="22"/>
          <w:highlight w:val="yellow"/>
        </w:rPr>
        <w:t xml:space="preserve">Option 1 </w:t>
      </w:r>
      <w:r w:rsidR="008338B0" w:rsidRPr="006015D0">
        <w:rPr>
          <w:sz w:val="22"/>
          <w:szCs w:val="22"/>
          <w:highlight w:val="yellow"/>
        </w:rPr>
        <w:t>–</w:t>
      </w:r>
      <w:r w:rsidR="00B47A2A" w:rsidRPr="006015D0">
        <w:rPr>
          <w:sz w:val="22"/>
          <w:szCs w:val="22"/>
          <w:highlight w:val="yellow"/>
        </w:rPr>
        <w:t xml:space="preserve"> </w:t>
      </w:r>
      <w:r w:rsidR="008338B0" w:rsidRPr="006015D0">
        <w:rPr>
          <w:sz w:val="22"/>
          <w:szCs w:val="22"/>
          <w:highlight w:val="yellow"/>
        </w:rPr>
        <w:t xml:space="preserve">Indirect </w:t>
      </w:r>
      <w:r w:rsidR="005C1AC4">
        <w:rPr>
          <w:sz w:val="22"/>
          <w:szCs w:val="22"/>
          <w:highlight w:val="yellow"/>
        </w:rPr>
        <w:t>m</w:t>
      </w:r>
      <w:r w:rsidR="00B47A2A" w:rsidRPr="006015D0">
        <w:rPr>
          <w:sz w:val="22"/>
          <w:szCs w:val="22"/>
          <w:highlight w:val="yellow"/>
        </w:rPr>
        <w:t>anagement</w:t>
      </w:r>
      <w:r w:rsidR="00B47A2A" w:rsidRPr="006015D0">
        <w:rPr>
          <w:sz w:val="22"/>
          <w:szCs w:val="22"/>
        </w:rPr>
        <w:t xml:space="preserve">: </w:t>
      </w:r>
    </w:p>
    <w:p w14:paraId="65B4C5A5" w14:textId="77777777" w:rsidR="00B47A2A" w:rsidRPr="006015D0" w:rsidRDefault="00B47A2A" w:rsidP="00A12DBD">
      <w:pPr>
        <w:ind w:left="1276"/>
        <w:jc w:val="both"/>
        <w:rPr>
          <w:sz w:val="22"/>
          <w:szCs w:val="22"/>
        </w:rPr>
      </w:pPr>
      <w:r w:rsidRPr="006015D0">
        <w:rPr>
          <w:sz w:val="22"/>
          <w:szCs w:val="22"/>
          <w:highlight w:val="lightGray"/>
        </w:rPr>
        <w:t xml:space="preserve">By derogation, pre-financing payment to the </w:t>
      </w:r>
      <w:r w:rsidR="005C1AC4">
        <w:rPr>
          <w:sz w:val="22"/>
          <w:szCs w:val="22"/>
          <w:highlight w:val="lightGray"/>
        </w:rPr>
        <w:t>c</w:t>
      </w:r>
      <w:r w:rsidRPr="006015D0">
        <w:rPr>
          <w:sz w:val="22"/>
          <w:szCs w:val="22"/>
          <w:highlight w:val="lightGray"/>
        </w:rPr>
        <w:t xml:space="preserve">ontractor for the lump-sum advance shall be made within 30 days. Other pre-financing payments to the </w:t>
      </w:r>
      <w:r w:rsidR="005C1AC4">
        <w:rPr>
          <w:sz w:val="22"/>
          <w:szCs w:val="22"/>
          <w:highlight w:val="lightGray"/>
        </w:rPr>
        <w:t>c</w:t>
      </w:r>
      <w:r w:rsidRPr="006015D0">
        <w:rPr>
          <w:sz w:val="22"/>
          <w:szCs w:val="22"/>
          <w:highlight w:val="lightGray"/>
        </w:rPr>
        <w:t xml:space="preserve">ontractor shall be made within 90 days. Interim payments to the </w:t>
      </w:r>
      <w:r w:rsidR="005C1AC4">
        <w:rPr>
          <w:sz w:val="22"/>
          <w:szCs w:val="22"/>
          <w:highlight w:val="lightGray"/>
        </w:rPr>
        <w:t>c</w:t>
      </w:r>
      <w:r w:rsidRPr="006015D0">
        <w:rPr>
          <w:sz w:val="22"/>
          <w:szCs w:val="22"/>
          <w:highlight w:val="lightGray"/>
        </w:rPr>
        <w:t xml:space="preserve">ontractor of the amounts due under each of the interim payment certificates approved by the supervisor shall be made within </w:t>
      </w:r>
      <w:r w:rsidR="003A77FA" w:rsidRPr="006015D0">
        <w:rPr>
          <w:sz w:val="22"/>
          <w:szCs w:val="22"/>
          <w:highlight w:val="lightGray"/>
        </w:rPr>
        <w:t>9</w:t>
      </w:r>
      <w:r w:rsidRPr="006015D0">
        <w:rPr>
          <w:sz w:val="22"/>
          <w:szCs w:val="22"/>
          <w:highlight w:val="lightGray"/>
        </w:rPr>
        <w:t xml:space="preserve">0 days, and the final payment to the </w:t>
      </w:r>
      <w:r w:rsidR="005C1AC4">
        <w:rPr>
          <w:sz w:val="22"/>
          <w:szCs w:val="22"/>
          <w:highlight w:val="lightGray"/>
        </w:rPr>
        <w:t>c</w:t>
      </w:r>
      <w:r w:rsidRPr="006015D0">
        <w:rPr>
          <w:sz w:val="22"/>
          <w:szCs w:val="22"/>
          <w:highlight w:val="lightGray"/>
        </w:rPr>
        <w:t xml:space="preserve">ontractor of the amounts due after the final statement of account issued by the </w:t>
      </w:r>
      <w:r w:rsidR="005C1AC4">
        <w:rPr>
          <w:sz w:val="22"/>
          <w:szCs w:val="22"/>
          <w:highlight w:val="lightGray"/>
        </w:rPr>
        <w:t>s</w:t>
      </w:r>
      <w:r w:rsidRPr="006015D0">
        <w:rPr>
          <w:sz w:val="22"/>
          <w:szCs w:val="22"/>
          <w:highlight w:val="lightGray"/>
        </w:rPr>
        <w:t>upervisor shall be made within 90 days</w:t>
      </w:r>
      <w:r w:rsidRPr="006015D0">
        <w:rPr>
          <w:sz w:val="22"/>
          <w:szCs w:val="22"/>
        </w:rPr>
        <w:t>.</w:t>
      </w:r>
      <w:r w:rsidR="001466DD" w:rsidRPr="006015D0">
        <w:rPr>
          <w:sz w:val="22"/>
          <w:szCs w:val="22"/>
        </w:rPr>
        <w:t>]</w:t>
      </w:r>
    </w:p>
    <w:p w14:paraId="630F4154" w14:textId="77777777" w:rsidR="00A12DBD" w:rsidRPr="006015D0" w:rsidRDefault="001466DD" w:rsidP="00A12DBD">
      <w:pPr>
        <w:spacing w:before="120"/>
        <w:ind w:left="1276"/>
        <w:jc w:val="both"/>
        <w:rPr>
          <w:sz w:val="22"/>
          <w:szCs w:val="22"/>
        </w:rPr>
      </w:pPr>
      <w:r w:rsidRPr="006015D0">
        <w:rPr>
          <w:sz w:val="22"/>
          <w:szCs w:val="22"/>
          <w:highlight w:val="yellow"/>
        </w:rPr>
        <w:t>[</w:t>
      </w:r>
      <w:r w:rsidR="00B47A2A" w:rsidRPr="006015D0">
        <w:rPr>
          <w:sz w:val="22"/>
          <w:szCs w:val="22"/>
          <w:highlight w:val="yellow"/>
        </w:rPr>
        <w:t xml:space="preserve">Option 2 </w:t>
      </w:r>
      <w:r w:rsidR="008338B0" w:rsidRPr="006015D0">
        <w:rPr>
          <w:sz w:val="22"/>
          <w:szCs w:val="22"/>
          <w:highlight w:val="yellow"/>
        </w:rPr>
        <w:t>–</w:t>
      </w:r>
      <w:r w:rsidR="00B47A2A" w:rsidRPr="006015D0">
        <w:rPr>
          <w:sz w:val="22"/>
          <w:szCs w:val="22"/>
          <w:highlight w:val="yellow"/>
        </w:rPr>
        <w:t xml:space="preserve"> </w:t>
      </w:r>
      <w:r w:rsidR="008338B0" w:rsidRPr="006015D0">
        <w:rPr>
          <w:sz w:val="22"/>
          <w:szCs w:val="22"/>
          <w:highlight w:val="yellow"/>
        </w:rPr>
        <w:t xml:space="preserve">Direct </w:t>
      </w:r>
      <w:r w:rsidR="005C1AC4">
        <w:rPr>
          <w:sz w:val="22"/>
          <w:szCs w:val="22"/>
          <w:highlight w:val="yellow"/>
        </w:rPr>
        <w:t>m</w:t>
      </w:r>
      <w:r w:rsidR="00B47A2A" w:rsidRPr="006015D0">
        <w:rPr>
          <w:sz w:val="22"/>
          <w:szCs w:val="22"/>
          <w:highlight w:val="yellow"/>
        </w:rPr>
        <w:t>anagement</w:t>
      </w:r>
      <w:r w:rsidR="00B47A2A" w:rsidRPr="006015D0">
        <w:rPr>
          <w:sz w:val="22"/>
          <w:szCs w:val="22"/>
        </w:rPr>
        <w:t xml:space="preserve">: </w:t>
      </w:r>
    </w:p>
    <w:p w14:paraId="5B4A0D0E" w14:textId="77777777" w:rsidR="00B47A2A" w:rsidRPr="006015D0" w:rsidRDefault="00B47A2A" w:rsidP="00A12DBD">
      <w:pPr>
        <w:ind w:left="1276"/>
        <w:jc w:val="both"/>
        <w:rPr>
          <w:sz w:val="22"/>
          <w:szCs w:val="22"/>
        </w:rPr>
      </w:pPr>
      <w:r w:rsidRPr="006015D0">
        <w:rPr>
          <w:sz w:val="22"/>
          <w:szCs w:val="22"/>
          <w:highlight w:val="lightGray"/>
        </w:rPr>
        <w:t xml:space="preserve">By derogation, pre-financing payment to the </w:t>
      </w:r>
      <w:r w:rsidR="005C1AC4">
        <w:rPr>
          <w:sz w:val="22"/>
          <w:szCs w:val="22"/>
          <w:highlight w:val="lightGray"/>
        </w:rPr>
        <w:t>c</w:t>
      </w:r>
      <w:r w:rsidRPr="006015D0">
        <w:rPr>
          <w:sz w:val="22"/>
          <w:szCs w:val="22"/>
          <w:highlight w:val="lightGray"/>
        </w:rPr>
        <w:t xml:space="preserve">ontractor for the lump-sum advance shall be made within 30 days. Other pre-financing payments to the </w:t>
      </w:r>
      <w:r w:rsidR="005C1AC4">
        <w:rPr>
          <w:sz w:val="22"/>
          <w:szCs w:val="22"/>
          <w:highlight w:val="lightGray"/>
        </w:rPr>
        <w:t>c</w:t>
      </w:r>
      <w:r w:rsidRPr="006015D0">
        <w:rPr>
          <w:sz w:val="22"/>
          <w:szCs w:val="22"/>
          <w:highlight w:val="lightGray"/>
        </w:rPr>
        <w:t xml:space="preserve">ontractor shall be made within 60 days. Interim payments to the </w:t>
      </w:r>
      <w:r w:rsidR="005C1AC4">
        <w:rPr>
          <w:sz w:val="22"/>
          <w:szCs w:val="22"/>
          <w:highlight w:val="lightGray"/>
        </w:rPr>
        <w:t>c</w:t>
      </w:r>
      <w:r w:rsidRPr="006015D0">
        <w:rPr>
          <w:sz w:val="22"/>
          <w:szCs w:val="22"/>
          <w:highlight w:val="lightGray"/>
        </w:rPr>
        <w:t xml:space="preserve">ontractor of the amounts due under each of the interim payment certificates approved by the supervisor shall be made within </w:t>
      </w:r>
      <w:r w:rsidR="0042065C" w:rsidRPr="006015D0">
        <w:rPr>
          <w:sz w:val="22"/>
          <w:szCs w:val="22"/>
          <w:highlight w:val="lightGray"/>
        </w:rPr>
        <w:t>6</w:t>
      </w:r>
      <w:r w:rsidRPr="006015D0">
        <w:rPr>
          <w:sz w:val="22"/>
          <w:szCs w:val="22"/>
          <w:highlight w:val="lightGray"/>
        </w:rPr>
        <w:t xml:space="preserve">0 days, and the final payment to the </w:t>
      </w:r>
      <w:r w:rsidR="005C1AC4">
        <w:rPr>
          <w:sz w:val="22"/>
          <w:szCs w:val="22"/>
          <w:highlight w:val="lightGray"/>
        </w:rPr>
        <w:t>c</w:t>
      </w:r>
      <w:r w:rsidRPr="006015D0">
        <w:rPr>
          <w:sz w:val="22"/>
          <w:szCs w:val="22"/>
          <w:highlight w:val="lightGray"/>
        </w:rPr>
        <w:t xml:space="preserve">ontractor of the amounts due after the final statement of account issued by the </w:t>
      </w:r>
      <w:r w:rsidR="005C1AC4">
        <w:rPr>
          <w:sz w:val="22"/>
          <w:szCs w:val="22"/>
          <w:highlight w:val="lightGray"/>
        </w:rPr>
        <w:t>s</w:t>
      </w:r>
      <w:r w:rsidRPr="006015D0">
        <w:rPr>
          <w:sz w:val="22"/>
          <w:szCs w:val="22"/>
          <w:highlight w:val="lightGray"/>
        </w:rPr>
        <w:t>upervisor shall be made within 60 days</w:t>
      </w:r>
      <w:r w:rsidR="00052A25" w:rsidRPr="006015D0">
        <w:rPr>
          <w:sz w:val="22"/>
          <w:szCs w:val="22"/>
          <w:highlight w:val="lightGray"/>
        </w:rPr>
        <w:t>.</w:t>
      </w:r>
      <w:r w:rsidRPr="006015D0">
        <w:rPr>
          <w:sz w:val="22"/>
          <w:szCs w:val="22"/>
        </w:rPr>
        <w:t>]</w:t>
      </w:r>
      <w:r w:rsidR="001466DD" w:rsidRPr="006015D0">
        <w:rPr>
          <w:sz w:val="22"/>
          <w:szCs w:val="22"/>
        </w:rPr>
        <w:t>]</w:t>
      </w:r>
    </w:p>
    <w:p w14:paraId="42E3AE3F" w14:textId="77777777"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14:paraId="33A090C3" w14:textId="77777777" w:rsidR="00B47A2A" w:rsidRPr="006015D0" w:rsidRDefault="00A12DBD" w:rsidP="00A12DBD">
      <w:pPr>
        <w:spacing w:before="120" w:after="120"/>
        <w:ind w:left="1276" w:hanging="709"/>
        <w:jc w:val="both"/>
        <w:rPr>
          <w:sz w:val="22"/>
          <w:szCs w:val="22"/>
        </w:rPr>
      </w:pPr>
      <w:r w:rsidRPr="006015D0">
        <w:rPr>
          <w:sz w:val="22"/>
          <w:szCs w:val="22"/>
        </w:rPr>
        <w:t>46.1</w:t>
      </w:r>
      <w:r w:rsidRPr="006015D0">
        <w:rPr>
          <w:sz w:val="22"/>
          <w:szCs w:val="22"/>
        </w:rPr>
        <w:tab/>
      </w:r>
      <w:r w:rsidR="00B47A2A" w:rsidRPr="006015D0">
        <w:rPr>
          <w:sz w:val="22"/>
          <w:szCs w:val="22"/>
        </w:rPr>
        <w:t>&lt;</w:t>
      </w:r>
      <w:r w:rsidR="00B47A2A" w:rsidRPr="006015D0">
        <w:rPr>
          <w:sz w:val="22"/>
          <w:szCs w:val="22"/>
          <w:highlight w:val="yellow"/>
        </w:rPr>
        <w:t>Specify whether pre-financing is possible</w:t>
      </w:r>
      <w:r w:rsidR="00F3054C" w:rsidRPr="006015D0">
        <w:rPr>
          <w:sz w:val="22"/>
          <w:szCs w:val="22"/>
        </w:rPr>
        <w:t>&gt;</w:t>
      </w:r>
      <w:r w:rsidR="00B47A2A" w:rsidRPr="006015D0">
        <w:rPr>
          <w:sz w:val="22"/>
          <w:szCs w:val="22"/>
        </w:rPr>
        <w:t xml:space="preserve"> </w:t>
      </w:r>
    </w:p>
    <w:p w14:paraId="31DE5591" w14:textId="77777777" w:rsidR="00B47A2A" w:rsidRPr="006015D0" w:rsidRDefault="00A12DBD" w:rsidP="00A12DBD">
      <w:pPr>
        <w:spacing w:before="120" w:after="120"/>
        <w:ind w:left="1276" w:hanging="709"/>
        <w:jc w:val="both"/>
        <w:rPr>
          <w:sz w:val="22"/>
          <w:szCs w:val="22"/>
        </w:rPr>
      </w:pPr>
      <w:r w:rsidRPr="006015D0">
        <w:rPr>
          <w:sz w:val="22"/>
          <w:szCs w:val="22"/>
        </w:rPr>
        <w:t>46.2</w:t>
      </w:r>
      <w:r w:rsidRPr="006015D0">
        <w:rPr>
          <w:sz w:val="22"/>
          <w:szCs w:val="22"/>
        </w:rPr>
        <w:tab/>
      </w:r>
      <w:r w:rsidR="00B47A2A" w:rsidRPr="006015D0">
        <w:rPr>
          <w:sz w:val="22"/>
          <w:szCs w:val="22"/>
        </w:rPr>
        <w:t xml:space="preserve">&lt; </w:t>
      </w:r>
      <w:r w:rsidR="00B47A2A" w:rsidRPr="006015D0">
        <w:rPr>
          <w:sz w:val="22"/>
          <w:szCs w:val="22"/>
          <w:highlight w:val="yellow"/>
        </w:rPr>
        <w:t>Specify</w:t>
      </w:r>
      <w:r w:rsidR="00F3054C" w:rsidRPr="006015D0">
        <w:rPr>
          <w:sz w:val="22"/>
          <w:szCs w:val="22"/>
          <w:highlight w:val="yellow"/>
        </w:rPr>
        <w:t xml:space="preserve"> what</w:t>
      </w:r>
      <w:r w:rsidR="00B47A2A" w:rsidRPr="006015D0">
        <w:rPr>
          <w:sz w:val="22"/>
          <w:szCs w:val="22"/>
          <w:highlight w:val="yellow"/>
        </w:rPr>
        <w:t xml:space="preserve"> the total</w:t>
      </w:r>
      <w:r w:rsidR="00F3054C" w:rsidRPr="006015D0">
        <w:rPr>
          <w:sz w:val="22"/>
          <w:szCs w:val="22"/>
          <w:highlight w:val="yellow"/>
        </w:rPr>
        <w:t xml:space="preserve"> amount of the pre-financing is. Note that </w:t>
      </w:r>
      <w:r w:rsidR="00B47A2A" w:rsidRPr="006015D0">
        <w:rPr>
          <w:sz w:val="22"/>
          <w:szCs w:val="22"/>
          <w:highlight w:val="yellow"/>
        </w:rPr>
        <w:t>the total amount of the pre-financing must not exceed 10 % of the original contract price for the lump-sum advance and 20 % for all other pre-financing).&gt;</w:t>
      </w:r>
    </w:p>
    <w:p w14:paraId="39857584" w14:textId="77777777" w:rsidR="00742A44" w:rsidRPr="006015D0" w:rsidRDefault="00A12DBD" w:rsidP="0063160E">
      <w:pPr>
        <w:keepNext/>
        <w:tabs>
          <w:tab w:val="left" w:pos="993"/>
        </w:tabs>
        <w:ind w:left="1276" w:hanging="709"/>
        <w:rPr>
          <w:sz w:val="22"/>
          <w:szCs w:val="22"/>
        </w:rPr>
      </w:pPr>
      <w:r w:rsidRPr="006015D0">
        <w:rPr>
          <w:sz w:val="22"/>
          <w:szCs w:val="22"/>
        </w:rPr>
        <w:t>46.3</w:t>
      </w:r>
      <w:r w:rsidR="00B47A2A" w:rsidRPr="006015D0">
        <w:rPr>
          <w:sz w:val="22"/>
          <w:szCs w:val="22"/>
        </w:rPr>
        <w:t>(c)</w:t>
      </w:r>
      <w:r w:rsidRPr="006015D0">
        <w:rPr>
          <w:sz w:val="22"/>
          <w:szCs w:val="22"/>
        </w:rPr>
        <w:tab/>
      </w:r>
      <w:r w:rsidRPr="006015D0">
        <w:rPr>
          <w:sz w:val="22"/>
          <w:szCs w:val="22"/>
          <w:highlight w:val="yellow"/>
        </w:rPr>
        <w:t>[</w:t>
      </w:r>
      <w:r w:rsidR="00742A44" w:rsidRPr="006015D0">
        <w:rPr>
          <w:sz w:val="22"/>
          <w:szCs w:val="22"/>
          <w:highlight w:val="yellow"/>
        </w:rPr>
        <w:t xml:space="preserve">Insert </w:t>
      </w:r>
      <w:r w:rsidR="00233F90" w:rsidRPr="006015D0">
        <w:rPr>
          <w:sz w:val="22"/>
          <w:szCs w:val="22"/>
          <w:highlight w:val="yellow"/>
        </w:rPr>
        <w:t xml:space="preserve">either of </w:t>
      </w:r>
      <w:r w:rsidR="00742A44" w:rsidRPr="006015D0">
        <w:rPr>
          <w:sz w:val="22"/>
          <w:szCs w:val="22"/>
          <w:highlight w:val="yellow"/>
        </w:rPr>
        <w:t>the below sentence</w:t>
      </w:r>
      <w:r w:rsidR="00233F90" w:rsidRPr="006015D0">
        <w:rPr>
          <w:sz w:val="22"/>
          <w:szCs w:val="22"/>
          <w:highlight w:val="yellow"/>
        </w:rPr>
        <w:t>s</w:t>
      </w:r>
      <w:r w:rsidR="00742A44" w:rsidRPr="006015D0">
        <w:rPr>
          <w:sz w:val="22"/>
          <w:szCs w:val="22"/>
          <w:highlight w:val="yellow"/>
        </w:rPr>
        <w:t xml:space="preserve"> in the following cases:</w:t>
      </w:r>
    </w:p>
    <w:p w14:paraId="4FFA1AA0" w14:textId="77777777" w:rsidR="0063160E" w:rsidRPr="006015D0" w:rsidRDefault="0063160E" w:rsidP="0063160E">
      <w:pPr>
        <w:ind w:left="1985" w:hanging="284"/>
        <w:jc w:val="both"/>
        <w:rPr>
          <w:sz w:val="22"/>
          <w:szCs w:val="22"/>
          <w:highlight w:val="yellow"/>
        </w:rPr>
      </w:pPr>
      <w:r w:rsidRPr="006015D0">
        <w:rPr>
          <w:bCs/>
          <w:sz w:val="22"/>
          <w:szCs w:val="22"/>
          <w:highlight w:val="yellow"/>
        </w:rPr>
        <w:t xml:space="preserve"> [</w:t>
      </w:r>
      <w:r w:rsidRPr="006015D0">
        <w:rPr>
          <w:sz w:val="22"/>
          <w:szCs w:val="22"/>
          <w:highlight w:val="yellow"/>
        </w:rPr>
        <w:t xml:space="preserve">if the total </w:t>
      </w:r>
      <w:r w:rsidR="005C1AC4">
        <w:rPr>
          <w:sz w:val="22"/>
          <w:szCs w:val="22"/>
          <w:highlight w:val="yellow"/>
        </w:rPr>
        <w:t>c</w:t>
      </w:r>
      <w:r w:rsidRPr="006015D0">
        <w:rPr>
          <w:sz w:val="22"/>
          <w:szCs w:val="22"/>
          <w:highlight w:val="yellow"/>
        </w:rPr>
        <w:t>ontract price is below</w:t>
      </w:r>
      <w:r w:rsidR="001944E5">
        <w:rPr>
          <w:sz w:val="22"/>
          <w:szCs w:val="22"/>
          <w:highlight w:val="yellow"/>
        </w:rPr>
        <w:t xml:space="preserve"> or equal to</w:t>
      </w:r>
      <w:r w:rsidRPr="006015D0">
        <w:rPr>
          <w:sz w:val="22"/>
          <w:szCs w:val="22"/>
          <w:highlight w:val="yellow"/>
        </w:rPr>
        <w:t xml:space="preserve"> EUR 60</w:t>
      </w:r>
      <w:r w:rsidR="005C1AC4">
        <w:rPr>
          <w:sz w:val="22"/>
          <w:szCs w:val="22"/>
          <w:highlight w:val="yellow"/>
        </w:rPr>
        <w:t> </w:t>
      </w:r>
      <w:r w:rsidRPr="006015D0">
        <w:rPr>
          <w:sz w:val="22"/>
          <w:szCs w:val="22"/>
          <w:highlight w:val="yellow"/>
        </w:rPr>
        <w:t xml:space="preserve">000:] </w:t>
      </w:r>
    </w:p>
    <w:p w14:paraId="48DC4584" w14:textId="77777777" w:rsidR="0063160E" w:rsidRPr="006015D0" w:rsidRDefault="0063160E" w:rsidP="0063160E">
      <w:pPr>
        <w:ind w:left="1985"/>
        <w:jc w:val="both"/>
        <w:rPr>
          <w:bCs/>
          <w:sz w:val="22"/>
          <w:szCs w:val="22"/>
        </w:rPr>
      </w:pPr>
      <w:r w:rsidRPr="006015D0">
        <w:rPr>
          <w:bCs/>
          <w:sz w:val="22"/>
          <w:szCs w:val="22"/>
          <w:highlight w:val="lightGray"/>
        </w:rPr>
        <w:t xml:space="preserve">[By derogation from </w:t>
      </w:r>
      <w:r w:rsidR="00EF3CAE">
        <w:rPr>
          <w:bCs/>
          <w:sz w:val="22"/>
          <w:szCs w:val="22"/>
          <w:highlight w:val="lightGray"/>
        </w:rPr>
        <w:t>A</w:t>
      </w:r>
      <w:r w:rsidRPr="006015D0">
        <w:rPr>
          <w:bCs/>
          <w:sz w:val="22"/>
          <w:szCs w:val="22"/>
          <w:highlight w:val="lightGray"/>
        </w:rPr>
        <w:t>rticle 46.3(c) o</w:t>
      </w:r>
      <w:r w:rsidRPr="006015D0">
        <w:rPr>
          <w:sz w:val="22"/>
          <w:szCs w:val="22"/>
          <w:highlight w:val="lightGray"/>
        </w:rPr>
        <w:t xml:space="preserve">f the </w:t>
      </w:r>
      <w:r w:rsidR="005C1AC4">
        <w:rPr>
          <w:sz w:val="22"/>
          <w:szCs w:val="22"/>
          <w:highlight w:val="lightGray"/>
        </w:rPr>
        <w:t>g</w:t>
      </w:r>
      <w:r w:rsidRPr="006015D0">
        <w:rPr>
          <w:sz w:val="22"/>
          <w:szCs w:val="22"/>
          <w:highlight w:val="lightGray"/>
        </w:rPr>
        <w:t xml:space="preserve">eneral </w:t>
      </w:r>
      <w:r w:rsidR="005C1AC4">
        <w:rPr>
          <w:sz w:val="22"/>
          <w:szCs w:val="22"/>
          <w:highlight w:val="lightGray"/>
        </w:rPr>
        <w:t>c</w:t>
      </w:r>
      <w:r w:rsidRPr="006015D0">
        <w:rPr>
          <w:sz w:val="22"/>
          <w:szCs w:val="22"/>
          <w:highlight w:val="lightGray"/>
        </w:rPr>
        <w:t xml:space="preserve">onditions, </w:t>
      </w:r>
      <w:r w:rsidRPr="006015D0">
        <w:rPr>
          <w:bCs/>
          <w:sz w:val="22"/>
          <w:szCs w:val="22"/>
          <w:highlight w:val="lightGray"/>
        </w:rPr>
        <w:t>no pre-financing guarantee is required</w:t>
      </w:r>
      <w:r w:rsidRPr="006015D0">
        <w:rPr>
          <w:bCs/>
          <w:sz w:val="22"/>
          <w:szCs w:val="22"/>
        </w:rPr>
        <w:t>.]</w:t>
      </w:r>
    </w:p>
    <w:p w14:paraId="4563A72E" w14:textId="77777777" w:rsidR="0063160E" w:rsidRPr="006015D0" w:rsidRDefault="0063160E" w:rsidP="0063160E">
      <w:pPr>
        <w:ind w:left="1985" w:hanging="284"/>
        <w:jc w:val="both"/>
        <w:rPr>
          <w:bCs/>
          <w:sz w:val="22"/>
          <w:szCs w:val="22"/>
          <w:highlight w:val="yellow"/>
        </w:rPr>
      </w:pPr>
    </w:p>
    <w:p w14:paraId="1B115B77" w14:textId="77777777" w:rsidR="0063160E" w:rsidRPr="006015D0" w:rsidRDefault="0063160E" w:rsidP="0063160E">
      <w:pPr>
        <w:ind w:left="1985" w:hanging="284"/>
        <w:jc w:val="both"/>
        <w:rPr>
          <w:sz w:val="22"/>
          <w:szCs w:val="22"/>
          <w:highlight w:val="yellow"/>
        </w:rPr>
      </w:pPr>
      <w:r w:rsidRPr="006015D0">
        <w:rPr>
          <w:bCs/>
          <w:sz w:val="22"/>
          <w:szCs w:val="22"/>
          <w:highlight w:val="yellow"/>
        </w:rPr>
        <w:t>[</w:t>
      </w:r>
      <w:r w:rsidRPr="006015D0">
        <w:rPr>
          <w:sz w:val="22"/>
          <w:szCs w:val="22"/>
          <w:highlight w:val="yellow"/>
        </w:rPr>
        <w:t xml:space="preserve">if the total </w:t>
      </w:r>
      <w:r w:rsidR="005C1AC4">
        <w:rPr>
          <w:sz w:val="22"/>
          <w:szCs w:val="22"/>
          <w:highlight w:val="yellow"/>
        </w:rPr>
        <w:t>c</w:t>
      </w:r>
      <w:r w:rsidRPr="006015D0">
        <w:rPr>
          <w:sz w:val="22"/>
          <w:szCs w:val="22"/>
          <w:highlight w:val="yellow"/>
        </w:rPr>
        <w:t>ontract price is above EUR 60</w:t>
      </w:r>
      <w:r w:rsidR="005C1AC4">
        <w:rPr>
          <w:sz w:val="22"/>
          <w:szCs w:val="22"/>
          <w:highlight w:val="yellow"/>
        </w:rPr>
        <w:t> </w:t>
      </w:r>
      <w:r w:rsidRPr="006015D0">
        <w:rPr>
          <w:sz w:val="22"/>
          <w:szCs w:val="22"/>
          <w:highlight w:val="yellow"/>
        </w:rPr>
        <w:t xml:space="preserve">000:] </w:t>
      </w:r>
    </w:p>
    <w:p w14:paraId="03EEB036" w14:textId="77777777" w:rsidR="0063160E" w:rsidRPr="006015D0" w:rsidRDefault="0063160E" w:rsidP="0063160E">
      <w:pPr>
        <w:ind w:left="1985"/>
        <w:jc w:val="both"/>
        <w:rPr>
          <w:bCs/>
          <w:sz w:val="22"/>
          <w:szCs w:val="22"/>
        </w:rPr>
      </w:pPr>
      <w:r w:rsidRPr="006015D0">
        <w:rPr>
          <w:sz w:val="22"/>
          <w:szCs w:val="22"/>
          <w:highlight w:val="lightGray"/>
        </w:rPr>
        <w:t>[When</w:t>
      </w:r>
      <w:r w:rsidRPr="006015D0">
        <w:rPr>
          <w:bCs/>
          <w:sz w:val="22"/>
          <w:szCs w:val="22"/>
          <w:highlight w:val="lightGray"/>
        </w:rPr>
        <w:t xml:space="preserve"> (i) the pre-financing requested is equal or below EUR 300 000 </w:t>
      </w:r>
      <w:r w:rsidRPr="006015D0">
        <w:rPr>
          <w:b/>
          <w:bCs/>
          <w:sz w:val="22"/>
          <w:szCs w:val="22"/>
          <w:highlight w:val="lightGray"/>
        </w:rPr>
        <w:t>and</w:t>
      </w:r>
      <w:r w:rsidRPr="006015D0">
        <w:rPr>
          <w:bCs/>
          <w:sz w:val="22"/>
          <w:szCs w:val="22"/>
          <w:highlight w:val="lightGray"/>
        </w:rPr>
        <w:t xml:space="preserve"> (ii) the </w:t>
      </w:r>
      <w:r w:rsidR="00C874CE">
        <w:rPr>
          <w:bCs/>
          <w:sz w:val="22"/>
          <w:szCs w:val="22"/>
          <w:highlight w:val="lightGray"/>
        </w:rPr>
        <w:t>c</w:t>
      </w:r>
      <w:r w:rsidRPr="006015D0">
        <w:rPr>
          <w:bCs/>
          <w:sz w:val="22"/>
          <w:szCs w:val="22"/>
          <w:highlight w:val="lightGray"/>
        </w:rPr>
        <w:t xml:space="preserve">ontracting </w:t>
      </w:r>
      <w:r w:rsidR="00C874CE">
        <w:rPr>
          <w:bCs/>
          <w:sz w:val="22"/>
          <w:szCs w:val="22"/>
          <w:highlight w:val="lightGray"/>
        </w:rPr>
        <w:t>a</w:t>
      </w:r>
      <w:r w:rsidRPr="006015D0">
        <w:rPr>
          <w:bCs/>
          <w:sz w:val="22"/>
          <w:szCs w:val="22"/>
          <w:highlight w:val="lightGray"/>
        </w:rPr>
        <w:t xml:space="preserve">uthority does not require a financial guarantee following a risk assessment, by derogation from </w:t>
      </w:r>
      <w:r w:rsidR="00EF3CAE">
        <w:rPr>
          <w:bCs/>
          <w:sz w:val="22"/>
          <w:szCs w:val="22"/>
          <w:highlight w:val="lightGray"/>
        </w:rPr>
        <w:t>A</w:t>
      </w:r>
      <w:r w:rsidRPr="006015D0">
        <w:rPr>
          <w:bCs/>
          <w:sz w:val="22"/>
          <w:szCs w:val="22"/>
          <w:highlight w:val="lightGray"/>
        </w:rPr>
        <w:t>rticle 46.3(c)</w:t>
      </w:r>
      <w:r w:rsidRPr="006015D0">
        <w:rPr>
          <w:sz w:val="22"/>
          <w:szCs w:val="22"/>
          <w:highlight w:val="lightGray"/>
        </w:rPr>
        <w:t xml:space="preserve"> of the </w:t>
      </w:r>
      <w:r w:rsidR="00C874CE">
        <w:rPr>
          <w:sz w:val="22"/>
          <w:szCs w:val="22"/>
          <w:highlight w:val="lightGray"/>
        </w:rPr>
        <w:t>g</w:t>
      </w:r>
      <w:r w:rsidRPr="006015D0">
        <w:rPr>
          <w:sz w:val="22"/>
          <w:szCs w:val="22"/>
          <w:highlight w:val="lightGray"/>
        </w:rPr>
        <w:t xml:space="preserve">eneral </w:t>
      </w:r>
      <w:r w:rsidR="00C874CE">
        <w:rPr>
          <w:sz w:val="22"/>
          <w:szCs w:val="22"/>
          <w:highlight w:val="lightGray"/>
        </w:rPr>
        <w:t>c</w:t>
      </w:r>
      <w:r w:rsidRPr="006015D0">
        <w:rPr>
          <w:sz w:val="22"/>
          <w:szCs w:val="22"/>
          <w:highlight w:val="lightGray"/>
        </w:rPr>
        <w:t xml:space="preserve">onditions </w:t>
      </w:r>
      <w:r w:rsidRPr="006015D0">
        <w:rPr>
          <w:bCs/>
          <w:sz w:val="22"/>
          <w:szCs w:val="22"/>
          <w:highlight w:val="lightGray"/>
        </w:rPr>
        <w:t>no pre-financing guarantee is required</w:t>
      </w:r>
      <w:r w:rsidRPr="006015D0">
        <w:rPr>
          <w:bCs/>
          <w:sz w:val="22"/>
          <w:szCs w:val="22"/>
        </w:rPr>
        <w:t>.]</w:t>
      </w:r>
    </w:p>
    <w:p w14:paraId="76EAC222" w14:textId="77777777" w:rsidR="0063160E" w:rsidRPr="006015D0" w:rsidRDefault="0063160E" w:rsidP="0063160E">
      <w:pPr>
        <w:keepNext/>
        <w:tabs>
          <w:tab w:val="left" w:pos="993"/>
        </w:tabs>
        <w:ind w:left="1276" w:hanging="709"/>
        <w:rPr>
          <w:sz w:val="22"/>
          <w:szCs w:val="22"/>
        </w:rPr>
      </w:pPr>
    </w:p>
    <w:p w14:paraId="27268D3C" w14:textId="77777777" w:rsidR="001050EE" w:rsidRPr="006015D0" w:rsidRDefault="001050EE" w:rsidP="00527F31">
      <w:pPr>
        <w:spacing w:before="120" w:after="120"/>
        <w:ind w:left="1276"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0D050C71" w14:textId="77777777" w:rsidR="001050EE" w:rsidRPr="006015D0" w:rsidRDefault="001050EE" w:rsidP="006015D0">
      <w:pPr>
        <w:numPr>
          <w:ilvl w:val="0"/>
          <w:numId w:val="6"/>
        </w:numPr>
        <w:spacing w:after="120"/>
        <w:ind w:left="1701"/>
        <w:jc w:val="both"/>
        <w:rPr>
          <w:sz w:val="22"/>
          <w:szCs w:val="22"/>
        </w:rPr>
      </w:pPr>
      <w:r w:rsidRPr="006015D0">
        <w:rPr>
          <w:sz w:val="22"/>
          <w:szCs w:val="22"/>
        </w:rPr>
        <w:t>The flat</w:t>
      </w:r>
      <w:r w:rsidRPr="006015D0">
        <w:rPr>
          <w:sz w:val="22"/>
          <w:szCs w:val="22"/>
        </w:rPr>
        <w:noBreakHyphen/>
        <w:t>rate pre-financing (maximum of 10</w:t>
      </w:r>
      <w:r w:rsidR="00E725FE" w:rsidRPr="006015D0">
        <w:rPr>
          <w:w w:val="50"/>
          <w:sz w:val="22"/>
          <w:szCs w:val="22"/>
        </w:rPr>
        <w:t> </w:t>
      </w:r>
      <w:r w:rsidRPr="006015D0">
        <w:rPr>
          <w:sz w:val="22"/>
          <w:szCs w:val="22"/>
        </w:rPr>
        <w:t xml:space="preserve">%) shall be repaid by means of deductions from instalments and, if necessary, the balance due to the </w:t>
      </w:r>
      <w:r w:rsidR="004D761A">
        <w:rPr>
          <w:sz w:val="22"/>
          <w:szCs w:val="22"/>
        </w:rPr>
        <w:t>c</w:t>
      </w:r>
      <w:r w:rsidRPr="006015D0">
        <w:rPr>
          <w:sz w:val="22"/>
          <w:szCs w:val="22"/>
        </w:rPr>
        <w:t>ontractor. This repayment shall begin with the first instalment and be completed, at the very latest, by the time 80</w:t>
      </w:r>
      <w:r w:rsidR="00E725FE" w:rsidRPr="006015D0">
        <w:rPr>
          <w:w w:val="50"/>
          <w:sz w:val="22"/>
          <w:szCs w:val="22"/>
        </w:rPr>
        <w:t> </w:t>
      </w:r>
      <w:r w:rsidRPr="006015D0">
        <w:rPr>
          <w:sz w:val="22"/>
          <w:szCs w:val="22"/>
        </w:rPr>
        <w:t xml:space="preserve">% of the amount of the </w:t>
      </w:r>
      <w:r w:rsidR="004D761A">
        <w:rPr>
          <w:sz w:val="22"/>
          <w:szCs w:val="22"/>
        </w:rPr>
        <w:t>c</w:t>
      </w:r>
      <w:r w:rsidRPr="006015D0">
        <w:rPr>
          <w:sz w:val="22"/>
          <w:szCs w:val="22"/>
        </w:rPr>
        <w:t>ontract has been paid.</w:t>
      </w:r>
    </w:p>
    <w:p w14:paraId="15BB1622" w14:textId="77777777" w:rsidR="001050EE" w:rsidRPr="006015D0" w:rsidRDefault="001050EE" w:rsidP="00527F31">
      <w:pPr>
        <w:spacing w:after="120"/>
        <w:ind w:left="1701"/>
        <w:jc w:val="both"/>
        <w:rPr>
          <w:sz w:val="22"/>
          <w:szCs w:val="22"/>
        </w:rPr>
      </w:pPr>
      <w:r w:rsidRPr="006015D0">
        <w:rPr>
          <w:sz w:val="22"/>
          <w:szCs w:val="22"/>
        </w:rPr>
        <w:t>Repayment shall be made in the same currency as the pre-financing.</w:t>
      </w:r>
    </w:p>
    <w:p w14:paraId="454CC9FA" w14:textId="77777777" w:rsidR="001050EE" w:rsidRPr="006015D0" w:rsidRDefault="001050EE" w:rsidP="00527F31">
      <w:pPr>
        <w:spacing w:after="120"/>
        <w:ind w:left="1701"/>
        <w:jc w:val="both"/>
        <w:rPr>
          <w:sz w:val="22"/>
          <w:szCs w:val="22"/>
        </w:rPr>
      </w:pPr>
      <w:r w:rsidRPr="006015D0">
        <w:rPr>
          <w:sz w:val="22"/>
          <w:szCs w:val="22"/>
        </w:rPr>
        <w:lastRenderedPageBreak/>
        <w:t>The amount to be deducted from each instalment shall be calculated using the following formula:</w:t>
      </w:r>
    </w:p>
    <w:p w14:paraId="2DED5B6E" w14:textId="77777777" w:rsidR="001050EE" w:rsidRPr="006015D0" w:rsidRDefault="001050EE" w:rsidP="00527F31">
      <w:pPr>
        <w:spacing w:after="120"/>
        <w:ind w:left="1701"/>
        <w:jc w:val="both"/>
        <w:rPr>
          <w:sz w:val="22"/>
          <w:szCs w:val="22"/>
        </w:rPr>
      </w:pPr>
      <w:r w:rsidRPr="006015D0">
        <w:rPr>
          <w:position w:val="-24"/>
          <w:sz w:val="22"/>
          <w:szCs w:val="22"/>
        </w:rPr>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1.65pt" o:ole="" fillcolor="window">
            <v:imagedata r:id="rId8" o:title=""/>
          </v:shape>
          <o:OLEObject Type="Embed" ProgID="Equation.3" ShapeID="_x0000_i1025" DrawAspect="Content" ObjectID="_1730193241" r:id="rId9"/>
        </w:object>
      </w:r>
    </w:p>
    <w:p w14:paraId="05D95C1D" w14:textId="77777777" w:rsidR="001050EE" w:rsidRPr="006015D0" w:rsidRDefault="001050EE" w:rsidP="00527F31">
      <w:pPr>
        <w:spacing w:after="120"/>
        <w:ind w:left="1701"/>
        <w:jc w:val="both"/>
        <w:rPr>
          <w:sz w:val="22"/>
          <w:szCs w:val="22"/>
        </w:rPr>
      </w:pPr>
      <w:r w:rsidRPr="006015D0">
        <w:rPr>
          <w:sz w:val="22"/>
          <w:szCs w:val="22"/>
        </w:rPr>
        <w:t>where:</w:t>
      </w:r>
    </w:p>
    <w:p w14:paraId="7EAF6D25" w14:textId="77777777" w:rsidR="001050EE" w:rsidRPr="006015D0" w:rsidRDefault="001050EE" w:rsidP="00527F31">
      <w:pPr>
        <w:ind w:left="1701"/>
        <w:jc w:val="both"/>
        <w:rPr>
          <w:sz w:val="22"/>
          <w:szCs w:val="22"/>
        </w:rPr>
      </w:pPr>
      <w:r w:rsidRPr="006015D0">
        <w:rPr>
          <w:sz w:val="22"/>
          <w:szCs w:val="22"/>
        </w:rPr>
        <w:t>R = the amount to be repaid</w:t>
      </w:r>
    </w:p>
    <w:p w14:paraId="2AFB0F84" w14:textId="77777777" w:rsidR="001050EE" w:rsidRPr="006015D0" w:rsidRDefault="001050EE" w:rsidP="00527F31">
      <w:pPr>
        <w:ind w:left="1701"/>
        <w:jc w:val="both"/>
        <w:rPr>
          <w:sz w:val="22"/>
          <w:szCs w:val="22"/>
        </w:rPr>
      </w:pPr>
      <w:r w:rsidRPr="006015D0">
        <w:rPr>
          <w:sz w:val="22"/>
          <w:szCs w:val="22"/>
        </w:rPr>
        <w:t>Va = the total amount of pre-financing</w:t>
      </w:r>
    </w:p>
    <w:p w14:paraId="7C8F0428" w14:textId="77777777" w:rsidR="001050EE" w:rsidRPr="006015D0" w:rsidRDefault="001050EE" w:rsidP="00527F31">
      <w:pPr>
        <w:ind w:left="1701"/>
        <w:jc w:val="both"/>
        <w:rPr>
          <w:sz w:val="22"/>
          <w:szCs w:val="22"/>
        </w:rPr>
      </w:pPr>
      <w:r w:rsidRPr="006015D0">
        <w:rPr>
          <w:sz w:val="22"/>
          <w:szCs w:val="22"/>
        </w:rPr>
        <w:t>Vt = the initial contract amount</w:t>
      </w:r>
    </w:p>
    <w:p w14:paraId="159F5E22" w14:textId="77777777" w:rsidR="001050EE" w:rsidRPr="006015D0" w:rsidRDefault="001050EE" w:rsidP="00527F31">
      <w:pPr>
        <w:ind w:left="1701"/>
        <w:jc w:val="both"/>
        <w:rPr>
          <w:sz w:val="22"/>
          <w:szCs w:val="22"/>
        </w:rPr>
      </w:pPr>
      <w:r w:rsidRPr="006015D0">
        <w:rPr>
          <w:sz w:val="22"/>
          <w:szCs w:val="22"/>
        </w:rPr>
        <w:t>D = the amount of the instalment.</w:t>
      </w:r>
    </w:p>
    <w:p w14:paraId="1DEAEB89" w14:textId="77777777" w:rsidR="001050EE" w:rsidRPr="006015D0" w:rsidRDefault="001050EE" w:rsidP="00527F31">
      <w:pPr>
        <w:spacing w:after="120"/>
        <w:ind w:left="1701"/>
        <w:jc w:val="both"/>
        <w:rPr>
          <w:sz w:val="22"/>
          <w:szCs w:val="22"/>
        </w:rPr>
      </w:pPr>
      <w:r w:rsidRPr="006015D0">
        <w:rPr>
          <w:sz w:val="22"/>
          <w:szCs w:val="22"/>
        </w:rPr>
        <w:t>The result is rounded up to two decimal places.</w:t>
      </w:r>
    </w:p>
    <w:p w14:paraId="585AAE8D" w14:textId="77777777" w:rsidR="001050EE" w:rsidRPr="006015D0" w:rsidRDefault="001050EE" w:rsidP="006015D0">
      <w:pPr>
        <w:numPr>
          <w:ilvl w:val="0"/>
          <w:numId w:val="6"/>
        </w:numPr>
        <w:spacing w:after="120"/>
        <w:ind w:left="1701"/>
        <w:jc w:val="both"/>
        <w:rPr>
          <w:sz w:val="22"/>
          <w:szCs w:val="22"/>
        </w:rPr>
      </w:pPr>
      <w:r w:rsidRPr="006015D0">
        <w:rPr>
          <w:sz w:val="22"/>
          <w:szCs w:val="22"/>
        </w:rPr>
        <w:t xml:space="preserve">The pre-financing for plant, machinery and tools </w:t>
      </w:r>
      <w:r w:rsidR="00E725FE" w:rsidRPr="006015D0">
        <w:rPr>
          <w:sz w:val="22"/>
          <w:szCs w:val="22"/>
        </w:rPr>
        <w:t>—</w:t>
      </w:r>
      <w:r w:rsidRPr="006015D0">
        <w:rPr>
          <w:sz w:val="22"/>
          <w:szCs w:val="22"/>
        </w:rPr>
        <w:t xml:space="preserve"> and the pre-financing for other major prior outlay</w:t>
      </w:r>
      <w:r w:rsidR="00494A0D" w:rsidRPr="006015D0">
        <w:rPr>
          <w:sz w:val="22"/>
          <w:szCs w:val="22"/>
        </w:rPr>
        <w:t>s</w:t>
      </w:r>
      <w:r w:rsidRPr="006015D0">
        <w:rPr>
          <w:sz w:val="22"/>
          <w:szCs w:val="22"/>
        </w:rPr>
        <w:t xml:space="preserve"> (20</w:t>
      </w:r>
      <w:r w:rsidR="00E725FE" w:rsidRPr="006015D0">
        <w:rPr>
          <w:sz w:val="22"/>
          <w:szCs w:val="22"/>
        </w:rPr>
        <w:t> </w:t>
      </w:r>
      <w:r w:rsidRPr="006015D0">
        <w:rPr>
          <w:sz w:val="22"/>
          <w:szCs w:val="22"/>
        </w:rPr>
        <w:t xml:space="preserve">% maximum) </w:t>
      </w:r>
      <w:r w:rsidR="00E725FE" w:rsidRPr="006015D0">
        <w:rPr>
          <w:sz w:val="22"/>
          <w:szCs w:val="22"/>
        </w:rPr>
        <w:t>—</w:t>
      </w:r>
      <w:r w:rsidRPr="006015D0">
        <w:rPr>
          <w:sz w:val="22"/>
          <w:szCs w:val="22"/>
        </w:rPr>
        <w:t xml:space="preserve"> shall be repaid by means of deductions from instalments and, if necessary, the balance due to the </w:t>
      </w:r>
      <w:r w:rsidR="004D761A">
        <w:rPr>
          <w:sz w:val="22"/>
          <w:szCs w:val="22"/>
        </w:rPr>
        <w:t>c</w:t>
      </w:r>
      <w:r w:rsidRPr="006015D0">
        <w:rPr>
          <w:sz w:val="22"/>
          <w:szCs w:val="22"/>
        </w:rPr>
        <w:t xml:space="preserve">ontractor. </w:t>
      </w:r>
      <w:r w:rsidR="007E34D8" w:rsidRPr="006015D0">
        <w:rPr>
          <w:sz w:val="22"/>
          <w:szCs w:val="22"/>
        </w:rPr>
        <w:t>R</w:t>
      </w:r>
      <w:r w:rsidRPr="006015D0">
        <w:rPr>
          <w:sz w:val="22"/>
          <w:szCs w:val="22"/>
        </w:rPr>
        <w:t xml:space="preserve">epayment shall begin with the first instalment and </w:t>
      </w:r>
      <w:r w:rsidR="007E34D8" w:rsidRPr="006015D0">
        <w:rPr>
          <w:sz w:val="22"/>
          <w:szCs w:val="22"/>
        </w:rPr>
        <w:t>end</w:t>
      </w:r>
      <w:r w:rsidRPr="006015D0">
        <w:rPr>
          <w:sz w:val="22"/>
          <w:szCs w:val="22"/>
        </w:rPr>
        <w:t>, at the very latest, by the time 90</w:t>
      </w:r>
      <w:r w:rsidR="00E725FE" w:rsidRPr="006015D0">
        <w:rPr>
          <w:sz w:val="22"/>
          <w:szCs w:val="22"/>
        </w:rPr>
        <w:t> </w:t>
      </w:r>
      <w:r w:rsidRPr="006015D0">
        <w:rPr>
          <w:sz w:val="22"/>
          <w:szCs w:val="22"/>
        </w:rPr>
        <w:t xml:space="preserve">% of the amount of the </w:t>
      </w:r>
      <w:r w:rsidR="004D761A">
        <w:rPr>
          <w:sz w:val="22"/>
          <w:szCs w:val="22"/>
        </w:rPr>
        <w:t>c</w:t>
      </w:r>
      <w:r w:rsidRPr="006015D0">
        <w:rPr>
          <w:sz w:val="22"/>
          <w:szCs w:val="22"/>
        </w:rPr>
        <w:t>ontract has been paid.</w:t>
      </w:r>
    </w:p>
    <w:p w14:paraId="29E73183" w14:textId="77777777" w:rsidR="001050EE" w:rsidRPr="006015D0" w:rsidRDefault="001050EE" w:rsidP="00527F31">
      <w:pPr>
        <w:spacing w:before="120" w:after="120"/>
        <w:ind w:left="1701"/>
        <w:jc w:val="both"/>
        <w:rPr>
          <w:sz w:val="22"/>
          <w:szCs w:val="22"/>
        </w:rPr>
      </w:pPr>
      <w:r w:rsidRPr="006015D0">
        <w:rPr>
          <w:sz w:val="22"/>
          <w:szCs w:val="22"/>
        </w:rPr>
        <w:t>The amount to be deducted from each instalment shall be calculated using the following formula:</w:t>
      </w:r>
    </w:p>
    <w:p w14:paraId="256343B6" w14:textId="77777777" w:rsidR="001050EE" w:rsidRPr="006015D0" w:rsidRDefault="001050EE" w:rsidP="00527F31">
      <w:pPr>
        <w:spacing w:after="120"/>
        <w:ind w:left="1701"/>
        <w:jc w:val="both"/>
        <w:rPr>
          <w:sz w:val="22"/>
          <w:szCs w:val="22"/>
        </w:rPr>
      </w:pPr>
      <w:r w:rsidRPr="006015D0">
        <w:rPr>
          <w:position w:val="-24"/>
          <w:sz w:val="22"/>
          <w:szCs w:val="22"/>
        </w:rPr>
        <w:object w:dxaOrig="1240" w:dyaOrig="620" w14:anchorId="6097E09A">
          <v:shape id="_x0000_i1026" type="#_x0000_t75" style="width:60.75pt;height:31.65pt" o:ole="" fillcolor="window">
            <v:imagedata r:id="rId10" o:title=""/>
          </v:shape>
          <o:OLEObject Type="Embed" ProgID="Equation.3" ShapeID="_x0000_i1026" DrawAspect="Content" ObjectID="_1730193242" r:id="rId11"/>
        </w:object>
      </w:r>
    </w:p>
    <w:p w14:paraId="6C295DC7" w14:textId="77777777" w:rsidR="001050EE" w:rsidRPr="006015D0" w:rsidRDefault="001050EE" w:rsidP="00527F31">
      <w:pPr>
        <w:spacing w:after="120"/>
        <w:ind w:left="1701"/>
        <w:jc w:val="both"/>
        <w:rPr>
          <w:sz w:val="22"/>
          <w:szCs w:val="22"/>
        </w:rPr>
      </w:pPr>
      <w:r w:rsidRPr="006015D0">
        <w:rPr>
          <w:sz w:val="22"/>
          <w:szCs w:val="22"/>
        </w:rPr>
        <w:t>where:</w:t>
      </w:r>
    </w:p>
    <w:p w14:paraId="09FF9222" w14:textId="77777777" w:rsidR="001050EE" w:rsidRPr="006015D0" w:rsidRDefault="001050EE" w:rsidP="00527F31">
      <w:pPr>
        <w:ind w:left="1701"/>
        <w:jc w:val="both"/>
        <w:rPr>
          <w:sz w:val="22"/>
          <w:szCs w:val="22"/>
        </w:rPr>
      </w:pPr>
      <w:r w:rsidRPr="006015D0">
        <w:rPr>
          <w:sz w:val="22"/>
          <w:szCs w:val="22"/>
        </w:rPr>
        <w:t>R = the amount to be repaid</w:t>
      </w:r>
    </w:p>
    <w:p w14:paraId="2C95D920" w14:textId="77777777" w:rsidR="001050EE" w:rsidRPr="006015D0" w:rsidRDefault="001050EE" w:rsidP="00527F31">
      <w:pPr>
        <w:ind w:left="1701"/>
        <w:jc w:val="both"/>
        <w:rPr>
          <w:sz w:val="22"/>
          <w:szCs w:val="22"/>
        </w:rPr>
      </w:pPr>
      <w:r w:rsidRPr="006015D0">
        <w:rPr>
          <w:sz w:val="22"/>
          <w:szCs w:val="22"/>
        </w:rPr>
        <w:t>Va = the total amount of pre-financing</w:t>
      </w:r>
    </w:p>
    <w:p w14:paraId="0BB77200" w14:textId="77777777" w:rsidR="001050EE" w:rsidRPr="006015D0" w:rsidRDefault="001050EE" w:rsidP="00527F31">
      <w:pPr>
        <w:ind w:left="1701"/>
        <w:jc w:val="both"/>
        <w:rPr>
          <w:sz w:val="22"/>
          <w:szCs w:val="22"/>
        </w:rPr>
      </w:pPr>
      <w:r w:rsidRPr="006015D0">
        <w:rPr>
          <w:sz w:val="22"/>
          <w:szCs w:val="22"/>
        </w:rPr>
        <w:t>Vt = the initial contract amount</w:t>
      </w:r>
    </w:p>
    <w:p w14:paraId="179D2785" w14:textId="77777777" w:rsidR="001050EE" w:rsidRPr="006015D0" w:rsidRDefault="001050EE" w:rsidP="00527F31">
      <w:pPr>
        <w:ind w:left="1701"/>
        <w:jc w:val="both"/>
        <w:rPr>
          <w:sz w:val="22"/>
          <w:szCs w:val="22"/>
        </w:rPr>
      </w:pPr>
      <w:r w:rsidRPr="006015D0">
        <w:rPr>
          <w:sz w:val="22"/>
          <w:szCs w:val="22"/>
        </w:rPr>
        <w:t>D = the amount of the instalment.</w:t>
      </w:r>
    </w:p>
    <w:p w14:paraId="0301D1AB" w14:textId="77777777" w:rsidR="001050EE" w:rsidRPr="006015D0" w:rsidRDefault="001050EE" w:rsidP="00116CA6">
      <w:pPr>
        <w:spacing w:before="240"/>
        <w:ind w:left="1276" w:hanging="1276"/>
        <w:jc w:val="both"/>
        <w:rPr>
          <w:b/>
          <w:szCs w:val="24"/>
        </w:rPr>
      </w:pPr>
      <w:bookmarkStart w:id="30" w:name="_Toc76894440"/>
      <w:r w:rsidRPr="006015D0">
        <w:rPr>
          <w:b/>
          <w:szCs w:val="24"/>
        </w:rPr>
        <w:t>Article 47</w:t>
      </w:r>
      <w:r w:rsidRPr="006015D0">
        <w:rPr>
          <w:b/>
          <w:szCs w:val="24"/>
        </w:rPr>
        <w:tab/>
        <w:t>Retention monies</w:t>
      </w:r>
      <w:bookmarkEnd w:id="30"/>
    </w:p>
    <w:p w14:paraId="77D53102" w14:textId="77777777" w:rsidR="001050EE" w:rsidRPr="006015D0" w:rsidRDefault="001050EE" w:rsidP="00527F31">
      <w:pPr>
        <w:spacing w:before="120" w:after="120"/>
        <w:ind w:left="1276" w:hanging="709"/>
        <w:jc w:val="both"/>
        <w:rPr>
          <w:bCs/>
          <w:sz w:val="22"/>
          <w:szCs w:val="22"/>
        </w:rPr>
      </w:pPr>
      <w:r w:rsidRPr="006015D0">
        <w:rPr>
          <w:bCs/>
          <w:sz w:val="22"/>
          <w:szCs w:val="22"/>
        </w:rPr>
        <w:t>47.1</w:t>
      </w:r>
      <w:r w:rsidRPr="006015D0">
        <w:rPr>
          <w:bCs/>
          <w:sz w:val="22"/>
          <w:szCs w:val="22"/>
        </w:rPr>
        <w:tab/>
        <w:t>&lt;</w:t>
      </w:r>
      <w:r w:rsidRPr="006015D0">
        <w:rPr>
          <w:sz w:val="22"/>
          <w:szCs w:val="22"/>
          <w:highlight w:val="yellow"/>
        </w:rPr>
        <w:t xml:space="preserve">Specify the practical arrangements for retention monies. Normally, the sum to be retained from interim payments to guarantee implementation of the </w:t>
      </w:r>
      <w:r w:rsidR="004D761A">
        <w:rPr>
          <w:sz w:val="22"/>
          <w:szCs w:val="22"/>
          <w:highlight w:val="yellow"/>
        </w:rPr>
        <w:t>c</w:t>
      </w:r>
      <w:r w:rsidRPr="006015D0">
        <w:rPr>
          <w:sz w:val="22"/>
          <w:szCs w:val="22"/>
          <w:highlight w:val="yellow"/>
        </w:rPr>
        <w:t>ontractor</w:t>
      </w:r>
      <w:r w:rsidR="00E725FE" w:rsidRPr="006015D0">
        <w:rPr>
          <w:sz w:val="22"/>
          <w:szCs w:val="22"/>
          <w:highlight w:val="yellow"/>
        </w:rPr>
        <w:t>’</w:t>
      </w:r>
      <w:r w:rsidRPr="006015D0">
        <w:rPr>
          <w:sz w:val="22"/>
          <w:szCs w:val="22"/>
          <w:highlight w:val="yellow"/>
        </w:rPr>
        <w:t>s obligations during the defects liability period is</w:t>
      </w:r>
      <w:r w:rsidR="00494A0D" w:rsidRPr="006015D0">
        <w:rPr>
          <w:sz w:val="22"/>
          <w:szCs w:val="22"/>
          <w:highlight w:val="yellow"/>
        </w:rPr>
        <w:t xml:space="preserve"> </w:t>
      </w:r>
      <w:r w:rsidRPr="006015D0">
        <w:rPr>
          <w:sz w:val="22"/>
          <w:szCs w:val="22"/>
          <w:highlight w:val="yellow"/>
        </w:rPr>
        <w:t>10</w:t>
      </w:r>
      <w:r w:rsidR="00E725FE" w:rsidRPr="006015D0">
        <w:rPr>
          <w:w w:val="50"/>
          <w:sz w:val="22"/>
          <w:szCs w:val="22"/>
          <w:highlight w:val="yellow"/>
        </w:rPr>
        <w:t> </w:t>
      </w:r>
      <w:r w:rsidRPr="006015D0">
        <w:rPr>
          <w:sz w:val="22"/>
          <w:szCs w:val="22"/>
          <w:highlight w:val="yellow"/>
        </w:rPr>
        <w:t>% of each instalment</w:t>
      </w:r>
      <w:r w:rsidRPr="006015D0">
        <w:rPr>
          <w:sz w:val="22"/>
          <w:szCs w:val="22"/>
        </w:rPr>
        <w:t>.&gt;</w:t>
      </w:r>
    </w:p>
    <w:p w14:paraId="48C61A28" w14:textId="77777777" w:rsidR="001050EE" w:rsidRPr="006015D0" w:rsidRDefault="001050EE" w:rsidP="00116CA6">
      <w:pPr>
        <w:spacing w:before="240"/>
        <w:ind w:left="1276" w:hanging="1276"/>
        <w:jc w:val="both"/>
        <w:rPr>
          <w:b/>
          <w:szCs w:val="24"/>
        </w:rPr>
      </w:pPr>
      <w:bookmarkStart w:id="31" w:name="_Toc76894441"/>
      <w:r w:rsidRPr="006015D0">
        <w:rPr>
          <w:b/>
          <w:szCs w:val="24"/>
        </w:rPr>
        <w:t>Article 48</w:t>
      </w:r>
      <w:r w:rsidRPr="006015D0">
        <w:rPr>
          <w:b/>
          <w:szCs w:val="24"/>
        </w:rPr>
        <w:tab/>
        <w:t>Price revision</w:t>
      </w:r>
      <w:bookmarkEnd w:id="31"/>
    </w:p>
    <w:p w14:paraId="72E647D2" w14:textId="77777777" w:rsidR="00E11172" w:rsidRPr="006015D0" w:rsidRDefault="00E11172" w:rsidP="00527F31">
      <w:pPr>
        <w:spacing w:before="120" w:after="60"/>
        <w:jc w:val="both"/>
        <w:rPr>
          <w:sz w:val="22"/>
          <w:szCs w:val="22"/>
          <w:highlight w:val="yellow"/>
        </w:rPr>
      </w:pPr>
      <w:r w:rsidRPr="006015D0">
        <w:rPr>
          <w:sz w:val="22"/>
          <w:szCs w:val="22"/>
          <w:highlight w:val="yellow"/>
        </w:rPr>
        <w:t>Prices must be revised for contracts:</w:t>
      </w:r>
    </w:p>
    <w:p w14:paraId="075E3496" w14:textId="77777777" w:rsidR="00E11172" w:rsidRPr="006015D0" w:rsidRDefault="00E11172" w:rsidP="006015D0">
      <w:pPr>
        <w:numPr>
          <w:ilvl w:val="0"/>
          <w:numId w:val="7"/>
        </w:numPr>
        <w:spacing w:before="120"/>
        <w:jc w:val="both"/>
        <w:rPr>
          <w:sz w:val="22"/>
          <w:szCs w:val="22"/>
          <w:highlight w:val="yellow"/>
        </w:rPr>
      </w:pPr>
      <w:r w:rsidRPr="006015D0">
        <w:rPr>
          <w:sz w:val="22"/>
          <w:szCs w:val="22"/>
          <w:highlight w:val="yellow"/>
        </w:rPr>
        <w:t xml:space="preserve">With a total amount above </w:t>
      </w:r>
      <w:r w:rsidR="004D761A">
        <w:rPr>
          <w:sz w:val="22"/>
          <w:szCs w:val="22"/>
          <w:highlight w:val="yellow"/>
        </w:rPr>
        <w:t>EUR </w:t>
      </w:r>
      <w:r w:rsidRPr="006015D0">
        <w:rPr>
          <w:sz w:val="22"/>
          <w:szCs w:val="22"/>
          <w:highlight w:val="yellow"/>
        </w:rPr>
        <w:t>5 000 000</w:t>
      </w:r>
      <w:r w:rsidR="00270B92" w:rsidRPr="006015D0">
        <w:rPr>
          <w:sz w:val="22"/>
          <w:szCs w:val="22"/>
          <w:highlight w:val="yellow"/>
        </w:rPr>
        <w:t xml:space="preserve"> </w:t>
      </w:r>
      <w:r w:rsidRPr="006015D0">
        <w:rPr>
          <w:sz w:val="22"/>
          <w:szCs w:val="22"/>
          <w:highlight w:val="yellow"/>
        </w:rPr>
        <w:t>(excluding VAT)</w:t>
      </w:r>
      <w:r w:rsidR="00F3054C" w:rsidRPr="006015D0">
        <w:rPr>
          <w:sz w:val="22"/>
          <w:szCs w:val="22"/>
          <w:highlight w:val="yellow"/>
        </w:rPr>
        <w:t xml:space="preserve"> </w:t>
      </w:r>
      <w:r w:rsidR="00F3054C" w:rsidRPr="006015D0">
        <w:rPr>
          <w:b/>
          <w:sz w:val="22"/>
          <w:szCs w:val="22"/>
          <w:highlight w:val="yellow"/>
        </w:rPr>
        <w:t>and/or</w:t>
      </w:r>
    </w:p>
    <w:p w14:paraId="4414042E" w14:textId="77777777" w:rsidR="00E11172" w:rsidRPr="006015D0" w:rsidRDefault="00E11172" w:rsidP="006015D0">
      <w:pPr>
        <w:numPr>
          <w:ilvl w:val="0"/>
          <w:numId w:val="7"/>
        </w:numPr>
        <w:spacing w:after="120"/>
        <w:ind w:left="714" w:hanging="357"/>
        <w:jc w:val="both"/>
        <w:rPr>
          <w:sz w:val="22"/>
          <w:szCs w:val="22"/>
          <w:highlight w:val="yellow"/>
        </w:rPr>
      </w:pPr>
      <w:r w:rsidRPr="006015D0">
        <w:rPr>
          <w:sz w:val="22"/>
          <w:szCs w:val="22"/>
          <w:highlight w:val="yellow"/>
        </w:rPr>
        <w:t>With a duration above 1 year</w:t>
      </w:r>
    </w:p>
    <w:p w14:paraId="4EF14090" w14:textId="77777777" w:rsidR="00E11172" w:rsidRPr="006015D0" w:rsidRDefault="00E11172" w:rsidP="00527F31">
      <w:pPr>
        <w:spacing w:before="120" w:after="120"/>
        <w:jc w:val="both"/>
        <w:rPr>
          <w:sz w:val="22"/>
          <w:szCs w:val="22"/>
        </w:rPr>
      </w:pPr>
      <w:r w:rsidRPr="006015D0">
        <w:rPr>
          <w:sz w:val="22"/>
          <w:szCs w:val="22"/>
          <w:highlight w:val="yellow"/>
        </w:rPr>
        <w:t xml:space="preserve">As detailed below, price revision is calculated on basis of weight coefficient of inputs which composed the contract price. These coefficients are set up according to the </w:t>
      </w:r>
      <w:r w:rsidR="004D761A">
        <w:rPr>
          <w:sz w:val="22"/>
          <w:szCs w:val="22"/>
          <w:highlight w:val="yellow"/>
        </w:rPr>
        <w:t>d</w:t>
      </w:r>
      <w:r w:rsidRPr="006015D0">
        <w:rPr>
          <w:sz w:val="22"/>
          <w:szCs w:val="22"/>
          <w:highlight w:val="yellow"/>
        </w:rPr>
        <w:t xml:space="preserve">etailed </w:t>
      </w:r>
      <w:r w:rsidR="004D761A">
        <w:rPr>
          <w:sz w:val="22"/>
          <w:szCs w:val="22"/>
          <w:highlight w:val="yellow"/>
        </w:rPr>
        <w:t>b</w:t>
      </w:r>
      <w:r w:rsidRPr="006015D0">
        <w:rPr>
          <w:sz w:val="22"/>
          <w:szCs w:val="22"/>
          <w:highlight w:val="yellow"/>
        </w:rPr>
        <w:t xml:space="preserve">reakdown of </w:t>
      </w:r>
      <w:r w:rsidR="004D761A">
        <w:rPr>
          <w:sz w:val="22"/>
          <w:szCs w:val="22"/>
          <w:highlight w:val="yellow"/>
        </w:rPr>
        <w:t>p</w:t>
      </w:r>
      <w:r w:rsidRPr="006015D0">
        <w:rPr>
          <w:sz w:val="22"/>
          <w:szCs w:val="22"/>
          <w:highlight w:val="yellow"/>
        </w:rPr>
        <w:t xml:space="preserve">rice (Volume 4 of the tender dossier). If the </w:t>
      </w:r>
      <w:r w:rsidR="004D761A">
        <w:rPr>
          <w:sz w:val="22"/>
          <w:szCs w:val="22"/>
          <w:highlight w:val="yellow"/>
        </w:rPr>
        <w:t>d</w:t>
      </w:r>
      <w:r w:rsidRPr="006015D0">
        <w:rPr>
          <w:sz w:val="22"/>
          <w:szCs w:val="22"/>
          <w:highlight w:val="yellow"/>
        </w:rPr>
        <w:t xml:space="preserve">etailed </w:t>
      </w:r>
      <w:r w:rsidR="004D761A">
        <w:rPr>
          <w:sz w:val="22"/>
          <w:szCs w:val="22"/>
          <w:highlight w:val="yellow"/>
        </w:rPr>
        <w:t>b</w:t>
      </w:r>
      <w:r w:rsidRPr="006015D0">
        <w:rPr>
          <w:sz w:val="22"/>
          <w:szCs w:val="22"/>
          <w:highlight w:val="yellow"/>
        </w:rPr>
        <w:t xml:space="preserve">reakdown of </w:t>
      </w:r>
      <w:r w:rsidR="004D761A">
        <w:rPr>
          <w:sz w:val="22"/>
          <w:szCs w:val="22"/>
          <w:highlight w:val="yellow"/>
        </w:rPr>
        <w:t>p</w:t>
      </w:r>
      <w:r w:rsidRPr="006015D0">
        <w:rPr>
          <w:sz w:val="22"/>
          <w:szCs w:val="22"/>
          <w:highlight w:val="yellow"/>
        </w:rPr>
        <w:t xml:space="preserve">rice is not requested during the tender procedure, the </w:t>
      </w:r>
      <w:r w:rsidR="004D761A">
        <w:rPr>
          <w:sz w:val="22"/>
          <w:szCs w:val="22"/>
          <w:highlight w:val="yellow"/>
        </w:rPr>
        <w:t>c</w:t>
      </w:r>
      <w:r w:rsidRPr="006015D0">
        <w:rPr>
          <w:sz w:val="22"/>
          <w:szCs w:val="22"/>
          <w:highlight w:val="yellow"/>
        </w:rPr>
        <w:t xml:space="preserve">ontracting </w:t>
      </w:r>
      <w:r w:rsidR="004D761A">
        <w:rPr>
          <w:sz w:val="22"/>
          <w:szCs w:val="22"/>
          <w:highlight w:val="yellow"/>
        </w:rPr>
        <w:t>a</w:t>
      </w:r>
      <w:r w:rsidRPr="006015D0">
        <w:rPr>
          <w:sz w:val="22"/>
          <w:szCs w:val="22"/>
          <w:highlight w:val="yellow"/>
        </w:rPr>
        <w:t>uthority may use its own established price revision formula.</w:t>
      </w:r>
    </w:p>
    <w:p w14:paraId="1846A4B7" w14:textId="77777777" w:rsidR="00E11172" w:rsidRPr="006015D0" w:rsidRDefault="00394BBB" w:rsidP="00394BBB">
      <w:pPr>
        <w:spacing w:before="120" w:after="120"/>
        <w:ind w:left="1276" w:hanging="709"/>
        <w:rPr>
          <w:sz w:val="22"/>
          <w:szCs w:val="22"/>
        </w:rPr>
      </w:pPr>
      <w:r w:rsidRPr="006015D0">
        <w:rPr>
          <w:sz w:val="22"/>
          <w:szCs w:val="22"/>
        </w:rPr>
        <w:t>48.1</w:t>
      </w:r>
      <w:r w:rsidR="00E11172" w:rsidRPr="006015D0">
        <w:rPr>
          <w:sz w:val="22"/>
          <w:szCs w:val="22"/>
        </w:rPr>
        <w:tab/>
        <w:t xml:space="preserve">Prices contained in the </w:t>
      </w:r>
      <w:r w:rsidR="004D761A">
        <w:rPr>
          <w:sz w:val="22"/>
          <w:szCs w:val="22"/>
        </w:rPr>
        <w:t>c</w:t>
      </w:r>
      <w:r w:rsidR="00E11172" w:rsidRPr="006015D0">
        <w:rPr>
          <w:sz w:val="22"/>
          <w:szCs w:val="22"/>
        </w:rPr>
        <w:t xml:space="preserve">ontractor's tender must be deemed to have been established at the economic conditions in force 30 days prior the latest date fixed for the submission of the tenders (reference date = </w:t>
      </w:r>
      <w:r w:rsidR="00E11172" w:rsidRPr="006015D0">
        <w:rPr>
          <w:sz w:val="22"/>
          <w:szCs w:val="22"/>
          <w:highlight w:val="yellow"/>
        </w:rPr>
        <w:t>&lt;</w:t>
      </w:r>
      <w:r w:rsidR="00541666">
        <w:rPr>
          <w:sz w:val="22"/>
          <w:szCs w:val="22"/>
          <w:highlight w:val="yellow"/>
        </w:rPr>
        <w:t>s</w:t>
      </w:r>
      <w:r w:rsidR="00E11172" w:rsidRPr="006015D0">
        <w:rPr>
          <w:sz w:val="22"/>
          <w:szCs w:val="22"/>
          <w:highlight w:val="yellow"/>
        </w:rPr>
        <w:t>pecify reference date (mm/yy)&gt;).</w:t>
      </w:r>
      <w:r w:rsidR="00E11172" w:rsidRPr="006015D0">
        <w:rPr>
          <w:sz w:val="22"/>
          <w:szCs w:val="22"/>
        </w:rPr>
        <w:t xml:space="preserve"> If there is a variation in the economic conditions during the works, the monthly </w:t>
      </w:r>
      <w:r w:rsidR="007963FC" w:rsidRPr="006015D0">
        <w:rPr>
          <w:sz w:val="22"/>
          <w:szCs w:val="22"/>
        </w:rPr>
        <w:t>interim payment certificate</w:t>
      </w:r>
      <w:r w:rsidR="00E11172" w:rsidRPr="006015D0">
        <w:rPr>
          <w:sz w:val="22"/>
          <w:szCs w:val="22"/>
        </w:rPr>
        <w:t xml:space="preserve"> will be adjusted by applying the revision formulas in accordance with </w:t>
      </w:r>
      <w:r w:rsidR="00044AF2">
        <w:rPr>
          <w:sz w:val="22"/>
          <w:szCs w:val="22"/>
        </w:rPr>
        <w:t>A</w:t>
      </w:r>
      <w:r w:rsidR="00E11172" w:rsidRPr="006015D0">
        <w:rPr>
          <w:sz w:val="22"/>
          <w:szCs w:val="22"/>
        </w:rPr>
        <w:t>rticle 48.2.</w:t>
      </w:r>
    </w:p>
    <w:p w14:paraId="6929B022" w14:textId="77777777" w:rsidR="00E11172" w:rsidRPr="006015D0" w:rsidRDefault="00E11172" w:rsidP="00394BBB">
      <w:pPr>
        <w:spacing w:before="120" w:after="120"/>
        <w:ind w:left="1276" w:hanging="709"/>
        <w:rPr>
          <w:sz w:val="22"/>
          <w:szCs w:val="22"/>
        </w:rPr>
      </w:pPr>
      <w:r w:rsidRPr="006015D0">
        <w:rPr>
          <w:sz w:val="22"/>
          <w:szCs w:val="22"/>
        </w:rPr>
        <w:t>48.2</w:t>
      </w:r>
      <w:r w:rsidRPr="006015D0">
        <w:rPr>
          <w:sz w:val="22"/>
          <w:szCs w:val="22"/>
        </w:rPr>
        <w:tab/>
        <w:t xml:space="preserve">The revision of prices must be calculated by combining the application of (a) mono-material formula and (b) proportional formula as follows: </w:t>
      </w:r>
    </w:p>
    <w:p w14:paraId="7F56F645" w14:textId="77777777" w:rsidR="00E11172" w:rsidRPr="006015D0" w:rsidRDefault="00E11172" w:rsidP="006015D0">
      <w:pPr>
        <w:numPr>
          <w:ilvl w:val="0"/>
          <w:numId w:val="8"/>
        </w:numPr>
        <w:spacing w:after="120"/>
        <w:ind w:left="1701"/>
        <w:jc w:val="both"/>
        <w:rPr>
          <w:sz w:val="22"/>
          <w:szCs w:val="22"/>
        </w:rPr>
      </w:pPr>
      <w:r w:rsidRPr="006015D0">
        <w:rPr>
          <w:sz w:val="22"/>
          <w:szCs w:val="22"/>
        </w:rPr>
        <w:lastRenderedPageBreak/>
        <w:t>the mono-material formula will be applied to the following unit prices of the bill of quantities :</w:t>
      </w:r>
    </w:p>
    <w:p w14:paraId="4632A0D0" w14:textId="77777777" w:rsidR="00394BBB" w:rsidRPr="006015D0" w:rsidRDefault="00E11172" w:rsidP="006015D0">
      <w:pPr>
        <w:numPr>
          <w:ilvl w:val="0"/>
          <w:numId w:val="9"/>
        </w:numPr>
        <w:ind w:left="2126" w:hanging="357"/>
        <w:rPr>
          <w:sz w:val="22"/>
          <w:szCs w:val="22"/>
        </w:rPr>
      </w:pPr>
      <w:r w:rsidRPr="006015D0">
        <w:rPr>
          <w:sz w:val="22"/>
          <w:szCs w:val="22"/>
          <w:highlight w:val="yellow"/>
        </w:rPr>
        <w:t>&lt;</w:t>
      </w:r>
      <w:r w:rsidR="00541666">
        <w:rPr>
          <w:sz w:val="22"/>
          <w:szCs w:val="22"/>
          <w:highlight w:val="yellow"/>
        </w:rPr>
        <w:t>s</w:t>
      </w:r>
      <w:r w:rsidRPr="006015D0">
        <w:rPr>
          <w:sz w:val="22"/>
          <w:szCs w:val="22"/>
          <w:highlight w:val="yellow"/>
        </w:rPr>
        <w:t>pecify unit price (n°, material to revise)&gt;</w:t>
      </w:r>
    </w:p>
    <w:p w14:paraId="1F502D32" w14:textId="77777777" w:rsidR="00E11172" w:rsidRPr="006015D0" w:rsidRDefault="00E11172" w:rsidP="006015D0">
      <w:pPr>
        <w:numPr>
          <w:ilvl w:val="0"/>
          <w:numId w:val="9"/>
        </w:numPr>
        <w:spacing w:before="100" w:beforeAutospacing="1" w:after="120"/>
        <w:ind w:left="2126" w:hanging="357"/>
        <w:rPr>
          <w:sz w:val="22"/>
          <w:szCs w:val="22"/>
        </w:rPr>
      </w:pPr>
      <w:r w:rsidRPr="006015D0">
        <w:rPr>
          <w:sz w:val="22"/>
          <w:szCs w:val="22"/>
          <w:highlight w:val="yellow"/>
        </w:rPr>
        <w:t>&lt;</w:t>
      </w:r>
      <w:r w:rsidR="00541666">
        <w:rPr>
          <w:sz w:val="22"/>
          <w:szCs w:val="22"/>
          <w:highlight w:val="yellow"/>
        </w:rPr>
        <w:t>s</w:t>
      </w:r>
      <w:r w:rsidRPr="006015D0">
        <w:rPr>
          <w:sz w:val="22"/>
          <w:szCs w:val="22"/>
          <w:highlight w:val="yellow"/>
        </w:rPr>
        <w:t>pecify unit price (n°, material to revise)&gt;</w:t>
      </w:r>
    </w:p>
    <w:p w14:paraId="61E2A4A3" w14:textId="77777777" w:rsidR="00E11172" w:rsidRPr="006015D0" w:rsidRDefault="00E11172" w:rsidP="007A04CD">
      <w:pPr>
        <w:spacing w:after="120"/>
        <w:ind w:left="1701"/>
        <w:rPr>
          <w:sz w:val="22"/>
          <w:szCs w:val="22"/>
          <w:highlight w:val="yellow"/>
        </w:rPr>
      </w:pPr>
      <w:r w:rsidRPr="006015D0">
        <w:rPr>
          <w:sz w:val="22"/>
          <w:szCs w:val="22"/>
          <w:highlight w:val="yellow"/>
        </w:rPr>
        <w:t>The unit prices to which the mono-material formula applies must be chosen among those</w:t>
      </w:r>
      <w:r w:rsidR="007A04CD" w:rsidRPr="006015D0">
        <w:rPr>
          <w:sz w:val="22"/>
          <w:szCs w:val="22"/>
          <w:highlight w:val="yellow"/>
        </w:rPr>
        <w:t xml:space="preserve"> </w:t>
      </w:r>
      <w:r w:rsidRPr="006015D0">
        <w:rPr>
          <w:sz w:val="22"/>
          <w:szCs w:val="22"/>
          <w:highlight w:val="yellow"/>
        </w:rPr>
        <w:t>including one specific material (or input) or more which :</w:t>
      </w:r>
    </w:p>
    <w:p w14:paraId="4ED2FA60" w14:textId="77777777" w:rsidR="00E11172" w:rsidRPr="006015D0" w:rsidRDefault="007A04CD" w:rsidP="006015D0">
      <w:pPr>
        <w:numPr>
          <w:ilvl w:val="0"/>
          <w:numId w:val="9"/>
        </w:numPr>
        <w:ind w:left="2126" w:hanging="357"/>
        <w:rPr>
          <w:sz w:val="22"/>
          <w:szCs w:val="22"/>
          <w:highlight w:val="yellow"/>
        </w:rPr>
      </w:pPr>
      <w:r w:rsidRPr="006015D0">
        <w:rPr>
          <w:sz w:val="22"/>
          <w:szCs w:val="22"/>
          <w:highlight w:val="yellow"/>
        </w:rPr>
        <w:t>h</w:t>
      </w:r>
      <w:r w:rsidR="00E11172" w:rsidRPr="006015D0">
        <w:rPr>
          <w:sz w:val="22"/>
          <w:szCs w:val="22"/>
          <w:highlight w:val="yellow"/>
        </w:rPr>
        <w:t>ave a significant volatility</w:t>
      </w:r>
    </w:p>
    <w:p w14:paraId="0EDC03B4" w14:textId="77777777" w:rsidR="00E11172" w:rsidRPr="006015D0" w:rsidRDefault="007A04CD" w:rsidP="006015D0">
      <w:pPr>
        <w:numPr>
          <w:ilvl w:val="0"/>
          <w:numId w:val="9"/>
        </w:numPr>
        <w:ind w:left="2126" w:hanging="357"/>
        <w:rPr>
          <w:sz w:val="22"/>
          <w:szCs w:val="22"/>
          <w:highlight w:val="yellow"/>
        </w:rPr>
      </w:pPr>
      <w:r w:rsidRPr="006015D0">
        <w:rPr>
          <w:sz w:val="22"/>
          <w:szCs w:val="22"/>
          <w:highlight w:val="yellow"/>
        </w:rPr>
        <w:t>r</w:t>
      </w:r>
      <w:r w:rsidR="00E11172" w:rsidRPr="006015D0">
        <w:rPr>
          <w:sz w:val="22"/>
          <w:szCs w:val="22"/>
          <w:highlight w:val="yellow"/>
        </w:rPr>
        <w:t>epresent a significant part of the total contract amount</w:t>
      </w:r>
    </w:p>
    <w:p w14:paraId="2986C72A" w14:textId="77777777" w:rsidR="00E11172" w:rsidRPr="006015D0" w:rsidRDefault="007A04CD" w:rsidP="006015D0">
      <w:pPr>
        <w:numPr>
          <w:ilvl w:val="0"/>
          <w:numId w:val="9"/>
        </w:numPr>
        <w:spacing w:after="120"/>
        <w:ind w:left="2126" w:hanging="357"/>
        <w:rPr>
          <w:sz w:val="22"/>
          <w:szCs w:val="22"/>
          <w:highlight w:val="yellow"/>
        </w:rPr>
      </w:pPr>
      <w:r w:rsidRPr="006015D0">
        <w:rPr>
          <w:sz w:val="22"/>
          <w:szCs w:val="22"/>
          <w:highlight w:val="yellow"/>
        </w:rPr>
        <w:t>i</w:t>
      </w:r>
      <w:r w:rsidR="00E11172" w:rsidRPr="006015D0">
        <w:rPr>
          <w:sz w:val="22"/>
          <w:szCs w:val="22"/>
          <w:highlight w:val="yellow"/>
        </w:rPr>
        <w:t xml:space="preserve">s clearly identified in the </w:t>
      </w:r>
      <w:r w:rsidRPr="006015D0">
        <w:rPr>
          <w:sz w:val="22"/>
          <w:szCs w:val="22"/>
          <w:highlight w:val="yellow"/>
        </w:rPr>
        <w:t>detailed</w:t>
      </w:r>
      <w:r w:rsidR="00E11172" w:rsidRPr="006015D0">
        <w:rPr>
          <w:sz w:val="22"/>
          <w:szCs w:val="22"/>
          <w:highlight w:val="yellow"/>
        </w:rPr>
        <w:t xml:space="preserve"> </w:t>
      </w:r>
      <w:r w:rsidRPr="006015D0">
        <w:rPr>
          <w:sz w:val="22"/>
          <w:szCs w:val="22"/>
          <w:highlight w:val="yellow"/>
        </w:rPr>
        <w:t>breakdown</w:t>
      </w:r>
      <w:r w:rsidR="00E11172" w:rsidRPr="006015D0">
        <w:rPr>
          <w:sz w:val="22"/>
          <w:szCs w:val="22"/>
          <w:highlight w:val="yellow"/>
        </w:rPr>
        <w:t xml:space="preserve"> of prices.</w:t>
      </w:r>
    </w:p>
    <w:p w14:paraId="329367A2" w14:textId="77777777" w:rsidR="00E11172" w:rsidRPr="006015D0" w:rsidRDefault="00E11172" w:rsidP="007A04CD">
      <w:pPr>
        <w:spacing w:after="120"/>
        <w:ind w:left="1701"/>
        <w:rPr>
          <w:sz w:val="22"/>
          <w:szCs w:val="22"/>
          <w:highlight w:val="yellow"/>
        </w:rPr>
      </w:pPr>
      <w:r w:rsidRPr="006015D0">
        <w:rPr>
          <w:sz w:val="22"/>
          <w:szCs w:val="22"/>
          <w:highlight w:val="yellow"/>
        </w:rPr>
        <w:t>(For example the mono material formula can be applied to such unit prices of the bill of quantities (but not exclusively):</w:t>
      </w:r>
    </w:p>
    <w:p w14:paraId="5BFB6F5E" w14:textId="77777777" w:rsidR="00E11172" w:rsidRPr="006015D0" w:rsidRDefault="007A04CD" w:rsidP="006015D0">
      <w:pPr>
        <w:numPr>
          <w:ilvl w:val="0"/>
          <w:numId w:val="9"/>
        </w:numPr>
        <w:ind w:left="2126" w:hanging="357"/>
        <w:rPr>
          <w:sz w:val="22"/>
          <w:szCs w:val="22"/>
          <w:highlight w:val="yellow"/>
        </w:rPr>
      </w:pPr>
      <w:r w:rsidRPr="006015D0">
        <w:rPr>
          <w:sz w:val="22"/>
          <w:szCs w:val="22"/>
          <w:highlight w:val="yellow"/>
        </w:rPr>
        <w:t>r</w:t>
      </w:r>
      <w:r w:rsidR="00E11172" w:rsidRPr="006015D0">
        <w:rPr>
          <w:sz w:val="22"/>
          <w:szCs w:val="22"/>
          <w:highlight w:val="yellow"/>
        </w:rPr>
        <w:t>einforced concrete (for materials like cement and steel)</w:t>
      </w:r>
    </w:p>
    <w:p w14:paraId="57EC47DB" w14:textId="77777777" w:rsidR="00E11172" w:rsidRPr="006015D0" w:rsidRDefault="007A04CD" w:rsidP="006015D0">
      <w:pPr>
        <w:numPr>
          <w:ilvl w:val="0"/>
          <w:numId w:val="9"/>
        </w:numPr>
        <w:spacing w:after="120"/>
        <w:ind w:left="2126" w:hanging="357"/>
        <w:rPr>
          <w:sz w:val="22"/>
          <w:szCs w:val="22"/>
          <w:highlight w:val="yellow"/>
        </w:rPr>
      </w:pPr>
      <w:r w:rsidRPr="006015D0">
        <w:rPr>
          <w:sz w:val="22"/>
          <w:szCs w:val="22"/>
          <w:highlight w:val="yellow"/>
        </w:rPr>
        <w:t>p</w:t>
      </w:r>
      <w:r w:rsidR="00E11172" w:rsidRPr="006015D0">
        <w:rPr>
          <w:sz w:val="22"/>
          <w:szCs w:val="22"/>
          <w:highlight w:val="yellow"/>
        </w:rPr>
        <w:t>avement (for materials like bitumen)</w:t>
      </w:r>
    </w:p>
    <w:p w14:paraId="1E8D8D2E" w14:textId="77777777" w:rsidR="00B47A2A" w:rsidRPr="006015D0" w:rsidRDefault="00B47A2A" w:rsidP="007A04CD">
      <w:pPr>
        <w:spacing w:after="120"/>
        <w:ind w:left="1701"/>
        <w:rPr>
          <w:sz w:val="22"/>
          <w:szCs w:val="22"/>
        </w:rPr>
      </w:pPr>
      <w:r w:rsidRPr="006015D0">
        <w:rPr>
          <w:sz w:val="22"/>
          <w:szCs w:val="22"/>
        </w:rPr>
        <w:t>The revision of the above listed unit price(s</w:t>
      </w:r>
      <w:r w:rsidR="007A04CD" w:rsidRPr="006015D0">
        <w:rPr>
          <w:sz w:val="22"/>
          <w:szCs w:val="22"/>
        </w:rPr>
        <w:t>) will</w:t>
      </w:r>
      <w:r w:rsidRPr="006015D0">
        <w:rPr>
          <w:sz w:val="22"/>
          <w:szCs w:val="22"/>
        </w:rPr>
        <w:t xml:space="preserve"> be calculated by revision of the price(s) of their respective material(s) or input(s) in the </w:t>
      </w:r>
      <w:r w:rsidR="004D761A">
        <w:rPr>
          <w:sz w:val="22"/>
          <w:szCs w:val="22"/>
        </w:rPr>
        <w:t>d</w:t>
      </w:r>
      <w:r w:rsidRPr="006015D0">
        <w:rPr>
          <w:sz w:val="22"/>
          <w:szCs w:val="22"/>
        </w:rPr>
        <w:t xml:space="preserve">etailed </w:t>
      </w:r>
      <w:r w:rsidR="004D761A">
        <w:rPr>
          <w:sz w:val="22"/>
          <w:szCs w:val="22"/>
        </w:rPr>
        <w:t>b</w:t>
      </w:r>
      <w:r w:rsidR="007A04CD" w:rsidRPr="006015D0">
        <w:rPr>
          <w:sz w:val="22"/>
          <w:szCs w:val="22"/>
        </w:rPr>
        <w:t>reakdown</w:t>
      </w:r>
      <w:r w:rsidRPr="006015D0">
        <w:rPr>
          <w:sz w:val="22"/>
          <w:szCs w:val="22"/>
        </w:rPr>
        <w:t xml:space="preserve"> of </w:t>
      </w:r>
      <w:r w:rsidR="004D761A">
        <w:rPr>
          <w:sz w:val="22"/>
          <w:szCs w:val="22"/>
        </w:rPr>
        <w:t>p</w:t>
      </w:r>
      <w:r w:rsidRPr="006015D0">
        <w:rPr>
          <w:sz w:val="22"/>
          <w:szCs w:val="22"/>
        </w:rPr>
        <w:t>rices according to</w:t>
      </w:r>
      <w:r w:rsidR="007A04CD" w:rsidRPr="006015D0">
        <w:rPr>
          <w:sz w:val="22"/>
          <w:szCs w:val="22"/>
        </w:rPr>
        <w:t xml:space="preserve"> </w:t>
      </w:r>
      <w:r w:rsidRPr="006015D0">
        <w:rPr>
          <w:sz w:val="22"/>
          <w:szCs w:val="22"/>
        </w:rPr>
        <w:t xml:space="preserve">the following </w:t>
      </w:r>
      <w:r w:rsidR="007A04CD" w:rsidRPr="006015D0">
        <w:rPr>
          <w:sz w:val="22"/>
          <w:szCs w:val="22"/>
        </w:rPr>
        <w:t>formula:</w:t>
      </w:r>
    </w:p>
    <w:p w14:paraId="376DD16A" w14:textId="77777777" w:rsidR="00B47A2A" w:rsidRPr="006015D0" w:rsidRDefault="007E2713" w:rsidP="007A04CD">
      <w:pPr>
        <w:spacing w:after="120"/>
        <w:ind w:left="1701"/>
      </w:pPr>
      <w:r w:rsidRPr="006015D0">
        <w:rPr>
          <w:position w:val="-30"/>
        </w:rPr>
        <w:object w:dxaOrig="2140" w:dyaOrig="720" w14:anchorId="3D906743">
          <v:shape id="_x0000_i1027" type="#_x0000_t75" style="width:127.75pt;height:42.45pt" o:ole="">
            <v:imagedata r:id="rId12" o:title=""/>
          </v:shape>
          <o:OLEObject Type="Embed" ProgID="Equation.3" ShapeID="_x0000_i1027" DrawAspect="Content" ObjectID="_1730193243" r:id="rId13"/>
        </w:object>
      </w:r>
    </w:p>
    <w:p w14:paraId="0B078FBA" w14:textId="77777777" w:rsidR="00B47A2A" w:rsidRPr="006015D0" w:rsidRDefault="00B47A2A" w:rsidP="00F2670B">
      <w:pPr>
        <w:tabs>
          <w:tab w:val="left" w:pos="2410"/>
        </w:tabs>
        <w:ind w:left="2410" w:hanging="709"/>
        <w:jc w:val="both"/>
        <w:rPr>
          <w:sz w:val="22"/>
          <w:szCs w:val="22"/>
        </w:rPr>
      </w:pPr>
      <w:r w:rsidRPr="006015D0">
        <w:rPr>
          <w:sz w:val="22"/>
          <w:szCs w:val="22"/>
        </w:rPr>
        <w:t xml:space="preserve">Where : </w:t>
      </w:r>
    </w:p>
    <w:p w14:paraId="3C21793C" w14:textId="77777777" w:rsidR="00B47A2A" w:rsidRPr="006015D0" w:rsidRDefault="00893546" w:rsidP="00F2670B">
      <w:pPr>
        <w:tabs>
          <w:tab w:val="left" w:pos="2410"/>
        </w:tabs>
        <w:ind w:left="2410" w:hanging="709"/>
        <w:jc w:val="both"/>
        <w:rPr>
          <w:sz w:val="20"/>
        </w:rPr>
      </w:pPr>
      <w:r>
        <w:rPr>
          <w:sz w:val="20"/>
        </w:rPr>
        <w:pict w14:anchorId="67D63DB8">
          <v:shape id="_x0000_i1028" type="#_x0000_t75" style="width:26.2pt;height:19.15pt">
            <v:imagedata r:id="rId14" o:title=""/>
          </v:shape>
        </w:pict>
      </w:r>
      <w:r w:rsidR="007A04CD" w:rsidRPr="006015D0">
        <w:rPr>
          <w:sz w:val="20"/>
        </w:rPr>
        <w:tab/>
      </w:r>
      <w:r w:rsidR="00B47A2A" w:rsidRPr="006015D0">
        <w:rPr>
          <w:sz w:val="20"/>
        </w:rPr>
        <w:t xml:space="preserve">Material unit price (in the </w:t>
      </w:r>
      <w:r w:rsidR="004D761A">
        <w:rPr>
          <w:sz w:val="20"/>
        </w:rPr>
        <w:t>d</w:t>
      </w:r>
      <w:r w:rsidR="00B47A2A" w:rsidRPr="006015D0">
        <w:rPr>
          <w:sz w:val="20"/>
        </w:rPr>
        <w:t xml:space="preserve">etailed </w:t>
      </w:r>
      <w:r w:rsidR="004D761A">
        <w:rPr>
          <w:sz w:val="20"/>
        </w:rPr>
        <w:t>b</w:t>
      </w:r>
      <w:r w:rsidR="00B47A2A" w:rsidRPr="006015D0">
        <w:rPr>
          <w:sz w:val="20"/>
        </w:rPr>
        <w:t xml:space="preserve">reakdown of </w:t>
      </w:r>
      <w:r w:rsidR="004D761A">
        <w:rPr>
          <w:sz w:val="20"/>
        </w:rPr>
        <w:t>p</w:t>
      </w:r>
      <w:r w:rsidR="00B47A2A" w:rsidRPr="006015D0">
        <w:rPr>
          <w:sz w:val="20"/>
        </w:rPr>
        <w:t>rices) at reference date</w:t>
      </w:r>
    </w:p>
    <w:p w14:paraId="6B34C225" w14:textId="77777777" w:rsidR="00B47A2A" w:rsidRPr="006015D0" w:rsidRDefault="00893546" w:rsidP="00F2670B">
      <w:pPr>
        <w:tabs>
          <w:tab w:val="left" w:pos="2410"/>
        </w:tabs>
        <w:ind w:left="2410" w:hanging="709"/>
        <w:jc w:val="both"/>
        <w:rPr>
          <w:sz w:val="20"/>
        </w:rPr>
      </w:pPr>
      <w:r>
        <w:rPr>
          <w:sz w:val="20"/>
        </w:rPr>
        <w:pict w14:anchorId="210AA785">
          <v:shape id="_x0000_i1029" type="#_x0000_t75" style="width:26.2pt;height:19.15pt">
            <v:imagedata r:id="rId15" o:title=""/>
          </v:shape>
        </w:pict>
      </w:r>
      <w:r w:rsidR="007A04CD" w:rsidRPr="006015D0">
        <w:rPr>
          <w:sz w:val="20"/>
        </w:rPr>
        <w:tab/>
      </w:r>
      <w:r w:rsidR="00B47A2A" w:rsidRPr="006015D0">
        <w:rPr>
          <w:sz w:val="20"/>
        </w:rPr>
        <w:t xml:space="preserve">Revised </w:t>
      </w:r>
      <w:r w:rsidR="004D761A">
        <w:rPr>
          <w:sz w:val="20"/>
        </w:rPr>
        <w:t>m</w:t>
      </w:r>
      <w:r w:rsidR="00B47A2A" w:rsidRPr="006015D0">
        <w:rPr>
          <w:sz w:val="20"/>
        </w:rPr>
        <w:t xml:space="preserve">aterial unit price (in the </w:t>
      </w:r>
      <w:r w:rsidR="004D761A">
        <w:rPr>
          <w:sz w:val="20"/>
        </w:rPr>
        <w:t>d</w:t>
      </w:r>
      <w:r w:rsidR="00B47A2A" w:rsidRPr="006015D0">
        <w:rPr>
          <w:sz w:val="20"/>
        </w:rPr>
        <w:t xml:space="preserve">etailed </w:t>
      </w:r>
      <w:r w:rsidR="004D761A">
        <w:rPr>
          <w:sz w:val="20"/>
        </w:rPr>
        <w:t>b</w:t>
      </w:r>
      <w:r w:rsidR="00B47A2A" w:rsidRPr="006015D0">
        <w:rPr>
          <w:sz w:val="20"/>
        </w:rPr>
        <w:t xml:space="preserve">reakdown of </w:t>
      </w:r>
      <w:r w:rsidR="004D761A">
        <w:rPr>
          <w:sz w:val="20"/>
        </w:rPr>
        <w:t>p</w:t>
      </w:r>
      <w:r w:rsidR="00B47A2A" w:rsidRPr="006015D0">
        <w:rPr>
          <w:sz w:val="20"/>
        </w:rPr>
        <w:t>rices) at month n</w:t>
      </w:r>
    </w:p>
    <w:p w14:paraId="6208ECFE" w14:textId="77777777" w:rsidR="00B47A2A" w:rsidRPr="006015D0" w:rsidRDefault="00B47A2A" w:rsidP="00F2670B">
      <w:pPr>
        <w:tabs>
          <w:tab w:val="left" w:pos="2410"/>
        </w:tabs>
        <w:ind w:left="2410" w:hanging="709"/>
        <w:jc w:val="both"/>
        <w:rPr>
          <w:sz w:val="20"/>
        </w:rPr>
      </w:pPr>
      <w:r w:rsidRPr="006015D0">
        <w:rPr>
          <w:sz w:val="20"/>
        </w:rPr>
        <w:t>Mat0=</w:t>
      </w:r>
      <w:r w:rsidR="007A04CD" w:rsidRPr="006015D0">
        <w:rPr>
          <w:sz w:val="20"/>
        </w:rPr>
        <w:tab/>
      </w:r>
      <w:r w:rsidRPr="006015D0">
        <w:rPr>
          <w:sz w:val="20"/>
        </w:rPr>
        <w:t>official supply price or relevant index of the concerned material at the reference date</w:t>
      </w:r>
    </w:p>
    <w:p w14:paraId="0B78A751" w14:textId="77777777" w:rsidR="00B47A2A" w:rsidRPr="006015D0" w:rsidRDefault="00B47A2A" w:rsidP="00F2670B">
      <w:pPr>
        <w:tabs>
          <w:tab w:val="left" w:pos="2410"/>
        </w:tabs>
        <w:ind w:left="2410" w:hanging="709"/>
        <w:jc w:val="both"/>
        <w:rPr>
          <w:sz w:val="20"/>
        </w:rPr>
      </w:pPr>
      <w:r w:rsidRPr="006015D0">
        <w:rPr>
          <w:sz w:val="20"/>
        </w:rPr>
        <w:t>Matn=</w:t>
      </w:r>
      <w:r w:rsidR="007A04CD" w:rsidRPr="006015D0">
        <w:rPr>
          <w:sz w:val="20"/>
        </w:rPr>
        <w:tab/>
      </w:r>
      <w:r w:rsidRPr="006015D0">
        <w:rPr>
          <w:sz w:val="20"/>
        </w:rPr>
        <w:t>official supply price or relevant index of the concerned material at the month n</w:t>
      </w:r>
    </w:p>
    <w:p w14:paraId="2EB77624" w14:textId="77777777" w:rsidR="00B47A2A" w:rsidRDefault="00B47A2A" w:rsidP="00F2670B">
      <w:pPr>
        <w:tabs>
          <w:tab w:val="left" w:pos="2410"/>
        </w:tabs>
        <w:ind w:left="2410" w:hanging="709"/>
        <w:jc w:val="both"/>
        <w:rPr>
          <w:sz w:val="20"/>
        </w:rPr>
      </w:pPr>
      <w:r w:rsidRPr="006015D0">
        <w:rPr>
          <w:sz w:val="20"/>
        </w:rPr>
        <w:t>Tx0</w:t>
      </w:r>
      <w:r w:rsidR="007A04CD" w:rsidRPr="006015D0">
        <w:rPr>
          <w:sz w:val="20"/>
        </w:rPr>
        <w:t>=</w:t>
      </w:r>
      <w:r w:rsidR="007A04CD" w:rsidRPr="006015D0">
        <w:rPr>
          <w:sz w:val="20"/>
        </w:rPr>
        <w:tab/>
      </w:r>
      <w:r w:rsidRPr="006015D0">
        <w:rPr>
          <w:sz w:val="20"/>
        </w:rPr>
        <w:t xml:space="preserve">exchange rate between the currency </w:t>
      </w:r>
      <w:r w:rsidR="00BC2840" w:rsidRPr="006015D0">
        <w:rPr>
          <w:sz w:val="20"/>
        </w:rPr>
        <w:t xml:space="preserve">of the indicator MATo </w:t>
      </w:r>
      <w:r w:rsidR="004D761A">
        <w:rPr>
          <w:sz w:val="20"/>
        </w:rPr>
        <w:t>‘</w:t>
      </w:r>
      <w:r w:rsidR="00BC2840" w:rsidRPr="006015D0">
        <w:rPr>
          <w:sz w:val="20"/>
        </w:rPr>
        <w:t>C</w:t>
      </w:r>
      <w:r w:rsidR="004D761A">
        <w:rPr>
          <w:sz w:val="20"/>
        </w:rPr>
        <w:t>’</w:t>
      </w:r>
      <w:r w:rsidR="00BC2840" w:rsidRPr="006015D0">
        <w:rPr>
          <w:sz w:val="20"/>
        </w:rPr>
        <w:t xml:space="preserve"> and the currency of contract payment </w:t>
      </w:r>
      <w:r w:rsidR="004D761A">
        <w:rPr>
          <w:sz w:val="20"/>
        </w:rPr>
        <w:t>‘</w:t>
      </w:r>
      <w:r w:rsidR="00BC2840" w:rsidRPr="006015D0">
        <w:rPr>
          <w:sz w:val="20"/>
        </w:rPr>
        <w:t>E</w:t>
      </w:r>
      <w:r w:rsidR="004D761A">
        <w:rPr>
          <w:sz w:val="20"/>
        </w:rPr>
        <w:t>’</w:t>
      </w:r>
      <w:r w:rsidR="00BC2840" w:rsidRPr="006015D0">
        <w:rPr>
          <w:sz w:val="20"/>
        </w:rPr>
        <w:t xml:space="preserve"> (according to </w:t>
      </w:r>
      <w:r w:rsidR="00EF3CAE">
        <w:rPr>
          <w:sz w:val="20"/>
        </w:rPr>
        <w:t>A</w:t>
      </w:r>
      <w:r w:rsidR="00BC2840" w:rsidRPr="006015D0">
        <w:rPr>
          <w:sz w:val="20"/>
        </w:rPr>
        <w:t>rticle 44.1) at the reference date: 1 C = TXo E</w:t>
      </w:r>
    </w:p>
    <w:p w14:paraId="4F3C00E5" w14:textId="77777777" w:rsidR="00B22804" w:rsidRPr="006015D0" w:rsidRDefault="00B22804" w:rsidP="00F2670B">
      <w:pPr>
        <w:tabs>
          <w:tab w:val="left" w:pos="2410"/>
        </w:tabs>
        <w:ind w:left="2410" w:hanging="709"/>
        <w:jc w:val="both"/>
        <w:rPr>
          <w:sz w:val="20"/>
        </w:rPr>
      </w:pPr>
      <w:r>
        <w:rPr>
          <w:sz w:val="20"/>
        </w:rPr>
        <w:tab/>
      </w:r>
      <w:r w:rsidRPr="00B22804">
        <w:rPr>
          <w:sz w:val="20"/>
        </w:rPr>
        <w:t>The exchange rates shall be those published on the InforEuro website, currently at http://ec.europa.eu/budget/index_en.cfm</w:t>
      </w:r>
    </w:p>
    <w:p w14:paraId="4BFB2569" w14:textId="77777777" w:rsidR="00BC2840" w:rsidRPr="006015D0" w:rsidRDefault="00B47A2A" w:rsidP="00BC2840">
      <w:pPr>
        <w:tabs>
          <w:tab w:val="left" w:pos="2410"/>
        </w:tabs>
        <w:ind w:left="2410" w:hanging="709"/>
        <w:jc w:val="both"/>
        <w:rPr>
          <w:sz w:val="20"/>
        </w:rPr>
      </w:pPr>
      <w:r w:rsidRPr="006015D0">
        <w:rPr>
          <w:sz w:val="20"/>
        </w:rPr>
        <w:t>Txn =</w:t>
      </w:r>
      <w:r w:rsidR="007A04CD" w:rsidRPr="006015D0">
        <w:rPr>
          <w:sz w:val="20"/>
        </w:rPr>
        <w:tab/>
      </w:r>
      <w:r w:rsidR="00BC2840" w:rsidRPr="006015D0">
        <w:rPr>
          <w:sz w:val="20"/>
        </w:rPr>
        <w:t>same exchange rate at the month n: 1 C = TXn E</w:t>
      </w:r>
    </w:p>
    <w:p w14:paraId="7CD70D46" w14:textId="77777777" w:rsidR="00BC2840" w:rsidRPr="006015D0" w:rsidRDefault="00BC2840" w:rsidP="00F2670B">
      <w:pPr>
        <w:tabs>
          <w:tab w:val="left" w:pos="2410"/>
        </w:tabs>
        <w:ind w:left="2410" w:hanging="709"/>
        <w:jc w:val="both"/>
        <w:rPr>
          <w:sz w:val="20"/>
        </w:rPr>
      </w:pPr>
    </w:p>
    <w:p w14:paraId="6125385B" w14:textId="77777777" w:rsidR="00B47A2A" w:rsidRPr="006015D0" w:rsidRDefault="00B47A2A" w:rsidP="006015D0">
      <w:pPr>
        <w:tabs>
          <w:tab w:val="left" w:pos="2410"/>
        </w:tabs>
        <w:ind w:left="2410" w:hanging="709"/>
        <w:jc w:val="both"/>
        <w:rPr>
          <w:sz w:val="22"/>
          <w:szCs w:val="22"/>
          <w:highlight w:val="yellow"/>
        </w:rPr>
      </w:pPr>
      <w:r w:rsidRPr="006015D0">
        <w:rPr>
          <w:sz w:val="22"/>
          <w:szCs w:val="22"/>
          <w:highlight w:val="yellow"/>
        </w:rPr>
        <w:t>The special conditions must then define:</w:t>
      </w:r>
    </w:p>
    <w:p w14:paraId="6BEFD3B2" w14:textId="77777777" w:rsidR="00B47A2A" w:rsidRPr="006015D0" w:rsidRDefault="00B47A2A" w:rsidP="006015D0">
      <w:pPr>
        <w:numPr>
          <w:ilvl w:val="0"/>
          <w:numId w:val="9"/>
        </w:numPr>
        <w:spacing w:after="120"/>
        <w:ind w:left="2126" w:hanging="357"/>
        <w:rPr>
          <w:sz w:val="22"/>
          <w:szCs w:val="22"/>
          <w:highlight w:val="yellow"/>
        </w:rPr>
      </w:pPr>
      <w:r w:rsidRPr="006015D0">
        <w:rPr>
          <w:sz w:val="22"/>
          <w:szCs w:val="22"/>
          <w:highlight w:val="yellow"/>
        </w:rPr>
        <w:t xml:space="preserve">the nature of official supply price or relevant index, </w:t>
      </w:r>
    </w:p>
    <w:p w14:paraId="6A994F4B" w14:textId="77777777" w:rsidR="00B47A2A" w:rsidRPr="006015D0" w:rsidRDefault="00B47A2A" w:rsidP="006015D0">
      <w:pPr>
        <w:numPr>
          <w:ilvl w:val="0"/>
          <w:numId w:val="9"/>
        </w:numPr>
        <w:spacing w:after="120"/>
        <w:ind w:left="2126" w:hanging="357"/>
        <w:rPr>
          <w:sz w:val="22"/>
          <w:szCs w:val="22"/>
          <w:highlight w:val="yellow"/>
        </w:rPr>
      </w:pPr>
      <w:r w:rsidRPr="006015D0">
        <w:rPr>
          <w:sz w:val="22"/>
          <w:szCs w:val="22"/>
          <w:highlight w:val="yellow"/>
        </w:rPr>
        <w:t>the reference values of prices, index and currencies exchange rate</w:t>
      </w:r>
    </w:p>
    <w:p w14:paraId="1683E55D" w14:textId="77777777" w:rsidR="00B47A2A" w:rsidRPr="006015D0" w:rsidRDefault="00B47A2A" w:rsidP="007A04CD">
      <w:pPr>
        <w:spacing w:before="120" w:after="120"/>
        <w:ind w:left="1701"/>
        <w:outlineLvl w:val="8"/>
        <w:rPr>
          <w:rFonts w:eastAsia="Calibri"/>
          <w:snapToGrid/>
          <w:sz w:val="22"/>
          <w:szCs w:val="22"/>
        </w:rPr>
      </w:pPr>
      <w:r w:rsidRPr="006015D0">
        <w:rPr>
          <w:rFonts w:eastAsia="Calibri"/>
          <w:snapToGrid/>
          <w:sz w:val="22"/>
          <w:szCs w:val="22"/>
        </w:rPr>
        <w:t>For this contract the following index and reference values will be used:</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835"/>
        <w:gridCol w:w="1701"/>
        <w:gridCol w:w="992"/>
        <w:gridCol w:w="993"/>
      </w:tblGrid>
      <w:tr w:rsidR="00B47A2A" w:rsidRPr="006015D0" w14:paraId="592C2AAB" w14:textId="77777777" w:rsidTr="007A04CD">
        <w:tc>
          <w:tcPr>
            <w:tcW w:w="1276" w:type="dxa"/>
            <w:shd w:val="pct5" w:color="auto" w:fill="auto"/>
          </w:tcPr>
          <w:p w14:paraId="5D02D097" w14:textId="77777777" w:rsidR="00B47A2A" w:rsidRPr="006015D0" w:rsidRDefault="00B47A2A" w:rsidP="00B47A2A">
            <w:pPr>
              <w:jc w:val="center"/>
              <w:outlineLvl w:val="8"/>
              <w:rPr>
                <w:rFonts w:eastAsia="Calibri"/>
                <w:b/>
                <w:snapToGrid/>
                <w:sz w:val="20"/>
              </w:rPr>
            </w:pPr>
            <w:r w:rsidRPr="006015D0">
              <w:rPr>
                <w:rFonts w:eastAsia="Calibri"/>
                <w:b/>
                <w:snapToGrid/>
                <w:sz w:val="20"/>
              </w:rPr>
              <w:t>Material</w:t>
            </w:r>
          </w:p>
        </w:tc>
        <w:tc>
          <w:tcPr>
            <w:tcW w:w="2835" w:type="dxa"/>
            <w:shd w:val="pct5" w:color="auto" w:fill="auto"/>
          </w:tcPr>
          <w:p w14:paraId="50090659" w14:textId="77777777" w:rsidR="00B47A2A" w:rsidRPr="006015D0" w:rsidRDefault="00B47A2A" w:rsidP="00B47A2A">
            <w:pPr>
              <w:jc w:val="center"/>
              <w:outlineLvl w:val="8"/>
              <w:rPr>
                <w:rFonts w:eastAsia="Calibri"/>
                <w:b/>
                <w:snapToGrid/>
                <w:sz w:val="20"/>
              </w:rPr>
            </w:pPr>
            <w:r w:rsidRPr="006015D0">
              <w:rPr>
                <w:rFonts w:eastAsia="Calibri"/>
                <w:b/>
                <w:snapToGrid/>
                <w:sz w:val="20"/>
              </w:rPr>
              <w:t xml:space="preserve">Mat </w:t>
            </w:r>
          </w:p>
          <w:p w14:paraId="054567D7" w14:textId="77777777" w:rsidR="00B47A2A" w:rsidRPr="006015D0" w:rsidRDefault="00B47A2A" w:rsidP="00B47A2A">
            <w:pPr>
              <w:jc w:val="center"/>
              <w:outlineLvl w:val="8"/>
              <w:rPr>
                <w:rFonts w:eastAsia="Calibri"/>
                <w:b/>
                <w:snapToGrid/>
                <w:sz w:val="20"/>
              </w:rPr>
            </w:pPr>
            <w:r w:rsidRPr="006015D0">
              <w:rPr>
                <w:rFonts w:eastAsia="Calibri"/>
                <w:b/>
                <w:snapToGrid/>
                <w:sz w:val="20"/>
              </w:rPr>
              <w:t xml:space="preserve">(official supply price or </w:t>
            </w:r>
          </w:p>
          <w:p w14:paraId="52AD5EF9" w14:textId="77777777" w:rsidR="00B47A2A" w:rsidRPr="006015D0" w:rsidRDefault="00B47A2A" w:rsidP="00B47A2A">
            <w:pPr>
              <w:jc w:val="center"/>
              <w:outlineLvl w:val="8"/>
              <w:rPr>
                <w:rFonts w:eastAsia="Calibri"/>
                <w:b/>
                <w:snapToGrid/>
                <w:sz w:val="20"/>
              </w:rPr>
            </w:pPr>
            <w:r w:rsidRPr="006015D0">
              <w:rPr>
                <w:rFonts w:eastAsia="Calibri"/>
                <w:b/>
                <w:snapToGrid/>
                <w:sz w:val="20"/>
              </w:rPr>
              <w:t>relevant index)</w:t>
            </w:r>
          </w:p>
        </w:tc>
        <w:tc>
          <w:tcPr>
            <w:tcW w:w="1701" w:type="dxa"/>
            <w:shd w:val="pct5" w:color="auto" w:fill="auto"/>
          </w:tcPr>
          <w:p w14:paraId="60215551" w14:textId="77777777" w:rsidR="00B47A2A" w:rsidRPr="006015D0" w:rsidRDefault="00B47A2A" w:rsidP="00B47A2A">
            <w:pPr>
              <w:jc w:val="center"/>
              <w:outlineLvl w:val="8"/>
              <w:rPr>
                <w:rFonts w:eastAsia="Calibri"/>
                <w:b/>
                <w:snapToGrid/>
                <w:sz w:val="20"/>
              </w:rPr>
            </w:pPr>
            <w:r w:rsidRPr="006015D0">
              <w:rPr>
                <w:rFonts w:eastAsia="Calibri"/>
                <w:b/>
                <w:snapToGrid/>
                <w:sz w:val="20"/>
              </w:rPr>
              <w:t>Currency of Mat</w:t>
            </w:r>
          </w:p>
        </w:tc>
        <w:tc>
          <w:tcPr>
            <w:tcW w:w="992" w:type="dxa"/>
            <w:shd w:val="pct5" w:color="auto" w:fill="auto"/>
          </w:tcPr>
          <w:p w14:paraId="79D2DC9D" w14:textId="77777777" w:rsidR="00B47A2A" w:rsidRPr="006015D0" w:rsidRDefault="00B47A2A" w:rsidP="00B47A2A">
            <w:pPr>
              <w:jc w:val="center"/>
              <w:outlineLvl w:val="8"/>
              <w:rPr>
                <w:rFonts w:eastAsia="Calibri"/>
                <w:b/>
                <w:snapToGrid/>
                <w:sz w:val="20"/>
              </w:rPr>
            </w:pPr>
            <w:r w:rsidRPr="006015D0">
              <w:rPr>
                <w:rFonts w:eastAsia="Calibri"/>
                <w:b/>
                <w:snapToGrid/>
                <w:sz w:val="20"/>
              </w:rPr>
              <w:t>Mat</w:t>
            </w:r>
            <w:r w:rsidRPr="006015D0">
              <w:rPr>
                <w:rFonts w:eastAsia="Calibri"/>
                <w:b/>
                <w:snapToGrid/>
                <w:sz w:val="20"/>
                <w:vertAlign w:val="subscript"/>
              </w:rPr>
              <w:t>0</w:t>
            </w:r>
          </w:p>
        </w:tc>
        <w:tc>
          <w:tcPr>
            <w:tcW w:w="993" w:type="dxa"/>
            <w:shd w:val="pct5" w:color="auto" w:fill="auto"/>
          </w:tcPr>
          <w:p w14:paraId="29666B39" w14:textId="77777777" w:rsidR="00B47A2A" w:rsidRPr="006015D0" w:rsidRDefault="00B47A2A" w:rsidP="00B47A2A">
            <w:pPr>
              <w:jc w:val="center"/>
              <w:outlineLvl w:val="8"/>
              <w:rPr>
                <w:rFonts w:eastAsia="Calibri"/>
                <w:b/>
                <w:snapToGrid/>
                <w:sz w:val="20"/>
              </w:rPr>
            </w:pPr>
            <w:r w:rsidRPr="006015D0">
              <w:rPr>
                <w:rFonts w:eastAsia="Calibri"/>
                <w:b/>
                <w:snapToGrid/>
                <w:sz w:val="20"/>
              </w:rPr>
              <w:t>Tx</w:t>
            </w:r>
            <w:r w:rsidRPr="006015D0">
              <w:rPr>
                <w:rFonts w:eastAsia="Calibri"/>
                <w:b/>
                <w:snapToGrid/>
                <w:sz w:val="20"/>
                <w:vertAlign w:val="subscript"/>
              </w:rPr>
              <w:t>0</w:t>
            </w:r>
          </w:p>
        </w:tc>
      </w:tr>
      <w:tr w:rsidR="00B47A2A" w:rsidRPr="006015D0" w14:paraId="60DA2DC9" w14:textId="77777777" w:rsidTr="007A04CD">
        <w:tc>
          <w:tcPr>
            <w:tcW w:w="1276" w:type="dxa"/>
            <w:shd w:val="clear" w:color="auto" w:fill="auto"/>
          </w:tcPr>
          <w:p w14:paraId="0E6DCE79"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Material 1</w:t>
            </w:r>
            <w:r w:rsidRPr="006015D0">
              <w:rPr>
                <w:rFonts w:eastAsia="Calibri"/>
                <w:snapToGrid/>
                <w:sz w:val="20"/>
              </w:rPr>
              <w:t>&gt;</w:t>
            </w:r>
          </w:p>
        </w:tc>
        <w:tc>
          <w:tcPr>
            <w:tcW w:w="2835" w:type="dxa"/>
            <w:shd w:val="clear" w:color="auto" w:fill="auto"/>
          </w:tcPr>
          <w:p w14:paraId="25969E19"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Specify official supply price or relevant index and source of publication</w:t>
            </w:r>
            <w:r w:rsidRPr="006015D0">
              <w:rPr>
                <w:rFonts w:eastAsia="Calibri"/>
                <w:snapToGrid/>
                <w:sz w:val="20"/>
              </w:rPr>
              <w:t>&gt;</w:t>
            </w:r>
          </w:p>
        </w:tc>
        <w:tc>
          <w:tcPr>
            <w:tcW w:w="1701" w:type="dxa"/>
            <w:shd w:val="clear" w:color="auto" w:fill="auto"/>
          </w:tcPr>
          <w:p w14:paraId="1E3BEA05"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currency of the contract/other currency</w:t>
            </w:r>
            <w:r w:rsidRPr="006015D0">
              <w:rPr>
                <w:rFonts w:eastAsia="Calibri"/>
                <w:snapToGrid/>
                <w:sz w:val="20"/>
              </w:rPr>
              <w:t>&gt;</w:t>
            </w:r>
          </w:p>
        </w:tc>
        <w:tc>
          <w:tcPr>
            <w:tcW w:w="992" w:type="dxa"/>
            <w:shd w:val="clear" w:color="auto" w:fill="auto"/>
          </w:tcPr>
          <w:p w14:paraId="7B8D797C"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rPr>
              <w:t>&gt;</w:t>
            </w:r>
          </w:p>
        </w:tc>
        <w:tc>
          <w:tcPr>
            <w:tcW w:w="993" w:type="dxa"/>
            <w:shd w:val="clear" w:color="auto" w:fill="auto"/>
          </w:tcPr>
          <w:p w14:paraId="7D7A88AC"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rPr>
              <w:t>&gt;</w:t>
            </w:r>
          </w:p>
        </w:tc>
      </w:tr>
      <w:tr w:rsidR="00B47A2A" w:rsidRPr="006015D0" w14:paraId="6BEDD87C" w14:textId="77777777" w:rsidTr="007A04CD">
        <w:tc>
          <w:tcPr>
            <w:tcW w:w="1276" w:type="dxa"/>
            <w:shd w:val="clear" w:color="auto" w:fill="auto"/>
          </w:tcPr>
          <w:p w14:paraId="2D1B693D"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Material 2</w:t>
            </w:r>
            <w:r w:rsidRPr="006015D0">
              <w:rPr>
                <w:rFonts w:eastAsia="Calibri"/>
                <w:snapToGrid/>
                <w:sz w:val="20"/>
              </w:rPr>
              <w:t>&gt;</w:t>
            </w:r>
          </w:p>
        </w:tc>
        <w:tc>
          <w:tcPr>
            <w:tcW w:w="2835" w:type="dxa"/>
            <w:shd w:val="clear" w:color="auto" w:fill="auto"/>
          </w:tcPr>
          <w:p w14:paraId="0FA10E3F"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Specify official supply price or relevant index and source of publication</w:t>
            </w:r>
            <w:r w:rsidRPr="006015D0">
              <w:rPr>
                <w:rFonts w:eastAsia="Calibri"/>
                <w:snapToGrid/>
                <w:sz w:val="20"/>
              </w:rPr>
              <w:t>&gt;</w:t>
            </w:r>
          </w:p>
        </w:tc>
        <w:tc>
          <w:tcPr>
            <w:tcW w:w="1701" w:type="dxa"/>
            <w:shd w:val="clear" w:color="auto" w:fill="auto"/>
          </w:tcPr>
          <w:p w14:paraId="30AC4C7F"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currency of the contract/other currency</w:t>
            </w:r>
            <w:r w:rsidRPr="006015D0">
              <w:rPr>
                <w:rFonts w:eastAsia="Calibri"/>
                <w:snapToGrid/>
                <w:sz w:val="20"/>
              </w:rPr>
              <w:t>&gt;</w:t>
            </w:r>
          </w:p>
        </w:tc>
        <w:tc>
          <w:tcPr>
            <w:tcW w:w="992" w:type="dxa"/>
            <w:shd w:val="clear" w:color="auto" w:fill="auto"/>
          </w:tcPr>
          <w:p w14:paraId="5CFF7429"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rPr>
              <w:t>&gt;</w:t>
            </w:r>
          </w:p>
        </w:tc>
        <w:tc>
          <w:tcPr>
            <w:tcW w:w="993" w:type="dxa"/>
            <w:shd w:val="clear" w:color="auto" w:fill="auto"/>
          </w:tcPr>
          <w:p w14:paraId="4F18226F"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rPr>
              <w:t>&gt;</w:t>
            </w:r>
          </w:p>
        </w:tc>
      </w:tr>
      <w:tr w:rsidR="00B47A2A" w:rsidRPr="006015D0" w14:paraId="1E052EA8" w14:textId="77777777" w:rsidTr="007A04CD">
        <w:tc>
          <w:tcPr>
            <w:tcW w:w="1276" w:type="dxa"/>
            <w:shd w:val="clear" w:color="auto" w:fill="auto"/>
          </w:tcPr>
          <w:p w14:paraId="1E96F6EC" w14:textId="77777777" w:rsidR="00B47A2A" w:rsidRPr="006015D0" w:rsidRDefault="00B47A2A" w:rsidP="007A04CD">
            <w:pPr>
              <w:jc w:val="center"/>
              <w:outlineLvl w:val="8"/>
              <w:rPr>
                <w:rFonts w:eastAsia="Calibri"/>
                <w:snapToGrid/>
                <w:sz w:val="20"/>
              </w:rPr>
            </w:pPr>
            <w:r w:rsidRPr="006015D0">
              <w:rPr>
                <w:rFonts w:eastAsia="Calibri"/>
                <w:snapToGrid/>
                <w:sz w:val="20"/>
              </w:rPr>
              <w:t>…</w:t>
            </w:r>
          </w:p>
        </w:tc>
        <w:tc>
          <w:tcPr>
            <w:tcW w:w="2835" w:type="dxa"/>
            <w:shd w:val="clear" w:color="auto" w:fill="auto"/>
          </w:tcPr>
          <w:p w14:paraId="208B888A" w14:textId="77777777" w:rsidR="00B47A2A" w:rsidRPr="006015D0" w:rsidRDefault="00B47A2A" w:rsidP="007A04CD">
            <w:pPr>
              <w:jc w:val="center"/>
              <w:outlineLvl w:val="8"/>
              <w:rPr>
                <w:rFonts w:eastAsia="Calibri"/>
                <w:snapToGrid/>
                <w:sz w:val="20"/>
              </w:rPr>
            </w:pPr>
            <w:r w:rsidRPr="006015D0">
              <w:rPr>
                <w:rFonts w:eastAsia="Calibri"/>
                <w:snapToGrid/>
                <w:sz w:val="20"/>
              </w:rPr>
              <w:t>…</w:t>
            </w:r>
          </w:p>
        </w:tc>
        <w:tc>
          <w:tcPr>
            <w:tcW w:w="1701" w:type="dxa"/>
            <w:shd w:val="clear" w:color="auto" w:fill="auto"/>
          </w:tcPr>
          <w:p w14:paraId="2401D094" w14:textId="77777777" w:rsidR="00B47A2A" w:rsidRPr="006015D0" w:rsidRDefault="00B47A2A" w:rsidP="007A04CD">
            <w:pPr>
              <w:jc w:val="center"/>
              <w:outlineLvl w:val="8"/>
              <w:rPr>
                <w:rFonts w:eastAsia="Calibri"/>
                <w:snapToGrid/>
                <w:sz w:val="20"/>
              </w:rPr>
            </w:pPr>
            <w:r w:rsidRPr="006015D0">
              <w:rPr>
                <w:rFonts w:eastAsia="Calibri"/>
                <w:snapToGrid/>
                <w:sz w:val="20"/>
              </w:rPr>
              <w:t>…</w:t>
            </w:r>
          </w:p>
        </w:tc>
        <w:tc>
          <w:tcPr>
            <w:tcW w:w="992" w:type="dxa"/>
            <w:shd w:val="clear" w:color="auto" w:fill="auto"/>
          </w:tcPr>
          <w:p w14:paraId="74AB8B50" w14:textId="77777777" w:rsidR="00B47A2A" w:rsidRPr="006015D0" w:rsidRDefault="00B47A2A" w:rsidP="007A04CD">
            <w:pPr>
              <w:jc w:val="center"/>
              <w:outlineLvl w:val="8"/>
              <w:rPr>
                <w:rFonts w:eastAsia="Calibri"/>
                <w:snapToGrid/>
                <w:sz w:val="20"/>
              </w:rPr>
            </w:pPr>
          </w:p>
        </w:tc>
        <w:tc>
          <w:tcPr>
            <w:tcW w:w="993" w:type="dxa"/>
            <w:shd w:val="clear" w:color="auto" w:fill="auto"/>
          </w:tcPr>
          <w:p w14:paraId="740C7C30" w14:textId="77777777" w:rsidR="00B47A2A" w:rsidRPr="006015D0" w:rsidRDefault="00B47A2A" w:rsidP="007A04CD">
            <w:pPr>
              <w:jc w:val="center"/>
              <w:outlineLvl w:val="8"/>
              <w:rPr>
                <w:rFonts w:eastAsia="Calibri"/>
                <w:snapToGrid/>
                <w:sz w:val="20"/>
              </w:rPr>
            </w:pPr>
          </w:p>
        </w:tc>
      </w:tr>
      <w:tr w:rsidR="00B47A2A" w:rsidRPr="006015D0" w14:paraId="32CF715A" w14:textId="77777777" w:rsidTr="007A04CD">
        <w:tc>
          <w:tcPr>
            <w:tcW w:w="1276" w:type="dxa"/>
            <w:shd w:val="clear" w:color="auto" w:fill="auto"/>
          </w:tcPr>
          <w:p w14:paraId="47DBA831"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Material i</w:t>
            </w:r>
            <w:r w:rsidRPr="006015D0">
              <w:rPr>
                <w:rFonts w:eastAsia="Calibri"/>
                <w:snapToGrid/>
                <w:sz w:val="20"/>
              </w:rPr>
              <w:t>&gt;</w:t>
            </w:r>
          </w:p>
        </w:tc>
        <w:tc>
          <w:tcPr>
            <w:tcW w:w="2835" w:type="dxa"/>
            <w:shd w:val="clear" w:color="auto" w:fill="auto"/>
          </w:tcPr>
          <w:p w14:paraId="50D02C60"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Specify official supply price or relevant index and source of publication</w:t>
            </w:r>
            <w:r w:rsidRPr="006015D0">
              <w:rPr>
                <w:rFonts w:eastAsia="Calibri"/>
                <w:snapToGrid/>
                <w:sz w:val="20"/>
              </w:rPr>
              <w:t>&gt;</w:t>
            </w:r>
          </w:p>
        </w:tc>
        <w:tc>
          <w:tcPr>
            <w:tcW w:w="1701" w:type="dxa"/>
            <w:shd w:val="clear" w:color="auto" w:fill="auto"/>
          </w:tcPr>
          <w:p w14:paraId="5D435124"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currency of the contract/other currency</w:t>
            </w:r>
            <w:r w:rsidRPr="006015D0">
              <w:rPr>
                <w:rFonts w:eastAsia="Calibri"/>
                <w:snapToGrid/>
                <w:sz w:val="20"/>
              </w:rPr>
              <w:t>&gt;</w:t>
            </w:r>
          </w:p>
        </w:tc>
        <w:tc>
          <w:tcPr>
            <w:tcW w:w="992" w:type="dxa"/>
            <w:shd w:val="clear" w:color="auto" w:fill="auto"/>
          </w:tcPr>
          <w:p w14:paraId="7A8CABFD"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rPr>
              <w:t>&gt;</w:t>
            </w:r>
          </w:p>
        </w:tc>
        <w:tc>
          <w:tcPr>
            <w:tcW w:w="993" w:type="dxa"/>
            <w:shd w:val="clear" w:color="auto" w:fill="auto"/>
          </w:tcPr>
          <w:p w14:paraId="01AF07EB"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rPr>
              <w:t>&gt;</w:t>
            </w:r>
          </w:p>
        </w:tc>
      </w:tr>
    </w:tbl>
    <w:p w14:paraId="5B3C5F44" w14:textId="77777777" w:rsidR="00091417" w:rsidRPr="006015D0" w:rsidRDefault="00091417" w:rsidP="00E5391D">
      <w:pPr>
        <w:keepNext/>
        <w:keepLines/>
        <w:spacing w:before="240" w:after="120"/>
        <w:ind w:left="1701"/>
        <w:outlineLvl w:val="8"/>
        <w:rPr>
          <w:rFonts w:eastAsia="Calibri"/>
          <w:snapToGrid/>
          <w:sz w:val="22"/>
          <w:szCs w:val="22"/>
        </w:rPr>
      </w:pPr>
      <w:r w:rsidRPr="006015D0">
        <w:rPr>
          <w:rFonts w:eastAsia="Calibri"/>
          <w:snapToGrid/>
          <w:sz w:val="22"/>
          <w:szCs w:val="22"/>
          <w:highlight w:val="yellow"/>
        </w:rPr>
        <w:lastRenderedPageBreak/>
        <w:t>Example:</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835"/>
        <w:gridCol w:w="1418"/>
        <w:gridCol w:w="1275"/>
        <w:gridCol w:w="993"/>
      </w:tblGrid>
      <w:tr w:rsidR="00091417" w:rsidRPr="006015D0" w14:paraId="75908CE3" w14:textId="77777777" w:rsidTr="007A04CD">
        <w:tc>
          <w:tcPr>
            <w:tcW w:w="1276" w:type="dxa"/>
            <w:shd w:val="clear" w:color="auto" w:fill="FFFF00"/>
          </w:tcPr>
          <w:p w14:paraId="361F8ED1"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Inputs</w:t>
            </w:r>
          </w:p>
        </w:tc>
        <w:tc>
          <w:tcPr>
            <w:tcW w:w="2835" w:type="dxa"/>
            <w:shd w:val="clear" w:color="auto" w:fill="FFFF00"/>
          </w:tcPr>
          <w:p w14:paraId="73B6BCF7"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 xml:space="preserve">Mat </w:t>
            </w:r>
          </w:p>
          <w:p w14:paraId="447C5627"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 xml:space="preserve">(official supply price or </w:t>
            </w:r>
          </w:p>
          <w:p w14:paraId="7101EAE9"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relevant index)</w:t>
            </w:r>
          </w:p>
        </w:tc>
        <w:tc>
          <w:tcPr>
            <w:tcW w:w="1418" w:type="dxa"/>
            <w:shd w:val="clear" w:color="auto" w:fill="FFFF00"/>
          </w:tcPr>
          <w:p w14:paraId="719DD731"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Currency of Mat</w:t>
            </w:r>
          </w:p>
        </w:tc>
        <w:tc>
          <w:tcPr>
            <w:tcW w:w="1275" w:type="dxa"/>
            <w:shd w:val="clear" w:color="auto" w:fill="FFFF00"/>
          </w:tcPr>
          <w:p w14:paraId="4F555807"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Mat</w:t>
            </w:r>
            <w:r w:rsidRPr="006015D0">
              <w:rPr>
                <w:rFonts w:eastAsia="Calibri"/>
                <w:b/>
                <w:snapToGrid/>
                <w:sz w:val="20"/>
                <w:highlight w:val="yellow"/>
                <w:vertAlign w:val="subscript"/>
              </w:rPr>
              <w:t>0</w:t>
            </w:r>
          </w:p>
        </w:tc>
        <w:tc>
          <w:tcPr>
            <w:tcW w:w="993" w:type="dxa"/>
            <w:shd w:val="clear" w:color="auto" w:fill="FFFF00"/>
          </w:tcPr>
          <w:p w14:paraId="181EEDAC"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Tx</w:t>
            </w:r>
            <w:r w:rsidRPr="006015D0">
              <w:rPr>
                <w:rFonts w:eastAsia="Calibri"/>
                <w:b/>
                <w:snapToGrid/>
                <w:sz w:val="20"/>
                <w:highlight w:val="yellow"/>
                <w:vertAlign w:val="subscript"/>
              </w:rPr>
              <w:t>0</w:t>
            </w:r>
          </w:p>
        </w:tc>
      </w:tr>
      <w:tr w:rsidR="00091417" w:rsidRPr="006015D0" w14:paraId="15374D21" w14:textId="77777777" w:rsidTr="007A04CD">
        <w:tc>
          <w:tcPr>
            <w:tcW w:w="1276" w:type="dxa"/>
            <w:shd w:val="clear" w:color="auto" w:fill="FFFF00"/>
          </w:tcPr>
          <w:p w14:paraId="4579E384"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Cement</w:t>
            </w:r>
          </w:p>
        </w:tc>
        <w:tc>
          <w:tcPr>
            <w:tcW w:w="2835" w:type="dxa"/>
            <w:shd w:val="clear" w:color="auto" w:fill="FFFF00"/>
          </w:tcPr>
          <w:p w14:paraId="701A0CF3"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Official prices in country Y of one ton of cement published in review X</w:t>
            </w:r>
          </w:p>
        </w:tc>
        <w:tc>
          <w:tcPr>
            <w:tcW w:w="1418" w:type="dxa"/>
            <w:shd w:val="clear" w:color="auto" w:fill="FFFF00"/>
          </w:tcPr>
          <w:p w14:paraId="326FC9DA"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XOF</w:t>
            </w:r>
          </w:p>
        </w:tc>
        <w:tc>
          <w:tcPr>
            <w:tcW w:w="1275" w:type="dxa"/>
            <w:shd w:val="clear" w:color="auto" w:fill="FFFF00"/>
          </w:tcPr>
          <w:p w14:paraId="059F888A"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150 000 XOF</w:t>
            </w:r>
          </w:p>
        </w:tc>
        <w:tc>
          <w:tcPr>
            <w:tcW w:w="993" w:type="dxa"/>
            <w:shd w:val="clear" w:color="auto" w:fill="FFFF00"/>
          </w:tcPr>
          <w:p w14:paraId="5445CF87"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 xml:space="preserve">&lt;Specify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highlight w:val="yellow"/>
              </w:rPr>
              <w:t>&gt;</w:t>
            </w:r>
          </w:p>
        </w:tc>
      </w:tr>
      <w:tr w:rsidR="00091417" w:rsidRPr="006015D0" w14:paraId="6F2997C7" w14:textId="77777777" w:rsidTr="007A04CD">
        <w:tc>
          <w:tcPr>
            <w:tcW w:w="1276" w:type="dxa"/>
            <w:shd w:val="clear" w:color="auto" w:fill="FFFF00"/>
          </w:tcPr>
          <w:p w14:paraId="0596B1B9"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Steel</w:t>
            </w:r>
          </w:p>
        </w:tc>
        <w:tc>
          <w:tcPr>
            <w:tcW w:w="2835" w:type="dxa"/>
            <w:shd w:val="clear" w:color="auto" w:fill="FFFF00"/>
          </w:tcPr>
          <w:p w14:paraId="012CCBAB"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Steel index in country W</w:t>
            </w:r>
          </w:p>
          <w:p w14:paraId="2E8E2136"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published in review Z</w:t>
            </w:r>
          </w:p>
        </w:tc>
        <w:tc>
          <w:tcPr>
            <w:tcW w:w="1418" w:type="dxa"/>
            <w:shd w:val="clear" w:color="auto" w:fill="FFFF00"/>
          </w:tcPr>
          <w:p w14:paraId="1D9CD00A"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Currency W</w:t>
            </w:r>
          </w:p>
        </w:tc>
        <w:tc>
          <w:tcPr>
            <w:tcW w:w="1275" w:type="dxa"/>
            <w:shd w:val="clear" w:color="auto" w:fill="FFFF00"/>
          </w:tcPr>
          <w:p w14:paraId="23E5D030"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 xml:space="preserve">&lt;Specify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highlight w:val="yellow"/>
              </w:rPr>
              <w:t>&gt;</w:t>
            </w:r>
          </w:p>
        </w:tc>
        <w:tc>
          <w:tcPr>
            <w:tcW w:w="993" w:type="dxa"/>
            <w:shd w:val="clear" w:color="auto" w:fill="FFFF00"/>
          </w:tcPr>
          <w:p w14:paraId="42707447"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 xml:space="preserve">&lt;Specify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highlight w:val="yellow"/>
              </w:rPr>
              <w:t>&gt;</w:t>
            </w:r>
          </w:p>
        </w:tc>
      </w:tr>
      <w:tr w:rsidR="00091417" w:rsidRPr="006015D0" w14:paraId="6A926F15" w14:textId="77777777" w:rsidTr="007A04CD">
        <w:tc>
          <w:tcPr>
            <w:tcW w:w="1276" w:type="dxa"/>
            <w:shd w:val="clear" w:color="auto" w:fill="auto"/>
          </w:tcPr>
          <w:p w14:paraId="29B0967E"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w:t>
            </w:r>
          </w:p>
        </w:tc>
        <w:tc>
          <w:tcPr>
            <w:tcW w:w="2835" w:type="dxa"/>
            <w:shd w:val="clear" w:color="auto" w:fill="auto"/>
          </w:tcPr>
          <w:p w14:paraId="768A3A82"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w:t>
            </w:r>
          </w:p>
        </w:tc>
        <w:tc>
          <w:tcPr>
            <w:tcW w:w="1418" w:type="dxa"/>
            <w:shd w:val="clear" w:color="auto" w:fill="auto"/>
          </w:tcPr>
          <w:p w14:paraId="2FF38C28"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w:t>
            </w:r>
          </w:p>
        </w:tc>
        <w:tc>
          <w:tcPr>
            <w:tcW w:w="1275" w:type="dxa"/>
            <w:shd w:val="clear" w:color="auto" w:fill="auto"/>
          </w:tcPr>
          <w:p w14:paraId="2D54A8FC" w14:textId="77777777" w:rsidR="00091417" w:rsidRPr="006015D0" w:rsidRDefault="00091417" w:rsidP="00E5391D">
            <w:pPr>
              <w:keepNext/>
              <w:keepLines/>
              <w:jc w:val="center"/>
              <w:outlineLvl w:val="8"/>
              <w:rPr>
                <w:rFonts w:eastAsia="Calibri"/>
                <w:snapToGrid/>
                <w:sz w:val="20"/>
                <w:highlight w:val="yellow"/>
              </w:rPr>
            </w:pPr>
          </w:p>
        </w:tc>
        <w:tc>
          <w:tcPr>
            <w:tcW w:w="993" w:type="dxa"/>
            <w:shd w:val="clear" w:color="auto" w:fill="auto"/>
          </w:tcPr>
          <w:p w14:paraId="23E385D8" w14:textId="77777777" w:rsidR="00091417" w:rsidRPr="006015D0" w:rsidRDefault="00091417" w:rsidP="00E5391D">
            <w:pPr>
              <w:keepNext/>
              <w:keepLines/>
              <w:jc w:val="center"/>
              <w:outlineLvl w:val="8"/>
              <w:rPr>
                <w:rFonts w:eastAsia="Calibri"/>
                <w:snapToGrid/>
                <w:sz w:val="20"/>
                <w:highlight w:val="yellow"/>
              </w:rPr>
            </w:pPr>
          </w:p>
        </w:tc>
      </w:tr>
    </w:tbl>
    <w:p w14:paraId="0EBC5AA3" w14:textId="77777777" w:rsidR="00091417" w:rsidRPr="006015D0" w:rsidRDefault="00091417" w:rsidP="006015D0">
      <w:pPr>
        <w:numPr>
          <w:ilvl w:val="0"/>
          <w:numId w:val="8"/>
        </w:numPr>
        <w:spacing w:before="240" w:after="120"/>
        <w:ind w:left="1701" w:hanging="357"/>
        <w:jc w:val="both"/>
        <w:rPr>
          <w:sz w:val="22"/>
          <w:szCs w:val="22"/>
        </w:rPr>
      </w:pPr>
      <w:r w:rsidRPr="006015D0">
        <w:rPr>
          <w:sz w:val="22"/>
          <w:szCs w:val="22"/>
        </w:rPr>
        <w:t xml:space="preserve">the proportional revision shall then be applied to the amount of each </w:t>
      </w:r>
      <w:r w:rsidR="007963FC" w:rsidRPr="006015D0">
        <w:rPr>
          <w:sz w:val="22"/>
          <w:szCs w:val="22"/>
        </w:rPr>
        <w:t>interim payment certificate</w:t>
      </w:r>
      <w:r w:rsidRPr="006015D0">
        <w:rPr>
          <w:sz w:val="22"/>
          <w:szCs w:val="22"/>
        </w:rPr>
        <w:t xml:space="preserve"> after deduction of any amount due for repayment of pre-financing:</w:t>
      </w:r>
    </w:p>
    <w:p w14:paraId="6AEDE92B" w14:textId="77777777" w:rsidR="00091417" w:rsidRPr="006015D0" w:rsidRDefault="00091417" w:rsidP="007A04CD">
      <w:pPr>
        <w:spacing w:after="120" w:line="276" w:lineRule="auto"/>
        <w:ind w:left="1701"/>
      </w:pPr>
      <w:r w:rsidRPr="006015D0">
        <w:rPr>
          <w:position w:val="-32"/>
        </w:rPr>
        <w:object w:dxaOrig="5000" w:dyaOrig="760" w14:anchorId="30C94D78">
          <v:shape id="_x0000_i1030" type="#_x0000_t75" style="width:273.45pt;height:40.35pt" o:ole="">
            <v:imagedata r:id="rId16" o:title=""/>
          </v:shape>
          <o:OLEObject Type="Embed" ProgID="Equation.3" ShapeID="_x0000_i1030" DrawAspect="Content" ObjectID="_1730193244" r:id="rId17"/>
        </w:object>
      </w:r>
    </w:p>
    <w:p w14:paraId="4416FB2D" w14:textId="77777777" w:rsidR="00091417" w:rsidRPr="006015D0" w:rsidRDefault="00091417" w:rsidP="007A04CD">
      <w:pPr>
        <w:spacing w:line="276" w:lineRule="auto"/>
        <w:ind w:left="2268" w:hanging="567"/>
        <w:rPr>
          <w:rFonts w:eastAsia="Calibri"/>
          <w:snapToGrid/>
          <w:sz w:val="22"/>
          <w:szCs w:val="22"/>
        </w:rPr>
      </w:pPr>
      <w:r w:rsidRPr="006015D0">
        <w:rPr>
          <w:rFonts w:eastAsia="Calibri"/>
          <w:snapToGrid/>
          <w:sz w:val="22"/>
          <w:szCs w:val="22"/>
        </w:rPr>
        <w:t>Where:</w:t>
      </w:r>
    </w:p>
    <w:p w14:paraId="40AEBE32" w14:textId="77777777" w:rsidR="00091417" w:rsidRPr="006015D0" w:rsidRDefault="00893546" w:rsidP="007A04CD">
      <w:pPr>
        <w:ind w:left="2268" w:hanging="567"/>
        <w:jc w:val="both"/>
        <w:rPr>
          <w:snapToGrid/>
          <w:sz w:val="22"/>
          <w:szCs w:val="22"/>
          <w:lang w:eastAsia="fr-FR"/>
        </w:rPr>
      </w:pPr>
      <w:r>
        <w:rPr>
          <w:snapToGrid/>
          <w:position w:val="-12"/>
          <w:sz w:val="22"/>
          <w:szCs w:val="22"/>
          <w:lang w:eastAsia="fr-FR"/>
        </w:rPr>
        <w:pict w14:anchorId="35ADB841">
          <v:shape id="_x0000_i1031" type="#_x0000_t75" style="width:17.05pt;height:21.65pt">
            <v:imagedata r:id="rId18" o:title=""/>
          </v:shape>
        </w:pict>
      </w:r>
      <w:r w:rsidR="00091417" w:rsidRPr="006015D0" w:rsidDel="00925FD9">
        <w:rPr>
          <w:snapToGrid/>
          <w:sz w:val="22"/>
          <w:szCs w:val="22"/>
          <w:lang w:eastAsia="fr-FR"/>
        </w:rPr>
        <w:t xml:space="preserve"> </w:t>
      </w:r>
      <w:r w:rsidR="00091417" w:rsidRPr="006015D0">
        <w:rPr>
          <w:snapToGrid/>
          <w:sz w:val="22"/>
          <w:szCs w:val="22"/>
          <w:lang w:eastAsia="fr-FR"/>
        </w:rPr>
        <w:t>=</w:t>
      </w:r>
      <w:r w:rsidR="00091417" w:rsidRPr="006015D0">
        <w:rPr>
          <w:b/>
          <w:snapToGrid/>
          <w:sz w:val="22"/>
          <w:szCs w:val="22"/>
          <w:lang w:eastAsia="fr-FR"/>
        </w:rPr>
        <w:tab/>
      </w:r>
      <w:r w:rsidR="00091417" w:rsidRPr="006015D0">
        <w:rPr>
          <w:snapToGrid/>
          <w:sz w:val="22"/>
          <w:szCs w:val="22"/>
          <w:lang w:eastAsia="fr-FR"/>
        </w:rPr>
        <w:t xml:space="preserve">amount of the </w:t>
      </w:r>
      <w:r w:rsidR="007963FC" w:rsidRPr="006015D0">
        <w:rPr>
          <w:snapToGrid/>
          <w:sz w:val="22"/>
          <w:szCs w:val="22"/>
          <w:lang w:eastAsia="fr-FR"/>
        </w:rPr>
        <w:t>interim payment certificate</w:t>
      </w:r>
      <w:r w:rsidR="00091417" w:rsidRPr="006015D0">
        <w:rPr>
          <w:snapToGrid/>
          <w:sz w:val="22"/>
          <w:szCs w:val="22"/>
          <w:lang w:eastAsia="fr-FR"/>
        </w:rPr>
        <w:t xml:space="preserve"> after deduction of any amount due for repayment of pre-financing after price revision</w:t>
      </w:r>
    </w:p>
    <w:p w14:paraId="0AC35DA2" w14:textId="77777777" w:rsidR="00091417" w:rsidRPr="006015D0" w:rsidRDefault="00893546" w:rsidP="007A04CD">
      <w:pPr>
        <w:ind w:left="2268" w:hanging="567"/>
        <w:jc w:val="both"/>
        <w:rPr>
          <w:snapToGrid/>
          <w:sz w:val="22"/>
          <w:szCs w:val="22"/>
          <w:lang w:eastAsia="fr-FR"/>
        </w:rPr>
      </w:pPr>
      <w:r>
        <w:rPr>
          <w:snapToGrid/>
          <w:position w:val="-12"/>
          <w:sz w:val="22"/>
          <w:szCs w:val="22"/>
          <w:lang w:eastAsia="fr-FR"/>
        </w:rPr>
        <w:pict w14:anchorId="64827046">
          <v:shape id="_x0000_i1032" type="#_x0000_t75" style="width:17.05pt;height:21.65pt">
            <v:imagedata r:id="rId19" o:title=""/>
          </v:shape>
        </w:pict>
      </w:r>
      <w:r w:rsidR="00091417" w:rsidRPr="006015D0" w:rsidDel="00B77F91">
        <w:rPr>
          <w:snapToGrid/>
          <w:sz w:val="22"/>
          <w:szCs w:val="22"/>
          <w:lang w:eastAsia="fr-FR"/>
        </w:rPr>
        <w:t xml:space="preserve"> </w:t>
      </w:r>
      <w:r w:rsidR="00091417" w:rsidRPr="006015D0">
        <w:rPr>
          <w:snapToGrid/>
          <w:sz w:val="22"/>
          <w:szCs w:val="22"/>
          <w:lang w:eastAsia="fr-FR"/>
        </w:rPr>
        <w:t>=</w:t>
      </w:r>
      <w:r w:rsidR="00091417" w:rsidRPr="006015D0">
        <w:rPr>
          <w:b/>
          <w:snapToGrid/>
          <w:sz w:val="22"/>
          <w:szCs w:val="22"/>
          <w:lang w:eastAsia="fr-FR"/>
        </w:rPr>
        <w:tab/>
      </w:r>
      <w:r w:rsidR="00091417" w:rsidRPr="006015D0">
        <w:rPr>
          <w:snapToGrid/>
          <w:sz w:val="22"/>
          <w:szCs w:val="22"/>
          <w:lang w:eastAsia="fr-FR"/>
        </w:rPr>
        <w:t xml:space="preserve">amount of the </w:t>
      </w:r>
      <w:r w:rsidR="007963FC" w:rsidRPr="006015D0">
        <w:rPr>
          <w:snapToGrid/>
          <w:sz w:val="22"/>
          <w:szCs w:val="22"/>
          <w:lang w:eastAsia="fr-FR"/>
        </w:rPr>
        <w:t>interim payment certificate</w:t>
      </w:r>
      <w:r w:rsidR="00091417" w:rsidRPr="006015D0">
        <w:rPr>
          <w:snapToGrid/>
          <w:sz w:val="22"/>
          <w:szCs w:val="22"/>
          <w:lang w:eastAsia="fr-FR"/>
        </w:rPr>
        <w:t xml:space="preserve"> after deduction of any amount due for repayment of pre-financing before application of proportional price revision</w:t>
      </w:r>
    </w:p>
    <w:p w14:paraId="03EBBEB0" w14:textId="77777777" w:rsidR="00091417" w:rsidRPr="006015D0" w:rsidRDefault="00091417" w:rsidP="007A04CD">
      <w:pPr>
        <w:spacing w:line="276" w:lineRule="auto"/>
        <w:ind w:left="2268" w:hanging="567"/>
        <w:outlineLvl w:val="8"/>
        <w:rPr>
          <w:rFonts w:eastAsia="Calibri"/>
          <w:snapToGrid/>
          <w:sz w:val="22"/>
          <w:szCs w:val="22"/>
        </w:rPr>
      </w:pPr>
      <w:r w:rsidRPr="006015D0">
        <w:rPr>
          <w:rFonts w:eastAsia="Calibri"/>
          <w:snapToGrid/>
          <w:sz w:val="22"/>
          <w:szCs w:val="22"/>
        </w:rPr>
        <w:t>E</w:t>
      </w:r>
      <w:r w:rsidRPr="006015D0">
        <w:rPr>
          <w:rFonts w:eastAsia="Calibri"/>
          <w:snapToGrid/>
          <w:sz w:val="22"/>
          <w:szCs w:val="22"/>
          <w:vertAlign w:val="subscript"/>
        </w:rPr>
        <w:t>o</w:t>
      </w:r>
      <w:r w:rsidRPr="006015D0">
        <w:rPr>
          <w:rFonts w:eastAsia="Calibri"/>
          <w:snapToGrid/>
          <w:sz w:val="22"/>
          <w:szCs w:val="22"/>
        </w:rPr>
        <w:t>=</w:t>
      </w:r>
      <w:r w:rsidRPr="006015D0">
        <w:rPr>
          <w:rFonts w:eastAsia="Calibri"/>
          <w:snapToGrid/>
          <w:sz w:val="22"/>
          <w:szCs w:val="22"/>
          <w:vertAlign w:val="subscript"/>
        </w:rPr>
        <w:tab/>
      </w:r>
      <w:r w:rsidRPr="006015D0">
        <w:rPr>
          <w:rFonts w:eastAsia="Calibri"/>
          <w:snapToGrid/>
          <w:sz w:val="22"/>
          <w:szCs w:val="22"/>
        </w:rPr>
        <w:t xml:space="preserve">&lt; </w:t>
      </w:r>
      <w:r w:rsidRPr="006015D0">
        <w:rPr>
          <w:rFonts w:eastAsia="Calibri"/>
          <w:snapToGrid/>
          <w:sz w:val="22"/>
          <w:szCs w:val="22"/>
          <w:highlight w:val="yellow"/>
        </w:rPr>
        <w:t>Specify official price or relevant index of labour cost in at the reference date</w:t>
      </w:r>
      <w:r w:rsidRPr="006015D0">
        <w:rPr>
          <w:rFonts w:eastAsia="Calibri"/>
          <w:snapToGrid/>
          <w:sz w:val="22"/>
          <w:szCs w:val="22"/>
        </w:rPr>
        <w:t>&gt;</w:t>
      </w:r>
    </w:p>
    <w:p w14:paraId="05FF0736" w14:textId="77777777" w:rsidR="00091417" w:rsidRPr="006015D0" w:rsidRDefault="00091417" w:rsidP="007A04CD">
      <w:pPr>
        <w:spacing w:line="276" w:lineRule="auto"/>
        <w:ind w:left="2268" w:hanging="567"/>
        <w:outlineLvl w:val="8"/>
        <w:rPr>
          <w:rFonts w:eastAsia="Calibri"/>
          <w:snapToGrid/>
          <w:sz w:val="22"/>
          <w:szCs w:val="22"/>
        </w:rPr>
      </w:pPr>
      <w:r w:rsidRPr="006015D0">
        <w:rPr>
          <w:rFonts w:eastAsia="Calibri"/>
          <w:snapToGrid/>
          <w:sz w:val="22"/>
          <w:szCs w:val="22"/>
        </w:rPr>
        <w:t>E</w:t>
      </w:r>
      <w:r w:rsidRPr="006015D0">
        <w:rPr>
          <w:rFonts w:eastAsia="Calibri"/>
          <w:snapToGrid/>
          <w:sz w:val="22"/>
          <w:szCs w:val="22"/>
          <w:vertAlign w:val="subscript"/>
        </w:rPr>
        <w:t>n</w:t>
      </w:r>
      <w:r w:rsidRPr="006015D0">
        <w:rPr>
          <w:rFonts w:eastAsia="Calibri"/>
          <w:snapToGrid/>
          <w:sz w:val="22"/>
          <w:szCs w:val="22"/>
        </w:rPr>
        <w:t>=</w:t>
      </w:r>
      <w:r w:rsidRPr="006015D0">
        <w:rPr>
          <w:rFonts w:eastAsia="Calibri"/>
          <w:snapToGrid/>
          <w:sz w:val="22"/>
          <w:szCs w:val="22"/>
        </w:rPr>
        <w:tab/>
        <w:t xml:space="preserve">&lt; </w:t>
      </w:r>
      <w:r w:rsidRPr="006015D0">
        <w:rPr>
          <w:rFonts w:eastAsia="Calibri"/>
          <w:snapToGrid/>
          <w:sz w:val="22"/>
          <w:szCs w:val="22"/>
          <w:highlight w:val="yellow"/>
        </w:rPr>
        <w:t>Specify official price or relevant index of labour cost in at month n</w:t>
      </w:r>
      <w:r w:rsidRPr="006015D0">
        <w:rPr>
          <w:rFonts w:eastAsia="Calibri"/>
          <w:snapToGrid/>
          <w:sz w:val="22"/>
          <w:szCs w:val="22"/>
        </w:rPr>
        <w:t>&gt;</w:t>
      </w:r>
    </w:p>
    <w:p w14:paraId="23C4489C" w14:textId="77777777" w:rsidR="00091417" w:rsidRPr="006015D0" w:rsidRDefault="00091417" w:rsidP="007A04CD">
      <w:pPr>
        <w:spacing w:line="276" w:lineRule="auto"/>
        <w:ind w:left="2268" w:hanging="567"/>
        <w:outlineLvl w:val="8"/>
        <w:rPr>
          <w:rFonts w:eastAsia="Calibri"/>
          <w:snapToGrid/>
          <w:sz w:val="22"/>
          <w:szCs w:val="22"/>
        </w:rPr>
      </w:pPr>
      <w:r w:rsidRPr="006015D0">
        <w:rPr>
          <w:rFonts w:eastAsia="Calibri"/>
          <w:snapToGrid/>
          <w:sz w:val="22"/>
          <w:szCs w:val="22"/>
        </w:rPr>
        <w:t>Mt</w:t>
      </w:r>
      <w:r w:rsidRPr="006015D0">
        <w:rPr>
          <w:rFonts w:eastAsia="Calibri"/>
          <w:snapToGrid/>
          <w:sz w:val="22"/>
          <w:szCs w:val="22"/>
          <w:vertAlign w:val="subscript"/>
        </w:rPr>
        <w:t>n</w:t>
      </w:r>
      <w:r w:rsidRPr="006015D0">
        <w:rPr>
          <w:rFonts w:eastAsia="Calibri"/>
          <w:snapToGrid/>
          <w:sz w:val="22"/>
          <w:szCs w:val="22"/>
        </w:rPr>
        <w:t xml:space="preserve"> =</w:t>
      </w:r>
      <w:r w:rsidRPr="006015D0">
        <w:rPr>
          <w:rFonts w:eastAsia="Calibri"/>
          <w:snapToGrid/>
          <w:sz w:val="22"/>
          <w:szCs w:val="22"/>
        </w:rPr>
        <w:tab/>
        <w:t xml:space="preserve"> &lt; </w:t>
      </w:r>
      <w:r w:rsidRPr="006015D0">
        <w:rPr>
          <w:rFonts w:eastAsia="Calibri"/>
          <w:snapToGrid/>
          <w:sz w:val="22"/>
          <w:szCs w:val="22"/>
          <w:highlight w:val="yellow"/>
        </w:rPr>
        <w:t xml:space="preserve">Specify official price or relevant index for the supply and maintenance of equipment at the reference date </w:t>
      </w:r>
      <w:r w:rsidRPr="006015D0">
        <w:rPr>
          <w:rFonts w:eastAsia="Calibri"/>
          <w:snapToGrid/>
          <w:sz w:val="22"/>
          <w:szCs w:val="22"/>
        </w:rPr>
        <w:t>&gt;</w:t>
      </w:r>
    </w:p>
    <w:p w14:paraId="3C223FAB" w14:textId="77777777" w:rsidR="00091417" w:rsidRPr="006015D0" w:rsidRDefault="00091417" w:rsidP="007A04CD">
      <w:pPr>
        <w:spacing w:line="276" w:lineRule="auto"/>
        <w:ind w:left="2268" w:hanging="567"/>
        <w:outlineLvl w:val="8"/>
        <w:rPr>
          <w:rFonts w:eastAsia="Calibri"/>
          <w:snapToGrid/>
          <w:sz w:val="22"/>
          <w:szCs w:val="22"/>
        </w:rPr>
      </w:pPr>
      <w:r w:rsidRPr="006015D0">
        <w:rPr>
          <w:rFonts w:eastAsia="Calibri"/>
          <w:snapToGrid/>
          <w:sz w:val="22"/>
          <w:szCs w:val="22"/>
        </w:rPr>
        <w:t>Mt</w:t>
      </w:r>
      <w:r w:rsidRPr="006015D0">
        <w:rPr>
          <w:rFonts w:eastAsia="Calibri"/>
          <w:snapToGrid/>
          <w:sz w:val="22"/>
          <w:szCs w:val="22"/>
          <w:vertAlign w:val="subscript"/>
        </w:rPr>
        <w:t>n</w:t>
      </w:r>
      <w:r w:rsidRPr="006015D0">
        <w:rPr>
          <w:rFonts w:eastAsia="Calibri"/>
          <w:snapToGrid/>
          <w:sz w:val="22"/>
          <w:szCs w:val="22"/>
        </w:rPr>
        <w:t xml:space="preserve"> =</w:t>
      </w:r>
      <w:r w:rsidRPr="006015D0">
        <w:rPr>
          <w:rFonts w:eastAsia="Calibri"/>
          <w:snapToGrid/>
          <w:sz w:val="22"/>
          <w:szCs w:val="22"/>
        </w:rPr>
        <w:tab/>
        <w:t xml:space="preserve">&lt; </w:t>
      </w:r>
      <w:r w:rsidRPr="006015D0">
        <w:rPr>
          <w:rFonts w:eastAsia="Calibri"/>
          <w:snapToGrid/>
          <w:sz w:val="22"/>
          <w:szCs w:val="22"/>
          <w:highlight w:val="yellow"/>
        </w:rPr>
        <w:t xml:space="preserve">Specify official price or relevant index for the supply and maintenance of equipment at month n </w:t>
      </w:r>
      <w:r w:rsidRPr="006015D0">
        <w:rPr>
          <w:rFonts w:eastAsia="Calibri"/>
          <w:snapToGrid/>
          <w:sz w:val="22"/>
          <w:szCs w:val="22"/>
        </w:rPr>
        <w:t>&gt;</w:t>
      </w:r>
    </w:p>
    <w:p w14:paraId="08F16967" w14:textId="77777777" w:rsidR="00091417" w:rsidRPr="006015D0" w:rsidRDefault="00091417" w:rsidP="007A04CD">
      <w:pPr>
        <w:spacing w:line="276" w:lineRule="auto"/>
        <w:ind w:left="2268" w:hanging="567"/>
        <w:outlineLvl w:val="8"/>
        <w:rPr>
          <w:rFonts w:eastAsia="Calibri"/>
          <w:snapToGrid/>
          <w:sz w:val="22"/>
          <w:szCs w:val="22"/>
        </w:rPr>
      </w:pPr>
      <w:r w:rsidRPr="006015D0">
        <w:rPr>
          <w:rFonts w:eastAsia="Calibri"/>
          <w:snapToGrid/>
          <w:sz w:val="22"/>
          <w:szCs w:val="22"/>
        </w:rPr>
        <w:t>G</w:t>
      </w:r>
      <w:r w:rsidRPr="006015D0">
        <w:rPr>
          <w:rFonts w:eastAsia="Calibri"/>
          <w:snapToGrid/>
          <w:sz w:val="22"/>
          <w:szCs w:val="22"/>
          <w:vertAlign w:val="subscript"/>
        </w:rPr>
        <w:t xml:space="preserve">0 </w:t>
      </w:r>
      <w:r w:rsidRPr="006015D0">
        <w:rPr>
          <w:rFonts w:eastAsia="Calibri"/>
          <w:snapToGrid/>
          <w:sz w:val="22"/>
          <w:szCs w:val="22"/>
        </w:rPr>
        <w:t>=</w:t>
      </w:r>
      <w:r w:rsidRPr="006015D0">
        <w:rPr>
          <w:rFonts w:eastAsia="Calibri"/>
          <w:snapToGrid/>
          <w:sz w:val="22"/>
          <w:szCs w:val="22"/>
        </w:rPr>
        <w:tab/>
        <w:t xml:space="preserve">&lt; </w:t>
      </w:r>
      <w:r w:rsidRPr="006015D0">
        <w:rPr>
          <w:rFonts w:eastAsia="Calibri"/>
          <w:snapToGrid/>
          <w:sz w:val="22"/>
          <w:szCs w:val="22"/>
          <w:highlight w:val="yellow"/>
        </w:rPr>
        <w:t>Specify official price or relevant index of petrol, gas or diesel in at the reference date</w:t>
      </w:r>
      <w:r w:rsidRPr="006015D0">
        <w:rPr>
          <w:rFonts w:eastAsia="Calibri"/>
          <w:snapToGrid/>
          <w:sz w:val="22"/>
          <w:szCs w:val="22"/>
        </w:rPr>
        <w:t>&gt;</w:t>
      </w:r>
    </w:p>
    <w:p w14:paraId="30654592" w14:textId="77777777" w:rsidR="00091417" w:rsidRPr="006015D0" w:rsidRDefault="00091417" w:rsidP="007A04CD">
      <w:pPr>
        <w:spacing w:line="276" w:lineRule="auto"/>
        <w:ind w:left="2268" w:hanging="567"/>
        <w:outlineLvl w:val="8"/>
        <w:rPr>
          <w:rFonts w:eastAsia="Calibri"/>
          <w:snapToGrid/>
          <w:sz w:val="22"/>
          <w:szCs w:val="22"/>
        </w:rPr>
      </w:pPr>
      <w:r w:rsidRPr="006015D0">
        <w:rPr>
          <w:rFonts w:eastAsia="Calibri"/>
          <w:snapToGrid/>
          <w:sz w:val="22"/>
          <w:szCs w:val="22"/>
        </w:rPr>
        <w:t>G</w:t>
      </w:r>
      <w:r w:rsidRPr="006015D0">
        <w:rPr>
          <w:rFonts w:eastAsia="Calibri"/>
          <w:snapToGrid/>
          <w:sz w:val="22"/>
          <w:szCs w:val="22"/>
          <w:vertAlign w:val="subscript"/>
        </w:rPr>
        <w:t xml:space="preserve">n </w:t>
      </w:r>
      <w:r w:rsidRPr="006015D0">
        <w:rPr>
          <w:rFonts w:eastAsia="Calibri"/>
          <w:snapToGrid/>
          <w:sz w:val="22"/>
          <w:szCs w:val="22"/>
        </w:rPr>
        <w:t>=</w:t>
      </w:r>
      <w:r w:rsidRPr="006015D0">
        <w:rPr>
          <w:rFonts w:eastAsia="Calibri"/>
          <w:snapToGrid/>
          <w:sz w:val="22"/>
          <w:szCs w:val="22"/>
        </w:rPr>
        <w:tab/>
        <w:t xml:space="preserve">&lt; </w:t>
      </w:r>
      <w:r w:rsidRPr="006015D0">
        <w:rPr>
          <w:rFonts w:eastAsia="Calibri"/>
          <w:snapToGrid/>
          <w:sz w:val="22"/>
          <w:szCs w:val="22"/>
          <w:highlight w:val="yellow"/>
        </w:rPr>
        <w:t>Specify official price or relevant index of petrol, gas or diesel in at month n</w:t>
      </w:r>
      <w:r w:rsidRPr="006015D0">
        <w:rPr>
          <w:rFonts w:eastAsia="Calibri"/>
          <w:snapToGrid/>
          <w:sz w:val="22"/>
          <w:szCs w:val="22"/>
        </w:rPr>
        <w:t>&gt;</w:t>
      </w:r>
    </w:p>
    <w:p w14:paraId="382AD1E0" w14:textId="77777777" w:rsidR="00A65D5B" w:rsidRDefault="00091417" w:rsidP="00A65D5B">
      <w:pPr>
        <w:ind w:left="2268" w:hanging="567"/>
        <w:jc w:val="both"/>
        <w:rPr>
          <w:snapToGrid/>
          <w:sz w:val="22"/>
          <w:szCs w:val="22"/>
          <w:lang w:eastAsia="en-GB"/>
        </w:rPr>
      </w:pPr>
      <w:r w:rsidRPr="006015D0">
        <w:rPr>
          <w:snapToGrid/>
          <w:sz w:val="22"/>
          <w:szCs w:val="22"/>
          <w:lang w:eastAsia="en-GB"/>
        </w:rPr>
        <w:t>Tx</w:t>
      </w:r>
      <w:r w:rsidRPr="006015D0">
        <w:rPr>
          <w:rFonts w:cs="Arial"/>
          <w:snapToGrid/>
          <w:sz w:val="22"/>
          <w:szCs w:val="22"/>
          <w:vertAlign w:val="subscript"/>
          <w:lang w:eastAsia="en-GB"/>
        </w:rPr>
        <w:t>0</w:t>
      </w:r>
      <w:r w:rsidRPr="006015D0">
        <w:rPr>
          <w:snapToGrid/>
          <w:sz w:val="22"/>
          <w:szCs w:val="22"/>
          <w:lang w:eastAsia="en-GB"/>
        </w:rPr>
        <w:t xml:space="preserve"> =</w:t>
      </w:r>
      <w:r w:rsidRPr="006015D0">
        <w:rPr>
          <w:snapToGrid/>
          <w:sz w:val="22"/>
          <w:szCs w:val="22"/>
          <w:lang w:eastAsia="en-GB"/>
        </w:rPr>
        <w:tab/>
      </w:r>
      <w:r w:rsidR="00A65D5B" w:rsidRPr="006015D0">
        <w:rPr>
          <w:snapToGrid/>
          <w:sz w:val="22"/>
          <w:szCs w:val="22"/>
          <w:lang w:eastAsia="en-GB"/>
        </w:rPr>
        <w:t xml:space="preserve">exchange rate between the currency of the selected indicator </w:t>
      </w:r>
      <w:r w:rsidR="004D761A">
        <w:rPr>
          <w:snapToGrid/>
          <w:sz w:val="22"/>
          <w:szCs w:val="22"/>
          <w:lang w:eastAsia="en-GB"/>
        </w:rPr>
        <w:t>‘</w:t>
      </w:r>
      <w:r w:rsidR="00A65D5B" w:rsidRPr="006015D0">
        <w:rPr>
          <w:snapToGrid/>
          <w:sz w:val="22"/>
          <w:szCs w:val="22"/>
          <w:lang w:eastAsia="en-GB"/>
        </w:rPr>
        <w:t>C</w:t>
      </w:r>
      <w:r w:rsidR="004D761A">
        <w:rPr>
          <w:snapToGrid/>
          <w:sz w:val="22"/>
          <w:szCs w:val="22"/>
          <w:lang w:eastAsia="en-GB"/>
        </w:rPr>
        <w:t>’</w:t>
      </w:r>
      <w:r w:rsidR="00A65D5B" w:rsidRPr="006015D0">
        <w:rPr>
          <w:snapToGrid/>
          <w:sz w:val="22"/>
          <w:szCs w:val="22"/>
          <w:lang w:eastAsia="en-GB"/>
        </w:rPr>
        <w:t xml:space="preserve"> and the currency of contract payment </w:t>
      </w:r>
      <w:r w:rsidR="004D761A">
        <w:rPr>
          <w:snapToGrid/>
          <w:sz w:val="22"/>
          <w:szCs w:val="22"/>
          <w:lang w:eastAsia="en-GB"/>
        </w:rPr>
        <w:t>‘</w:t>
      </w:r>
      <w:r w:rsidR="00A65D5B" w:rsidRPr="006015D0">
        <w:rPr>
          <w:snapToGrid/>
          <w:sz w:val="22"/>
          <w:szCs w:val="22"/>
          <w:lang w:eastAsia="en-GB"/>
        </w:rPr>
        <w:t>E</w:t>
      </w:r>
      <w:r w:rsidR="004D761A">
        <w:rPr>
          <w:snapToGrid/>
          <w:sz w:val="22"/>
          <w:szCs w:val="22"/>
          <w:lang w:eastAsia="en-GB"/>
        </w:rPr>
        <w:t>’</w:t>
      </w:r>
      <w:r w:rsidR="00A65D5B" w:rsidRPr="006015D0">
        <w:rPr>
          <w:snapToGrid/>
          <w:sz w:val="22"/>
          <w:szCs w:val="22"/>
          <w:lang w:eastAsia="en-GB"/>
        </w:rPr>
        <w:t xml:space="preserve"> at the reference date: 1 C = Txo E</w:t>
      </w:r>
    </w:p>
    <w:p w14:paraId="5DC23E10" w14:textId="77777777" w:rsidR="00B22804" w:rsidRPr="006015D0" w:rsidRDefault="00B22804" w:rsidP="003A272E">
      <w:pPr>
        <w:ind w:left="2268"/>
        <w:jc w:val="both"/>
        <w:rPr>
          <w:snapToGrid/>
          <w:sz w:val="22"/>
          <w:szCs w:val="22"/>
          <w:lang w:eastAsia="en-GB"/>
        </w:rPr>
      </w:pPr>
      <w:r w:rsidRPr="00B22804">
        <w:rPr>
          <w:snapToGrid/>
          <w:sz w:val="22"/>
          <w:szCs w:val="22"/>
          <w:lang w:eastAsia="en-GB"/>
        </w:rPr>
        <w:t>The exchange rates shall be those published on the InforEuro website, currently at http://ec.europa.eu/budget/index_en.cfm</w:t>
      </w:r>
    </w:p>
    <w:p w14:paraId="7FD3D4C9" w14:textId="77777777" w:rsidR="00A65D5B" w:rsidRPr="006015D0" w:rsidRDefault="00091417" w:rsidP="00A65D5B">
      <w:pPr>
        <w:ind w:left="2268" w:hanging="567"/>
        <w:jc w:val="both"/>
        <w:rPr>
          <w:snapToGrid/>
          <w:sz w:val="22"/>
          <w:szCs w:val="22"/>
          <w:lang w:eastAsia="en-GB"/>
        </w:rPr>
      </w:pPr>
      <w:r w:rsidRPr="006015D0">
        <w:rPr>
          <w:snapToGrid/>
          <w:sz w:val="22"/>
          <w:szCs w:val="22"/>
          <w:lang w:eastAsia="en-GB"/>
        </w:rPr>
        <w:t>Tx</w:t>
      </w:r>
      <w:r w:rsidRPr="006015D0">
        <w:rPr>
          <w:rFonts w:cs="Arial"/>
          <w:snapToGrid/>
          <w:sz w:val="22"/>
          <w:szCs w:val="22"/>
          <w:vertAlign w:val="subscript"/>
          <w:lang w:eastAsia="en-GB"/>
        </w:rPr>
        <w:t xml:space="preserve">n </w:t>
      </w:r>
      <w:r w:rsidRPr="006015D0">
        <w:rPr>
          <w:snapToGrid/>
          <w:sz w:val="22"/>
          <w:szCs w:val="22"/>
          <w:lang w:eastAsia="en-GB"/>
        </w:rPr>
        <w:t>=</w:t>
      </w:r>
      <w:r w:rsidRPr="006015D0">
        <w:rPr>
          <w:snapToGrid/>
          <w:sz w:val="22"/>
          <w:szCs w:val="22"/>
          <w:lang w:eastAsia="en-GB"/>
        </w:rPr>
        <w:tab/>
      </w:r>
      <w:r w:rsidR="00A65D5B" w:rsidRPr="006015D0">
        <w:rPr>
          <w:snapToGrid/>
          <w:sz w:val="22"/>
          <w:szCs w:val="22"/>
          <w:lang w:eastAsia="en-GB"/>
        </w:rPr>
        <w:t>same exchange rate at the month n: 1 C = Txn E</w:t>
      </w:r>
    </w:p>
    <w:p w14:paraId="7C970F36" w14:textId="77777777" w:rsidR="00A65D5B" w:rsidRPr="006015D0" w:rsidRDefault="00A65D5B" w:rsidP="00A65D5B">
      <w:pPr>
        <w:spacing w:line="360" w:lineRule="auto"/>
        <w:ind w:left="2268" w:hanging="567"/>
        <w:jc w:val="both"/>
        <w:rPr>
          <w:snapToGrid/>
          <w:sz w:val="22"/>
          <w:szCs w:val="22"/>
          <w:lang w:eastAsia="en-GB"/>
        </w:rPr>
      </w:pPr>
    </w:p>
    <w:p w14:paraId="4A2F95E9" w14:textId="77777777" w:rsidR="00212E05" w:rsidRPr="006015D0" w:rsidRDefault="00212E05" w:rsidP="007A04CD">
      <w:pPr>
        <w:pStyle w:val="evidence1"/>
        <w:spacing w:after="120" w:line="240" w:lineRule="auto"/>
        <w:ind w:left="1701" w:firstLine="0"/>
        <w:rPr>
          <w:rFonts w:ascii="Times New Roman" w:hAnsi="Times New Roman" w:cs="Times New Roman"/>
          <w:sz w:val="22"/>
          <w:szCs w:val="22"/>
        </w:rPr>
      </w:pPr>
      <w:r w:rsidRPr="006015D0">
        <w:rPr>
          <w:rFonts w:ascii="Times New Roman" w:hAnsi="Times New Roman" w:cs="Times New Roman"/>
          <w:sz w:val="22"/>
          <w:szCs w:val="22"/>
          <w:highlight w:val="yellow"/>
        </w:rPr>
        <w:t>The indexes or prices (E Mt and G) shall be selected as the most reliable amongst those available. The indices listed above are understood to be strictly defined as in the source document. The publishing entity and the title of the concerned publication shall be also specified.</w:t>
      </w:r>
    </w:p>
    <w:p w14:paraId="1E96D8E6" w14:textId="77777777" w:rsidR="00212E05" w:rsidRPr="006015D0" w:rsidRDefault="00212E05" w:rsidP="00F2670B">
      <w:pPr>
        <w:spacing w:after="120" w:line="276" w:lineRule="auto"/>
        <w:ind w:left="1701"/>
        <w:outlineLvl w:val="8"/>
        <w:rPr>
          <w:rFonts w:eastAsia="Calibri"/>
          <w:snapToGrid/>
          <w:sz w:val="22"/>
          <w:szCs w:val="22"/>
        </w:rPr>
      </w:pPr>
      <w:r w:rsidRPr="006015D0">
        <w:rPr>
          <w:rFonts w:eastAsia="Calibri"/>
          <w:snapToGrid/>
          <w:sz w:val="22"/>
          <w:szCs w:val="22"/>
        </w:rPr>
        <w:t>The total of the coefficients must be equal to 1.</w:t>
      </w:r>
    </w:p>
    <w:p w14:paraId="1C0BAD73" w14:textId="77777777" w:rsidR="0058254C" w:rsidRPr="006015D0" w:rsidRDefault="0058254C" w:rsidP="00F2670B">
      <w:pPr>
        <w:spacing w:after="120" w:line="276" w:lineRule="auto"/>
        <w:ind w:left="1701"/>
        <w:jc w:val="both"/>
        <w:outlineLvl w:val="8"/>
        <w:rPr>
          <w:snapToGrid/>
          <w:sz w:val="22"/>
          <w:szCs w:val="22"/>
        </w:rPr>
      </w:pPr>
      <w:r w:rsidRPr="006015D0">
        <w:rPr>
          <w:snapToGrid/>
          <w:sz w:val="22"/>
          <w:szCs w:val="22"/>
          <w:highlight w:val="yellow"/>
        </w:rPr>
        <w:t>[</w:t>
      </w:r>
      <w:r w:rsidRPr="006015D0">
        <w:rPr>
          <w:sz w:val="22"/>
          <w:szCs w:val="22"/>
          <w:highlight w:val="yellow"/>
        </w:rPr>
        <w:t xml:space="preserve">As a general rule, the average </w:t>
      </w:r>
      <w:r w:rsidR="004D761A">
        <w:rPr>
          <w:sz w:val="22"/>
          <w:szCs w:val="22"/>
          <w:highlight w:val="yellow"/>
        </w:rPr>
        <w:t>‘</w:t>
      </w:r>
      <w:r w:rsidRPr="006015D0">
        <w:rPr>
          <w:sz w:val="22"/>
          <w:szCs w:val="22"/>
          <w:highlight w:val="yellow"/>
        </w:rPr>
        <w:t>a</w:t>
      </w:r>
      <w:r w:rsidR="004D761A">
        <w:rPr>
          <w:sz w:val="22"/>
          <w:szCs w:val="22"/>
          <w:highlight w:val="yellow"/>
        </w:rPr>
        <w:t>’</w:t>
      </w:r>
      <w:r w:rsidRPr="006015D0">
        <w:rPr>
          <w:sz w:val="22"/>
          <w:szCs w:val="22"/>
          <w:highlight w:val="yellow"/>
        </w:rPr>
        <w:t xml:space="preserve"> coefficient of the proportional formula calculated for road construction projects </w:t>
      </w:r>
      <w:r w:rsidR="006A75D6" w:rsidRPr="006015D0">
        <w:rPr>
          <w:sz w:val="22"/>
          <w:szCs w:val="22"/>
          <w:highlight w:val="yellow"/>
        </w:rPr>
        <w:t>should exceed</w:t>
      </w:r>
      <w:r w:rsidRPr="006015D0">
        <w:rPr>
          <w:sz w:val="22"/>
          <w:szCs w:val="22"/>
          <w:highlight w:val="yellow"/>
        </w:rPr>
        <w:t xml:space="preserve"> 0.35</w:t>
      </w:r>
      <w:r w:rsidR="004C0B83" w:rsidRPr="006015D0">
        <w:rPr>
          <w:sz w:val="22"/>
          <w:szCs w:val="22"/>
          <w:highlight w:val="yellow"/>
        </w:rPr>
        <w:t>.</w:t>
      </w:r>
    </w:p>
    <w:p w14:paraId="0709C99B" w14:textId="77777777" w:rsidR="00212E05" w:rsidRPr="006015D0" w:rsidRDefault="00212E05" w:rsidP="00F2670B">
      <w:pPr>
        <w:spacing w:after="120" w:line="276" w:lineRule="auto"/>
        <w:ind w:left="1701"/>
        <w:jc w:val="both"/>
        <w:outlineLvl w:val="8"/>
        <w:rPr>
          <w:rFonts w:eastAsia="Calibri"/>
          <w:snapToGrid/>
          <w:sz w:val="22"/>
          <w:szCs w:val="22"/>
        </w:rPr>
      </w:pPr>
      <w:r w:rsidRPr="006015D0">
        <w:rPr>
          <w:rFonts w:eastAsia="Calibri"/>
          <w:snapToGrid/>
          <w:sz w:val="22"/>
          <w:szCs w:val="22"/>
        </w:rPr>
        <w:t xml:space="preserve">The coefficients a, b, c and d will be calculated on the basis of the detailed breakdown of prices provided by the </w:t>
      </w:r>
      <w:r w:rsidR="004D761A">
        <w:rPr>
          <w:rFonts w:eastAsia="Calibri"/>
          <w:snapToGrid/>
          <w:sz w:val="22"/>
          <w:szCs w:val="22"/>
        </w:rPr>
        <w:t>c</w:t>
      </w:r>
      <w:r w:rsidRPr="006015D0">
        <w:rPr>
          <w:rFonts w:eastAsia="Calibri"/>
          <w:snapToGrid/>
          <w:sz w:val="22"/>
          <w:szCs w:val="22"/>
        </w:rPr>
        <w:t>ontract</w:t>
      </w:r>
      <w:r w:rsidR="00236039" w:rsidRPr="006015D0">
        <w:rPr>
          <w:rFonts w:eastAsia="Calibri"/>
          <w:snapToGrid/>
          <w:sz w:val="22"/>
          <w:szCs w:val="22"/>
        </w:rPr>
        <w:t>o</w:t>
      </w:r>
      <w:r w:rsidRPr="006015D0">
        <w:rPr>
          <w:rFonts w:eastAsia="Calibri"/>
          <w:snapToGrid/>
          <w:sz w:val="22"/>
          <w:szCs w:val="22"/>
        </w:rPr>
        <w:t>r in its submission.</w:t>
      </w:r>
      <w:r w:rsidR="003C7183" w:rsidRPr="006015D0">
        <w:rPr>
          <w:rFonts w:eastAsia="Calibri"/>
          <w:snapToGrid/>
          <w:sz w:val="22"/>
          <w:szCs w:val="22"/>
        </w:rPr>
        <w:t xml:space="preserve"> </w:t>
      </w:r>
      <w:r w:rsidRPr="006015D0">
        <w:rPr>
          <w:rFonts w:eastAsia="Calibri"/>
          <w:snapToGrid/>
          <w:sz w:val="22"/>
          <w:szCs w:val="22"/>
        </w:rPr>
        <w:t xml:space="preserve">The </w:t>
      </w:r>
      <w:r w:rsidR="004D761A">
        <w:rPr>
          <w:rFonts w:eastAsia="Calibri"/>
          <w:snapToGrid/>
          <w:sz w:val="22"/>
          <w:szCs w:val="22"/>
        </w:rPr>
        <w:t>c</w:t>
      </w:r>
      <w:r w:rsidRPr="006015D0">
        <w:rPr>
          <w:rFonts w:eastAsia="Calibri"/>
          <w:snapToGrid/>
          <w:sz w:val="22"/>
          <w:szCs w:val="22"/>
        </w:rPr>
        <w:t xml:space="preserve">ontractor will have to provide clear arithmetical calculations for the proposed coefficients. </w:t>
      </w:r>
    </w:p>
    <w:p w14:paraId="1D87F4F6" w14:textId="77777777" w:rsidR="00212E05" w:rsidRPr="006015D0" w:rsidRDefault="00212E05" w:rsidP="007E2713">
      <w:pPr>
        <w:spacing w:after="120" w:line="276" w:lineRule="auto"/>
        <w:ind w:left="1701"/>
        <w:jc w:val="both"/>
        <w:outlineLvl w:val="8"/>
        <w:rPr>
          <w:rFonts w:eastAsia="Calibri"/>
          <w:snapToGrid/>
          <w:sz w:val="22"/>
          <w:szCs w:val="22"/>
        </w:rPr>
      </w:pPr>
      <w:r w:rsidRPr="006015D0">
        <w:rPr>
          <w:rFonts w:eastAsia="Calibri"/>
          <w:snapToGrid/>
          <w:sz w:val="22"/>
          <w:szCs w:val="22"/>
        </w:rPr>
        <w:t>In order to avoid a double price revision</w:t>
      </w:r>
      <w:r w:rsidR="009463ED" w:rsidRPr="006015D0">
        <w:rPr>
          <w:rFonts w:eastAsia="Calibri"/>
          <w:snapToGrid/>
          <w:sz w:val="22"/>
          <w:szCs w:val="22"/>
        </w:rPr>
        <w:t>,</w:t>
      </w:r>
      <w:r w:rsidRPr="006015D0">
        <w:rPr>
          <w:rFonts w:eastAsia="Calibri"/>
          <w:snapToGrid/>
          <w:sz w:val="22"/>
          <w:szCs w:val="22"/>
        </w:rPr>
        <w:t xml:space="preserve"> coefficient a must include the weight of inputs or materials for which the mono-material formula is applied.</w:t>
      </w:r>
    </w:p>
    <w:p w14:paraId="03CD36F2" w14:textId="77777777" w:rsidR="00212E05" w:rsidRPr="006015D0" w:rsidRDefault="00212E05" w:rsidP="006015D0">
      <w:pPr>
        <w:numPr>
          <w:ilvl w:val="0"/>
          <w:numId w:val="8"/>
        </w:numPr>
        <w:spacing w:after="120"/>
        <w:ind w:left="1701" w:hanging="357"/>
        <w:jc w:val="both"/>
        <w:rPr>
          <w:sz w:val="22"/>
          <w:szCs w:val="22"/>
        </w:rPr>
      </w:pPr>
      <w:r w:rsidRPr="006015D0">
        <w:rPr>
          <w:sz w:val="22"/>
          <w:szCs w:val="22"/>
        </w:rPr>
        <w:lastRenderedPageBreak/>
        <w:t>there will be no revision t</w:t>
      </w:r>
      <w:r w:rsidR="000435A0" w:rsidRPr="006015D0">
        <w:rPr>
          <w:sz w:val="22"/>
          <w:szCs w:val="22"/>
        </w:rPr>
        <w:t>h</w:t>
      </w:r>
      <w:r w:rsidRPr="006015D0">
        <w:rPr>
          <w:sz w:val="22"/>
          <w:szCs w:val="22"/>
        </w:rPr>
        <w:t>reshold;</w:t>
      </w:r>
    </w:p>
    <w:p w14:paraId="72C19084" w14:textId="77777777" w:rsidR="00212E05" w:rsidRPr="006015D0" w:rsidRDefault="00212E05" w:rsidP="006015D0">
      <w:pPr>
        <w:numPr>
          <w:ilvl w:val="0"/>
          <w:numId w:val="8"/>
        </w:numPr>
        <w:spacing w:after="120"/>
        <w:ind w:left="1701" w:hanging="357"/>
        <w:jc w:val="both"/>
        <w:rPr>
          <w:sz w:val="22"/>
          <w:szCs w:val="22"/>
        </w:rPr>
      </w:pPr>
      <w:r w:rsidRPr="006015D0">
        <w:rPr>
          <w:sz w:val="22"/>
          <w:szCs w:val="22"/>
        </w:rPr>
        <w:t xml:space="preserve">If the </w:t>
      </w:r>
      <w:r w:rsidR="004D761A">
        <w:rPr>
          <w:sz w:val="22"/>
          <w:szCs w:val="22"/>
        </w:rPr>
        <w:t>c</w:t>
      </w:r>
      <w:r w:rsidRPr="006015D0">
        <w:rPr>
          <w:sz w:val="22"/>
          <w:szCs w:val="22"/>
        </w:rPr>
        <w:t xml:space="preserve">ontractor modifies the country of origin of the source of its materials or other components to be used for the execution of works, it shall inform by writing within 30 days the </w:t>
      </w:r>
      <w:r w:rsidR="004D761A">
        <w:rPr>
          <w:sz w:val="22"/>
          <w:szCs w:val="22"/>
        </w:rPr>
        <w:t>s</w:t>
      </w:r>
      <w:r w:rsidRPr="006015D0">
        <w:rPr>
          <w:sz w:val="22"/>
          <w:szCs w:val="22"/>
        </w:rPr>
        <w:t>upervisor, who will change the formula for the revision of prices by introducing the indices of the new country of origin.</w:t>
      </w:r>
    </w:p>
    <w:p w14:paraId="06D21769" w14:textId="77777777" w:rsidR="001050EE" w:rsidRPr="006015D0" w:rsidRDefault="001050EE" w:rsidP="00116CA6">
      <w:pPr>
        <w:spacing w:before="240"/>
        <w:ind w:left="1276" w:hanging="1276"/>
        <w:jc w:val="both"/>
        <w:rPr>
          <w:b/>
          <w:szCs w:val="24"/>
        </w:rPr>
      </w:pPr>
      <w:bookmarkStart w:id="32" w:name="_Toc76894442"/>
      <w:r w:rsidRPr="006015D0">
        <w:rPr>
          <w:b/>
          <w:szCs w:val="24"/>
        </w:rPr>
        <w:t>Article 49</w:t>
      </w:r>
      <w:r w:rsidRPr="006015D0">
        <w:rPr>
          <w:b/>
          <w:szCs w:val="24"/>
        </w:rPr>
        <w:tab/>
        <w:t>Measurement</w:t>
      </w:r>
      <w:bookmarkEnd w:id="32"/>
    </w:p>
    <w:p w14:paraId="44D8C992" w14:textId="77777777" w:rsidR="001050EE" w:rsidRPr="006015D0" w:rsidRDefault="001050EE" w:rsidP="00101855">
      <w:pPr>
        <w:spacing w:before="120" w:after="120"/>
        <w:ind w:left="1276" w:hanging="709"/>
        <w:jc w:val="both"/>
        <w:rPr>
          <w:sz w:val="22"/>
          <w:szCs w:val="22"/>
          <w:highlight w:val="yellow"/>
        </w:rPr>
      </w:pPr>
      <w:r w:rsidRPr="006015D0">
        <w:rPr>
          <w:bCs/>
          <w:sz w:val="22"/>
          <w:szCs w:val="22"/>
        </w:rPr>
        <w:t>49.1</w:t>
      </w:r>
      <w:r w:rsidRPr="006015D0">
        <w:rPr>
          <w:bCs/>
          <w:sz w:val="22"/>
          <w:szCs w:val="22"/>
        </w:rPr>
        <w:tab/>
      </w:r>
      <w:r w:rsidR="00401C44" w:rsidRPr="006015D0">
        <w:rPr>
          <w:bCs/>
          <w:sz w:val="22"/>
          <w:szCs w:val="22"/>
        </w:rPr>
        <w:t>[</w:t>
      </w:r>
      <w:r w:rsidRPr="006015D0">
        <w:rPr>
          <w:sz w:val="22"/>
          <w:szCs w:val="22"/>
          <w:highlight w:val="yellow"/>
        </w:rPr>
        <w:t>Specify one of the following three methods for measur</w:t>
      </w:r>
      <w:r w:rsidR="00BD2F7D" w:rsidRPr="006015D0">
        <w:rPr>
          <w:sz w:val="22"/>
          <w:szCs w:val="22"/>
          <w:highlight w:val="yellow"/>
        </w:rPr>
        <w:t>ing the</w:t>
      </w:r>
      <w:r w:rsidRPr="006015D0">
        <w:rPr>
          <w:sz w:val="22"/>
          <w:szCs w:val="22"/>
          <w:highlight w:val="yellow"/>
        </w:rPr>
        <w:t xml:space="preserve"> works:</w:t>
      </w:r>
    </w:p>
    <w:p w14:paraId="4BB9C93E" w14:textId="77777777" w:rsidR="001050EE" w:rsidRPr="006015D0" w:rsidRDefault="001050EE" w:rsidP="00101855">
      <w:pPr>
        <w:tabs>
          <w:tab w:val="left" w:pos="1843"/>
        </w:tabs>
        <w:spacing w:after="120"/>
        <w:ind w:left="1843" w:hanging="510"/>
        <w:jc w:val="both"/>
        <w:rPr>
          <w:sz w:val="22"/>
          <w:szCs w:val="22"/>
          <w:highlight w:val="lightGray"/>
        </w:rPr>
      </w:pPr>
      <w:r w:rsidRPr="006015D0">
        <w:rPr>
          <w:b/>
          <w:bCs/>
          <w:sz w:val="22"/>
          <w:szCs w:val="22"/>
        </w:rPr>
        <w:t>(*)</w:t>
      </w:r>
      <w:r w:rsidRPr="006015D0">
        <w:rPr>
          <w:b/>
          <w:bCs/>
          <w:sz w:val="22"/>
          <w:szCs w:val="22"/>
        </w:rPr>
        <w:tab/>
      </w:r>
      <w:r w:rsidR="00A149EB" w:rsidRPr="006015D0">
        <w:rPr>
          <w:b/>
          <w:bCs/>
          <w:sz w:val="22"/>
          <w:szCs w:val="22"/>
        </w:rPr>
        <w:t>[</w:t>
      </w:r>
      <w:r w:rsidRPr="006015D0">
        <w:rPr>
          <w:sz w:val="22"/>
          <w:szCs w:val="22"/>
          <w:highlight w:val="lightGray"/>
        </w:rPr>
        <w:t>This is a lump</w:t>
      </w:r>
      <w:r w:rsidRPr="006015D0">
        <w:rPr>
          <w:sz w:val="22"/>
          <w:szCs w:val="22"/>
          <w:highlight w:val="lightGray"/>
        </w:rPr>
        <w:noBreakHyphen/>
        <w:t>sum contract.</w:t>
      </w:r>
    </w:p>
    <w:p w14:paraId="316A3C3F" w14:textId="77777777" w:rsidR="001050EE" w:rsidRPr="006015D0" w:rsidRDefault="001050EE" w:rsidP="00101855">
      <w:pPr>
        <w:tabs>
          <w:tab w:val="left" w:pos="1843"/>
        </w:tabs>
        <w:ind w:left="1843"/>
        <w:jc w:val="both"/>
        <w:rPr>
          <w:sz w:val="22"/>
          <w:szCs w:val="22"/>
        </w:rPr>
      </w:pPr>
      <w:r w:rsidRPr="006015D0">
        <w:rPr>
          <w:sz w:val="22"/>
          <w:szCs w:val="22"/>
          <w:highlight w:val="lightGray"/>
        </w:rPr>
        <w:t xml:space="preserve">The amounts due shall be </w:t>
      </w:r>
      <w:r w:rsidR="00252888" w:rsidRPr="006015D0">
        <w:rPr>
          <w:sz w:val="22"/>
          <w:szCs w:val="22"/>
          <w:highlight w:val="lightGray"/>
        </w:rPr>
        <w:t>calculated</w:t>
      </w:r>
      <w:r w:rsidRPr="006015D0">
        <w:rPr>
          <w:sz w:val="22"/>
          <w:szCs w:val="22"/>
        </w:rPr>
        <w:t xml:space="preserve"> </w:t>
      </w:r>
      <w:r w:rsidRPr="006015D0">
        <w:rPr>
          <w:sz w:val="22"/>
          <w:szCs w:val="22"/>
          <w:highlight w:val="yellow"/>
        </w:rPr>
        <w:t xml:space="preserve">&lt;for example: </w:t>
      </w:r>
      <w:r w:rsidR="00252888" w:rsidRPr="006015D0">
        <w:rPr>
          <w:sz w:val="22"/>
          <w:szCs w:val="22"/>
          <w:highlight w:val="yellow"/>
        </w:rPr>
        <w:t>by</w:t>
      </w:r>
      <w:r w:rsidRPr="006015D0">
        <w:rPr>
          <w:sz w:val="22"/>
          <w:szCs w:val="22"/>
          <w:highlight w:val="yellow"/>
        </w:rPr>
        <w:t xml:space="preserve"> measur</w:t>
      </w:r>
      <w:r w:rsidR="00252888" w:rsidRPr="006015D0">
        <w:rPr>
          <w:sz w:val="22"/>
          <w:szCs w:val="22"/>
          <w:highlight w:val="yellow"/>
        </w:rPr>
        <w:t>ing</w:t>
      </w:r>
      <w:r w:rsidRPr="006015D0">
        <w:rPr>
          <w:sz w:val="22"/>
          <w:szCs w:val="22"/>
          <w:highlight w:val="yellow"/>
        </w:rPr>
        <w:t xml:space="preserve"> the percentage of works carried out in relation to the firm quantities of each item of the </w:t>
      </w:r>
      <w:r w:rsidR="004D761A">
        <w:rPr>
          <w:sz w:val="22"/>
          <w:szCs w:val="22"/>
          <w:highlight w:val="yellow"/>
        </w:rPr>
        <w:t>b</w:t>
      </w:r>
      <w:r w:rsidRPr="006015D0">
        <w:rPr>
          <w:sz w:val="22"/>
          <w:szCs w:val="22"/>
          <w:highlight w:val="yellow"/>
        </w:rPr>
        <w:t xml:space="preserve">reakdown of the </w:t>
      </w:r>
      <w:r w:rsidR="004D761A">
        <w:rPr>
          <w:sz w:val="22"/>
          <w:szCs w:val="22"/>
          <w:highlight w:val="yellow"/>
        </w:rPr>
        <w:t>l</w:t>
      </w:r>
      <w:r w:rsidRPr="006015D0">
        <w:rPr>
          <w:sz w:val="22"/>
          <w:szCs w:val="22"/>
          <w:highlight w:val="yellow"/>
        </w:rPr>
        <w:t xml:space="preserve">ump-sum </w:t>
      </w:r>
      <w:r w:rsidR="004D761A">
        <w:rPr>
          <w:sz w:val="22"/>
          <w:szCs w:val="22"/>
          <w:highlight w:val="yellow"/>
        </w:rPr>
        <w:t>p</w:t>
      </w:r>
      <w:r w:rsidRPr="006015D0">
        <w:rPr>
          <w:sz w:val="22"/>
          <w:szCs w:val="22"/>
          <w:highlight w:val="yellow"/>
        </w:rPr>
        <w:t>rice and by applying that percentage to the lump-sum price of the related item&gt;/&lt;for example: through the following tranches ….</w:t>
      </w:r>
      <w:r w:rsidRPr="006015D0">
        <w:rPr>
          <w:sz w:val="22"/>
          <w:szCs w:val="22"/>
        </w:rPr>
        <w:t xml:space="preserve"> </w:t>
      </w:r>
      <w:r w:rsidRPr="006015D0">
        <w:rPr>
          <w:sz w:val="22"/>
          <w:szCs w:val="22"/>
          <w:highlight w:val="yellow"/>
        </w:rPr>
        <w:t>&gt;</w:t>
      </w:r>
      <w:r w:rsidRPr="006015D0">
        <w:rPr>
          <w:sz w:val="22"/>
          <w:szCs w:val="22"/>
        </w:rPr>
        <w:t>.</w:t>
      </w:r>
      <w:r w:rsidR="00A149EB" w:rsidRPr="006015D0">
        <w:rPr>
          <w:sz w:val="22"/>
          <w:szCs w:val="22"/>
        </w:rPr>
        <w:t>]</w:t>
      </w:r>
    </w:p>
    <w:p w14:paraId="539605DE" w14:textId="77777777" w:rsidR="001050EE" w:rsidRPr="006015D0" w:rsidRDefault="001050EE" w:rsidP="00101855">
      <w:pPr>
        <w:tabs>
          <w:tab w:val="left" w:pos="1843"/>
        </w:tabs>
        <w:spacing w:before="120" w:after="120"/>
        <w:ind w:left="1843" w:hanging="510"/>
        <w:jc w:val="both"/>
        <w:rPr>
          <w:sz w:val="22"/>
          <w:szCs w:val="22"/>
        </w:rPr>
      </w:pPr>
      <w:r w:rsidRPr="006015D0">
        <w:rPr>
          <w:b/>
          <w:bCs/>
          <w:sz w:val="22"/>
          <w:szCs w:val="22"/>
        </w:rPr>
        <w:t>(*)</w:t>
      </w:r>
      <w:r w:rsidRPr="006015D0">
        <w:rPr>
          <w:b/>
          <w:bCs/>
          <w:sz w:val="22"/>
          <w:szCs w:val="22"/>
        </w:rPr>
        <w:tab/>
      </w:r>
      <w:r w:rsidR="00A149EB" w:rsidRPr="006015D0">
        <w:rPr>
          <w:b/>
          <w:bCs/>
          <w:sz w:val="22"/>
          <w:szCs w:val="22"/>
        </w:rPr>
        <w:t>[</w:t>
      </w:r>
      <w:r w:rsidRPr="006015D0">
        <w:rPr>
          <w:sz w:val="22"/>
          <w:szCs w:val="22"/>
          <w:highlight w:val="lightGray"/>
        </w:rPr>
        <w:t>This is a unit-price contract</w:t>
      </w:r>
      <w:r w:rsidR="00BD2F7D" w:rsidRPr="006015D0">
        <w:rPr>
          <w:sz w:val="22"/>
          <w:szCs w:val="22"/>
        </w:rPr>
        <w:t>.</w:t>
      </w:r>
    </w:p>
    <w:p w14:paraId="3D6BEC57" w14:textId="77777777" w:rsidR="001050EE" w:rsidRPr="006015D0" w:rsidRDefault="001050EE" w:rsidP="00101855">
      <w:pPr>
        <w:tabs>
          <w:tab w:val="left" w:pos="1843"/>
        </w:tabs>
        <w:spacing w:after="240"/>
        <w:ind w:left="1843"/>
        <w:jc w:val="both"/>
        <w:rPr>
          <w:sz w:val="22"/>
          <w:szCs w:val="22"/>
        </w:rPr>
      </w:pPr>
      <w:r w:rsidRPr="006015D0">
        <w:rPr>
          <w:sz w:val="22"/>
          <w:szCs w:val="22"/>
          <w:highlight w:val="yellow"/>
        </w:rPr>
        <w:t xml:space="preserve">&lt;or, in case of a hybrid contract, for example:&gt; Apart from the amounts qualified as lump sums in the </w:t>
      </w:r>
      <w:r w:rsidR="004D761A">
        <w:rPr>
          <w:sz w:val="22"/>
          <w:szCs w:val="22"/>
          <w:highlight w:val="yellow"/>
        </w:rPr>
        <w:t>b</w:t>
      </w:r>
      <w:r w:rsidRPr="006015D0">
        <w:rPr>
          <w:sz w:val="22"/>
          <w:szCs w:val="22"/>
          <w:highlight w:val="yellow"/>
        </w:rPr>
        <w:t xml:space="preserve">ill of </w:t>
      </w:r>
      <w:r w:rsidR="004D761A">
        <w:rPr>
          <w:sz w:val="22"/>
          <w:szCs w:val="22"/>
          <w:highlight w:val="yellow"/>
        </w:rPr>
        <w:t>q</w:t>
      </w:r>
      <w:r w:rsidRPr="006015D0">
        <w:rPr>
          <w:sz w:val="22"/>
          <w:szCs w:val="22"/>
          <w:highlight w:val="yellow"/>
        </w:rPr>
        <w:t>uantities, this is a unit-price contract</w:t>
      </w:r>
      <w:r w:rsidR="00A149EB" w:rsidRPr="006015D0">
        <w:rPr>
          <w:sz w:val="22"/>
          <w:szCs w:val="22"/>
          <w:highlight w:val="yellow"/>
        </w:rPr>
        <w:t xml:space="preserve"> [</w:t>
      </w:r>
      <w:r w:rsidR="00101855" w:rsidRPr="006015D0">
        <w:rPr>
          <w:sz w:val="22"/>
          <w:szCs w:val="22"/>
          <w:highlight w:val="yellow"/>
        </w:rPr>
        <w:t>&lt;Or another example:</w:t>
      </w:r>
      <w:r w:rsidRPr="006015D0">
        <w:rPr>
          <w:sz w:val="22"/>
          <w:szCs w:val="22"/>
          <w:highlight w:val="yellow"/>
        </w:rPr>
        <w:t>&gt;Apart from the items</w:t>
      </w:r>
      <w:r w:rsidR="00A149EB" w:rsidRPr="006015D0">
        <w:rPr>
          <w:sz w:val="22"/>
          <w:szCs w:val="22"/>
          <w:highlight w:val="yellow"/>
        </w:rPr>
        <w:t xml:space="preserve"> </w:t>
      </w:r>
      <w:r w:rsidRPr="006015D0">
        <w:rPr>
          <w:sz w:val="22"/>
          <w:szCs w:val="22"/>
          <w:highlight w:val="yellow"/>
        </w:rPr>
        <w:t>&lt;to be identified&gt;, this is a unit-price contract</w:t>
      </w:r>
      <w:r w:rsidRPr="006015D0">
        <w:rPr>
          <w:sz w:val="22"/>
          <w:szCs w:val="22"/>
        </w:rPr>
        <w:t>.</w:t>
      </w:r>
      <w:r w:rsidR="00A149EB" w:rsidRPr="006015D0">
        <w:rPr>
          <w:sz w:val="22"/>
          <w:szCs w:val="22"/>
        </w:rPr>
        <w:t>]]</w:t>
      </w:r>
      <w:r w:rsidRPr="006015D0">
        <w:rPr>
          <w:sz w:val="22"/>
          <w:szCs w:val="22"/>
        </w:rPr>
        <w:t xml:space="preserve"> </w:t>
      </w:r>
    </w:p>
    <w:p w14:paraId="7056A583" w14:textId="77777777" w:rsidR="001050EE" w:rsidRPr="006015D0" w:rsidRDefault="001050EE" w:rsidP="00101855">
      <w:pPr>
        <w:tabs>
          <w:tab w:val="left" w:pos="1843"/>
        </w:tabs>
        <w:spacing w:after="120"/>
        <w:ind w:left="1843" w:hanging="510"/>
        <w:jc w:val="both"/>
        <w:rPr>
          <w:b/>
          <w:bCs/>
          <w:sz w:val="22"/>
          <w:szCs w:val="22"/>
        </w:rPr>
      </w:pPr>
      <w:r w:rsidRPr="006015D0">
        <w:rPr>
          <w:b/>
          <w:sz w:val="22"/>
          <w:szCs w:val="22"/>
        </w:rPr>
        <w:t>(*)</w:t>
      </w:r>
      <w:r w:rsidRPr="006015D0">
        <w:rPr>
          <w:sz w:val="22"/>
          <w:szCs w:val="22"/>
        </w:rPr>
        <w:tab/>
      </w:r>
      <w:r w:rsidR="00A149EB" w:rsidRPr="006015D0">
        <w:rPr>
          <w:sz w:val="22"/>
          <w:szCs w:val="22"/>
        </w:rPr>
        <w:t>[</w:t>
      </w:r>
      <w:r w:rsidRPr="006015D0">
        <w:rPr>
          <w:sz w:val="22"/>
          <w:szCs w:val="22"/>
          <w:highlight w:val="lightGray"/>
        </w:rPr>
        <w:t xml:space="preserve">This is a </w:t>
      </w:r>
      <w:r w:rsidR="00E725FE" w:rsidRPr="006015D0">
        <w:rPr>
          <w:sz w:val="22"/>
          <w:szCs w:val="22"/>
          <w:highlight w:val="lightGray"/>
        </w:rPr>
        <w:t>‘</w:t>
      </w:r>
      <w:r w:rsidRPr="006015D0">
        <w:rPr>
          <w:sz w:val="22"/>
          <w:szCs w:val="22"/>
          <w:highlight w:val="lightGray"/>
        </w:rPr>
        <w:t>cost plus</w:t>
      </w:r>
      <w:r w:rsidR="00E725FE" w:rsidRPr="006015D0">
        <w:rPr>
          <w:sz w:val="22"/>
          <w:szCs w:val="22"/>
          <w:highlight w:val="lightGray"/>
        </w:rPr>
        <w:t>’</w:t>
      </w:r>
      <w:r w:rsidR="00252888" w:rsidRPr="006015D0">
        <w:rPr>
          <w:sz w:val="22"/>
          <w:szCs w:val="22"/>
          <w:highlight w:val="lightGray"/>
        </w:rPr>
        <w:t xml:space="preserve"> </w:t>
      </w:r>
      <w:r w:rsidRPr="006015D0">
        <w:rPr>
          <w:sz w:val="22"/>
          <w:szCs w:val="22"/>
          <w:highlight w:val="lightGray"/>
        </w:rPr>
        <w:t xml:space="preserve">contract. (Specify the information </w:t>
      </w:r>
      <w:r w:rsidR="00252888" w:rsidRPr="006015D0">
        <w:rPr>
          <w:sz w:val="22"/>
          <w:szCs w:val="22"/>
          <w:highlight w:val="lightGray"/>
        </w:rPr>
        <w:t>that</w:t>
      </w:r>
      <w:r w:rsidRPr="006015D0">
        <w:rPr>
          <w:sz w:val="22"/>
          <w:szCs w:val="22"/>
          <w:highlight w:val="lightGray"/>
        </w:rPr>
        <w:t xml:space="preserve"> the </w:t>
      </w:r>
      <w:r w:rsidR="004D761A">
        <w:rPr>
          <w:sz w:val="22"/>
          <w:szCs w:val="22"/>
          <w:highlight w:val="lightGray"/>
        </w:rPr>
        <w:t>c</w:t>
      </w:r>
      <w:r w:rsidRPr="006015D0">
        <w:rPr>
          <w:sz w:val="22"/>
          <w:szCs w:val="22"/>
          <w:highlight w:val="lightGray"/>
        </w:rPr>
        <w:t xml:space="preserve">ontractor is required to submit to the </w:t>
      </w:r>
      <w:r w:rsidR="004D761A">
        <w:rPr>
          <w:sz w:val="22"/>
          <w:szCs w:val="22"/>
          <w:highlight w:val="lightGray"/>
        </w:rPr>
        <w:t>s</w:t>
      </w:r>
      <w:r w:rsidRPr="006015D0">
        <w:rPr>
          <w:sz w:val="22"/>
          <w:szCs w:val="22"/>
          <w:highlight w:val="lightGray"/>
        </w:rPr>
        <w:t>upervisor and the manner in which it should be submitted).</w:t>
      </w:r>
      <w:r w:rsidR="00A149EB" w:rsidRPr="006015D0">
        <w:rPr>
          <w:sz w:val="22"/>
          <w:szCs w:val="22"/>
          <w:highlight w:val="lightGray"/>
        </w:rPr>
        <w:t>]</w:t>
      </w:r>
      <w:r w:rsidR="001C2095" w:rsidRPr="006015D0">
        <w:rPr>
          <w:sz w:val="22"/>
          <w:szCs w:val="22"/>
        </w:rPr>
        <w:t>]</w:t>
      </w:r>
    </w:p>
    <w:p w14:paraId="47187F9C" w14:textId="77777777" w:rsidR="001050EE" w:rsidRPr="006015D0" w:rsidRDefault="001050EE" w:rsidP="00116CA6">
      <w:pPr>
        <w:spacing w:before="240"/>
        <w:ind w:left="1276" w:hanging="1276"/>
        <w:jc w:val="both"/>
        <w:rPr>
          <w:b/>
          <w:szCs w:val="24"/>
        </w:rPr>
      </w:pPr>
      <w:bookmarkStart w:id="33" w:name="_Toc76894443"/>
      <w:r w:rsidRPr="006015D0">
        <w:rPr>
          <w:b/>
          <w:szCs w:val="24"/>
        </w:rPr>
        <w:t>Article 50</w:t>
      </w:r>
      <w:r w:rsidRPr="006015D0">
        <w:rPr>
          <w:b/>
          <w:szCs w:val="24"/>
        </w:rPr>
        <w:tab/>
        <w:t>Interim payments</w:t>
      </w:r>
      <w:bookmarkEnd w:id="33"/>
    </w:p>
    <w:p w14:paraId="11E4689A" w14:textId="77777777" w:rsidR="001050EE" w:rsidRPr="006015D0" w:rsidRDefault="001050EE" w:rsidP="00101855">
      <w:pPr>
        <w:spacing w:before="120" w:after="120"/>
        <w:ind w:left="1276" w:hanging="709"/>
        <w:rPr>
          <w:sz w:val="22"/>
          <w:szCs w:val="22"/>
        </w:rPr>
      </w:pPr>
      <w:r w:rsidRPr="006015D0">
        <w:rPr>
          <w:bCs/>
          <w:sz w:val="22"/>
          <w:szCs w:val="22"/>
        </w:rPr>
        <w:t>50.1</w:t>
      </w:r>
      <w:r w:rsidRPr="006015D0">
        <w:rPr>
          <w:sz w:val="22"/>
          <w:szCs w:val="22"/>
        </w:rPr>
        <w:tab/>
        <w:t>&lt;</w:t>
      </w:r>
      <w:r w:rsidRPr="006015D0">
        <w:rPr>
          <w:sz w:val="22"/>
          <w:szCs w:val="22"/>
          <w:highlight w:val="yellow"/>
        </w:rPr>
        <w:t>Specify here the practical arrangements for interim payments</w:t>
      </w:r>
      <w:r w:rsidRPr="006015D0">
        <w:rPr>
          <w:sz w:val="22"/>
          <w:szCs w:val="22"/>
        </w:rPr>
        <w:t>.&gt;</w:t>
      </w:r>
    </w:p>
    <w:p w14:paraId="028DA920" w14:textId="77777777" w:rsidR="001050EE" w:rsidRPr="006015D0" w:rsidRDefault="001050EE" w:rsidP="00116CA6">
      <w:pPr>
        <w:spacing w:before="240"/>
        <w:ind w:left="1276" w:hanging="1276"/>
        <w:jc w:val="both"/>
        <w:rPr>
          <w:b/>
          <w:szCs w:val="24"/>
        </w:rPr>
      </w:pPr>
      <w:bookmarkStart w:id="34" w:name="_Toc76894444"/>
      <w:r w:rsidRPr="006015D0">
        <w:rPr>
          <w:b/>
          <w:szCs w:val="24"/>
        </w:rPr>
        <w:t>Article 51</w:t>
      </w:r>
      <w:r w:rsidRPr="006015D0">
        <w:rPr>
          <w:b/>
          <w:szCs w:val="24"/>
        </w:rPr>
        <w:tab/>
        <w:t>Final statement of account</w:t>
      </w:r>
      <w:bookmarkEnd w:id="34"/>
    </w:p>
    <w:p w14:paraId="0F9DE78D" w14:textId="77777777" w:rsidR="001050EE" w:rsidRPr="006015D0" w:rsidRDefault="001050EE" w:rsidP="00101855">
      <w:pPr>
        <w:pStyle w:val="Text1"/>
        <w:ind w:left="1418" w:hanging="1418"/>
        <w:rPr>
          <w:sz w:val="22"/>
          <w:szCs w:val="22"/>
          <w:highlight w:val="lightGray"/>
          <w:lang w:eastAsia="en-GB"/>
        </w:rPr>
      </w:pPr>
      <w:r w:rsidRPr="006015D0">
        <w:rPr>
          <w:sz w:val="22"/>
          <w:szCs w:val="22"/>
        </w:rPr>
        <w:t>51.(1) and (2)</w:t>
      </w:r>
      <w:r w:rsidRPr="006015D0">
        <w:rPr>
          <w:sz w:val="22"/>
          <w:szCs w:val="22"/>
        </w:rPr>
        <w:tab/>
      </w:r>
      <w:r w:rsidRPr="006015D0">
        <w:rPr>
          <w:sz w:val="22"/>
          <w:szCs w:val="22"/>
          <w:highlight w:val="yellow"/>
          <w:lang w:eastAsia="en-GB"/>
        </w:rPr>
        <w:t>[</w:t>
      </w:r>
      <w:r w:rsidR="00BD2F7D" w:rsidRPr="006015D0">
        <w:rPr>
          <w:sz w:val="22"/>
          <w:szCs w:val="22"/>
          <w:highlight w:val="yellow"/>
          <w:lang w:eastAsia="en-GB"/>
        </w:rPr>
        <w:t xml:space="preserve">Depending on </w:t>
      </w:r>
      <w:r w:rsidRPr="006015D0">
        <w:rPr>
          <w:sz w:val="22"/>
          <w:szCs w:val="22"/>
          <w:highlight w:val="yellow"/>
          <w:lang w:eastAsia="en-GB"/>
        </w:rPr>
        <w:t xml:space="preserve">the practice in the State of the </w:t>
      </w:r>
      <w:r w:rsidR="004D761A">
        <w:rPr>
          <w:sz w:val="22"/>
          <w:szCs w:val="22"/>
          <w:highlight w:val="yellow"/>
          <w:lang w:eastAsia="en-GB"/>
        </w:rPr>
        <w:t>c</w:t>
      </w:r>
      <w:r w:rsidRPr="006015D0">
        <w:rPr>
          <w:sz w:val="22"/>
          <w:szCs w:val="22"/>
          <w:highlight w:val="yellow"/>
          <w:lang w:eastAsia="en-GB"/>
        </w:rPr>
        <w:t xml:space="preserve">ontracting </w:t>
      </w:r>
      <w:r w:rsidR="004D761A">
        <w:rPr>
          <w:sz w:val="22"/>
          <w:szCs w:val="22"/>
          <w:highlight w:val="yellow"/>
          <w:lang w:eastAsia="en-GB"/>
        </w:rPr>
        <w:t>a</w:t>
      </w:r>
      <w:r w:rsidRPr="006015D0">
        <w:rPr>
          <w:sz w:val="22"/>
          <w:szCs w:val="22"/>
          <w:highlight w:val="yellow"/>
          <w:lang w:eastAsia="en-GB"/>
        </w:rPr>
        <w:t>uthority, the following provisions may be included:</w:t>
      </w:r>
    </w:p>
    <w:p w14:paraId="37C8C52C" w14:textId="77777777" w:rsidR="009E24C9" w:rsidRPr="006015D0" w:rsidRDefault="009E24C9" w:rsidP="00101855">
      <w:pPr>
        <w:pStyle w:val="Text1"/>
        <w:ind w:left="1276" w:hanging="709"/>
        <w:rPr>
          <w:sz w:val="22"/>
          <w:szCs w:val="22"/>
          <w:highlight w:val="lightGray"/>
          <w:lang w:eastAsia="en-GB"/>
        </w:rPr>
      </w:pPr>
      <w:r w:rsidRPr="006015D0">
        <w:rPr>
          <w:sz w:val="22"/>
          <w:szCs w:val="22"/>
          <w:lang w:eastAsia="en-GB"/>
        </w:rPr>
        <w:t>51.1</w:t>
      </w:r>
      <w:r w:rsidRPr="006015D0">
        <w:rPr>
          <w:sz w:val="22"/>
          <w:szCs w:val="22"/>
          <w:lang w:eastAsia="en-GB"/>
        </w:rPr>
        <w:tab/>
      </w:r>
      <w:r w:rsidRPr="006015D0">
        <w:rPr>
          <w:sz w:val="22"/>
          <w:szCs w:val="22"/>
          <w:highlight w:val="lightGray"/>
          <w:lang w:eastAsia="en-GB"/>
        </w:rPr>
        <w:t xml:space="preserve">The </w:t>
      </w:r>
      <w:r w:rsidR="004D761A">
        <w:rPr>
          <w:sz w:val="22"/>
          <w:szCs w:val="22"/>
          <w:highlight w:val="lightGray"/>
          <w:lang w:eastAsia="en-GB"/>
        </w:rPr>
        <w:t>c</w:t>
      </w:r>
      <w:r w:rsidRPr="006015D0">
        <w:rPr>
          <w:sz w:val="22"/>
          <w:szCs w:val="22"/>
          <w:highlight w:val="lightGray"/>
          <w:lang w:eastAsia="en-GB"/>
        </w:rPr>
        <w:t xml:space="preserve">ontractor shall, submit to the </w:t>
      </w:r>
      <w:r w:rsidR="004D761A">
        <w:rPr>
          <w:sz w:val="22"/>
          <w:szCs w:val="22"/>
          <w:highlight w:val="lightGray"/>
          <w:lang w:eastAsia="en-GB"/>
        </w:rPr>
        <w:t>s</w:t>
      </w:r>
      <w:r w:rsidRPr="006015D0">
        <w:rPr>
          <w:sz w:val="22"/>
          <w:szCs w:val="22"/>
          <w:highlight w:val="lightGray"/>
          <w:lang w:eastAsia="en-GB"/>
        </w:rPr>
        <w:t xml:space="preserve">upervisor a draft final statement of account when it applies for the </w:t>
      </w:r>
      <w:r w:rsidR="00175DF3">
        <w:rPr>
          <w:sz w:val="22"/>
          <w:szCs w:val="22"/>
          <w:highlight w:val="lightGray"/>
          <w:lang w:eastAsia="en-GB"/>
        </w:rPr>
        <w:t>final</w:t>
      </w:r>
      <w:r w:rsidR="00175DF3" w:rsidRPr="006015D0">
        <w:rPr>
          <w:sz w:val="22"/>
          <w:szCs w:val="22"/>
          <w:highlight w:val="lightGray"/>
          <w:lang w:eastAsia="en-GB"/>
        </w:rPr>
        <w:t xml:space="preserve"> </w:t>
      </w:r>
      <w:r w:rsidRPr="006015D0">
        <w:rPr>
          <w:sz w:val="22"/>
          <w:szCs w:val="22"/>
          <w:highlight w:val="lightGray"/>
          <w:lang w:eastAsia="en-GB"/>
        </w:rPr>
        <w:t xml:space="preserve">acceptance certificate. In order to enable the </w:t>
      </w:r>
      <w:r w:rsidR="004D761A">
        <w:rPr>
          <w:sz w:val="22"/>
          <w:szCs w:val="22"/>
          <w:highlight w:val="lightGray"/>
          <w:lang w:eastAsia="en-GB"/>
        </w:rPr>
        <w:t>s</w:t>
      </w:r>
      <w:r w:rsidRPr="006015D0">
        <w:rPr>
          <w:sz w:val="22"/>
          <w:szCs w:val="22"/>
          <w:highlight w:val="lightGray"/>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Pr>
          <w:sz w:val="22"/>
          <w:szCs w:val="22"/>
          <w:highlight w:val="lightGray"/>
          <w:lang w:eastAsia="en-GB"/>
        </w:rPr>
        <w:t>c</w:t>
      </w:r>
      <w:r w:rsidRPr="006015D0">
        <w:rPr>
          <w:sz w:val="22"/>
          <w:szCs w:val="22"/>
          <w:highlight w:val="lightGray"/>
          <w:lang w:eastAsia="en-GB"/>
        </w:rPr>
        <w:t>ontractor considers to be due to it under the contract.</w:t>
      </w:r>
    </w:p>
    <w:p w14:paraId="2C40F543" w14:textId="77777777" w:rsidR="001050EE" w:rsidRPr="006015D0" w:rsidRDefault="009E24C9" w:rsidP="00101855">
      <w:pPr>
        <w:ind w:left="1276" w:hanging="709"/>
        <w:jc w:val="both"/>
        <w:rPr>
          <w:sz w:val="22"/>
          <w:szCs w:val="22"/>
        </w:rPr>
      </w:pPr>
      <w:r w:rsidRPr="006015D0">
        <w:rPr>
          <w:sz w:val="22"/>
          <w:szCs w:val="22"/>
          <w:highlight w:val="lightGray"/>
          <w:lang w:eastAsia="en-GB"/>
        </w:rPr>
        <w:t>51.2</w:t>
      </w:r>
      <w:r w:rsidRPr="006015D0">
        <w:rPr>
          <w:sz w:val="22"/>
          <w:szCs w:val="22"/>
          <w:highlight w:val="lightGray"/>
          <w:lang w:eastAsia="en-GB"/>
        </w:rPr>
        <w:tab/>
        <w:t>Within 30 days from issuing the final acceptance</w:t>
      </w:r>
      <w:r w:rsidR="00175DF3">
        <w:rPr>
          <w:sz w:val="22"/>
          <w:szCs w:val="22"/>
          <w:highlight w:val="lightGray"/>
          <w:lang w:eastAsia="en-GB"/>
        </w:rPr>
        <w:t xml:space="preserve"> certificate</w:t>
      </w:r>
      <w:r w:rsidRPr="006015D0">
        <w:rPr>
          <w:sz w:val="22"/>
          <w:szCs w:val="22"/>
          <w:highlight w:val="lightGray"/>
          <w:lang w:eastAsia="en-GB"/>
        </w:rPr>
        <w:t xml:space="preserve"> referred to in </w:t>
      </w:r>
      <w:r w:rsidR="00EF3CAE">
        <w:rPr>
          <w:sz w:val="22"/>
          <w:szCs w:val="22"/>
          <w:highlight w:val="lightGray"/>
          <w:lang w:eastAsia="en-GB"/>
        </w:rPr>
        <w:t>A</w:t>
      </w:r>
      <w:r w:rsidRPr="006015D0">
        <w:rPr>
          <w:sz w:val="22"/>
          <w:szCs w:val="22"/>
          <w:highlight w:val="lightGray"/>
          <w:lang w:eastAsia="en-GB"/>
        </w:rPr>
        <w:t>rticle</w:t>
      </w:r>
      <w:r w:rsidR="00101855" w:rsidRPr="006015D0">
        <w:rPr>
          <w:sz w:val="22"/>
          <w:szCs w:val="22"/>
          <w:highlight w:val="lightGray"/>
          <w:lang w:eastAsia="en-GB"/>
        </w:rPr>
        <w:t> </w:t>
      </w:r>
      <w:r w:rsidRPr="006015D0">
        <w:rPr>
          <w:sz w:val="22"/>
          <w:szCs w:val="22"/>
          <w:highlight w:val="lightGray"/>
          <w:lang w:eastAsia="en-GB"/>
        </w:rPr>
        <w:t xml:space="preserve">62, the </w:t>
      </w:r>
      <w:r w:rsidR="004D761A">
        <w:rPr>
          <w:sz w:val="22"/>
          <w:szCs w:val="22"/>
          <w:highlight w:val="lightGray"/>
          <w:lang w:eastAsia="en-GB"/>
        </w:rPr>
        <w:t>s</w:t>
      </w:r>
      <w:r w:rsidRPr="006015D0">
        <w:rPr>
          <w:sz w:val="22"/>
          <w:szCs w:val="22"/>
          <w:highlight w:val="lightGray"/>
          <w:lang w:eastAsia="en-GB"/>
        </w:rPr>
        <w:t>upervisor shall prepare and signed the final statement of account.</w:t>
      </w:r>
    </w:p>
    <w:p w14:paraId="530DE1BB" w14:textId="77777777" w:rsidR="001050EE" w:rsidRPr="006015D0" w:rsidRDefault="001050EE" w:rsidP="00101855">
      <w:pPr>
        <w:spacing w:before="120" w:after="120"/>
        <w:ind w:left="1276" w:hanging="709"/>
        <w:rPr>
          <w:sz w:val="22"/>
          <w:szCs w:val="22"/>
        </w:rPr>
      </w:pPr>
      <w:r w:rsidRPr="006015D0">
        <w:rPr>
          <w:bCs/>
          <w:sz w:val="22"/>
          <w:szCs w:val="22"/>
        </w:rPr>
        <w:t>51.6</w:t>
      </w:r>
      <w:r w:rsidRPr="006015D0">
        <w:rPr>
          <w:sz w:val="22"/>
          <w:szCs w:val="22"/>
        </w:rPr>
        <w:tab/>
        <w:t>&lt;</w:t>
      </w:r>
      <w:r w:rsidRPr="006015D0">
        <w:rPr>
          <w:sz w:val="22"/>
          <w:szCs w:val="22"/>
          <w:highlight w:val="yellow"/>
        </w:rPr>
        <w:t>Specify here any derogation.&gt;</w:t>
      </w:r>
      <w:r w:rsidR="00A149EB" w:rsidRPr="006015D0">
        <w:rPr>
          <w:sz w:val="22"/>
          <w:szCs w:val="22"/>
        </w:rPr>
        <w:t xml:space="preserve"> ]</w:t>
      </w:r>
    </w:p>
    <w:p w14:paraId="5699AD55" w14:textId="77777777" w:rsidR="001050EE" w:rsidRPr="006015D0" w:rsidRDefault="001050EE" w:rsidP="00101855">
      <w:pPr>
        <w:tabs>
          <w:tab w:val="left" w:pos="615"/>
          <w:tab w:val="right" w:pos="5678"/>
        </w:tabs>
        <w:spacing w:before="120"/>
        <w:ind w:left="612" w:hanging="612"/>
        <w:jc w:val="both"/>
        <w:rPr>
          <w:b/>
          <w:bCs/>
          <w:sz w:val="22"/>
          <w:szCs w:val="22"/>
        </w:rPr>
      </w:pPr>
      <w:r w:rsidRPr="006015D0">
        <w:rPr>
          <w:b/>
          <w:bCs/>
          <w:sz w:val="22"/>
          <w:szCs w:val="22"/>
          <w:highlight w:val="yellow"/>
        </w:rPr>
        <w:t>[</w:t>
      </w:r>
      <w:r w:rsidRPr="006015D0">
        <w:rPr>
          <w:sz w:val="22"/>
          <w:szCs w:val="22"/>
          <w:highlight w:val="yellow"/>
        </w:rPr>
        <w:t xml:space="preserve">For </w:t>
      </w:r>
      <w:r w:rsidR="008338B0" w:rsidRPr="006015D0">
        <w:rPr>
          <w:sz w:val="22"/>
          <w:szCs w:val="22"/>
          <w:highlight w:val="yellow"/>
        </w:rPr>
        <w:t>direct management, add</w:t>
      </w:r>
      <w:r w:rsidR="005D4099" w:rsidRPr="006015D0">
        <w:rPr>
          <w:sz w:val="22"/>
          <w:szCs w:val="22"/>
          <w:highlight w:val="yellow"/>
        </w:rPr>
        <w:t xml:space="preserve"> the following </w:t>
      </w:r>
      <w:r w:rsidR="004D761A">
        <w:rPr>
          <w:sz w:val="22"/>
          <w:szCs w:val="22"/>
          <w:highlight w:val="yellow"/>
        </w:rPr>
        <w:t>a</w:t>
      </w:r>
      <w:r w:rsidR="005D4099" w:rsidRPr="006015D0">
        <w:rPr>
          <w:sz w:val="22"/>
          <w:szCs w:val="22"/>
          <w:highlight w:val="yellow"/>
        </w:rPr>
        <w:t>rticle</w:t>
      </w:r>
      <w:r w:rsidRPr="006015D0">
        <w:rPr>
          <w:sz w:val="22"/>
          <w:szCs w:val="22"/>
          <w:highlight w:val="yellow"/>
        </w:rPr>
        <w:t>:</w:t>
      </w:r>
    </w:p>
    <w:p w14:paraId="609B6D05" w14:textId="77777777" w:rsidR="001050EE" w:rsidRPr="006015D0" w:rsidRDefault="001050EE" w:rsidP="00116CA6">
      <w:pPr>
        <w:spacing w:before="240"/>
        <w:ind w:left="1276" w:hanging="1276"/>
        <w:jc w:val="both"/>
        <w:rPr>
          <w:b/>
          <w:szCs w:val="24"/>
          <w:highlight w:val="lightGray"/>
        </w:rPr>
      </w:pPr>
      <w:bookmarkStart w:id="35" w:name="_Toc76894445"/>
      <w:r w:rsidRPr="006015D0">
        <w:rPr>
          <w:b/>
          <w:szCs w:val="24"/>
          <w:highlight w:val="lightGray"/>
        </w:rPr>
        <w:t>Article 53</w:t>
      </w:r>
      <w:r w:rsidRPr="006015D0">
        <w:rPr>
          <w:b/>
          <w:szCs w:val="24"/>
          <w:highlight w:val="lightGray"/>
        </w:rPr>
        <w:tab/>
        <w:t>Delayed payments</w:t>
      </w:r>
      <w:bookmarkEnd w:id="35"/>
    </w:p>
    <w:p w14:paraId="45B23C2C" w14:textId="77777777" w:rsidR="00B25087" w:rsidRPr="006015D0" w:rsidRDefault="001050EE" w:rsidP="00101855">
      <w:pPr>
        <w:autoSpaceDE w:val="0"/>
        <w:autoSpaceDN w:val="0"/>
        <w:adjustRightInd w:val="0"/>
        <w:spacing w:before="120" w:after="120"/>
        <w:ind w:left="1276" w:hanging="709"/>
        <w:jc w:val="both"/>
        <w:rPr>
          <w:highlight w:val="lightGray"/>
        </w:rPr>
      </w:pPr>
      <w:r w:rsidRPr="006015D0">
        <w:rPr>
          <w:bCs/>
          <w:sz w:val="22"/>
          <w:szCs w:val="22"/>
          <w:highlight w:val="lightGray"/>
        </w:rPr>
        <w:t>53.1</w:t>
      </w:r>
      <w:r w:rsidRPr="006015D0">
        <w:rPr>
          <w:bCs/>
          <w:sz w:val="22"/>
          <w:szCs w:val="22"/>
          <w:highlight w:val="lightGray"/>
        </w:rPr>
        <w:tab/>
        <w:t xml:space="preserve">By derogation from Article 53.1 of the </w:t>
      </w:r>
      <w:r w:rsidR="004D761A">
        <w:rPr>
          <w:bCs/>
          <w:sz w:val="22"/>
          <w:szCs w:val="22"/>
          <w:highlight w:val="lightGray"/>
        </w:rPr>
        <w:t>g</w:t>
      </w:r>
      <w:r w:rsidRPr="006015D0">
        <w:rPr>
          <w:bCs/>
          <w:sz w:val="22"/>
          <w:szCs w:val="22"/>
          <w:highlight w:val="lightGray"/>
        </w:rPr>
        <w:t xml:space="preserve">eneral </w:t>
      </w:r>
      <w:r w:rsidR="004D761A">
        <w:rPr>
          <w:bCs/>
          <w:sz w:val="22"/>
          <w:szCs w:val="22"/>
          <w:highlight w:val="lightGray"/>
        </w:rPr>
        <w:t>c</w:t>
      </w:r>
      <w:r w:rsidRPr="006015D0">
        <w:rPr>
          <w:bCs/>
          <w:sz w:val="22"/>
          <w:szCs w:val="22"/>
          <w:highlight w:val="lightGray"/>
        </w:rPr>
        <w:t>ondition</w:t>
      </w:r>
      <w:r w:rsidR="00BD2F7D" w:rsidRPr="006015D0">
        <w:rPr>
          <w:bCs/>
          <w:sz w:val="22"/>
          <w:szCs w:val="22"/>
          <w:highlight w:val="lightGray"/>
        </w:rPr>
        <w:t>s</w:t>
      </w:r>
      <w:r w:rsidRPr="006015D0">
        <w:rPr>
          <w:bCs/>
          <w:sz w:val="22"/>
          <w:szCs w:val="22"/>
          <w:highlight w:val="lightGray"/>
        </w:rPr>
        <w:t xml:space="preserve">, </w:t>
      </w:r>
      <w:r w:rsidR="000B16FC" w:rsidRPr="006015D0">
        <w:rPr>
          <w:bCs/>
          <w:sz w:val="22"/>
          <w:szCs w:val="22"/>
          <w:highlight w:val="lightGray"/>
        </w:rPr>
        <w:t xml:space="preserve">once the time-limit referred </w:t>
      </w:r>
      <w:r w:rsidRPr="006015D0">
        <w:rPr>
          <w:bCs/>
          <w:sz w:val="22"/>
          <w:szCs w:val="22"/>
          <w:highlight w:val="lightGray"/>
        </w:rPr>
        <w:t>Article</w:t>
      </w:r>
      <w:r w:rsidR="00101855" w:rsidRPr="006015D0">
        <w:rPr>
          <w:bCs/>
          <w:sz w:val="22"/>
          <w:szCs w:val="22"/>
          <w:highlight w:val="lightGray"/>
        </w:rPr>
        <w:t> </w:t>
      </w:r>
      <w:r w:rsidRPr="006015D0">
        <w:rPr>
          <w:bCs/>
          <w:sz w:val="22"/>
          <w:szCs w:val="22"/>
          <w:highlight w:val="lightGray"/>
        </w:rPr>
        <w:t xml:space="preserve">44.3 has expired, </w:t>
      </w:r>
      <w:r w:rsidR="00B25087" w:rsidRPr="006015D0">
        <w:rPr>
          <w:bCs/>
          <w:sz w:val="22"/>
          <w:szCs w:val="22"/>
          <w:highlight w:val="lightGray"/>
        </w:rPr>
        <w:t xml:space="preserve">the </w:t>
      </w:r>
      <w:r w:rsidR="004D761A">
        <w:rPr>
          <w:bCs/>
          <w:sz w:val="22"/>
          <w:szCs w:val="22"/>
          <w:highlight w:val="lightGray"/>
        </w:rPr>
        <w:t>c</w:t>
      </w:r>
      <w:r w:rsidR="00B25087" w:rsidRPr="006015D0">
        <w:rPr>
          <w:bCs/>
          <w:sz w:val="22"/>
          <w:szCs w:val="22"/>
          <w:highlight w:val="lightGray"/>
        </w:rPr>
        <w:t xml:space="preserve">ontractor shall be entitled to late-payment interest at the rate and for the period mentioned in the </w:t>
      </w:r>
      <w:r w:rsidR="004D761A">
        <w:rPr>
          <w:bCs/>
          <w:sz w:val="22"/>
          <w:szCs w:val="22"/>
          <w:highlight w:val="lightGray"/>
        </w:rPr>
        <w:t>g</w:t>
      </w:r>
      <w:r w:rsidR="00B25087" w:rsidRPr="006015D0">
        <w:rPr>
          <w:bCs/>
          <w:sz w:val="22"/>
          <w:szCs w:val="22"/>
          <w:highlight w:val="lightGray"/>
        </w:rPr>
        <w:t xml:space="preserve">eneral </w:t>
      </w:r>
      <w:r w:rsidR="004D761A">
        <w:rPr>
          <w:bCs/>
          <w:sz w:val="22"/>
          <w:szCs w:val="22"/>
          <w:highlight w:val="lightGray"/>
        </w:rPr>
        <w:t>c</w:t>
      </w:r>
      <w:r w:rsidR="00B25087" w:rsidRPr="006015D0">
        <w:rPr>
          <w:bCs/>
          <w:sz w:val="22"/>
          <w:szCs w:val="22"/>
          <w:highlight w:val="lightGray"/>
        </w:rPr>
        <w:t>onditions.</w:t>
      </w:r>
      <w:r w:rsidR="00B25087" w:rsidRPr="006015D0">
        <w:rPr>
          <w:highlight w:val="lightGray"/>
        </w:rPr>
        <w:t xml:space="preserve"> </w:t>
      </w:r>
    </w:p>
    <w:p w14:paraId="61BB3847" w14:textId="77777777" w:rsidR="00B25087" w:rsidRPr="006015D0" w:rsidRDefault="00B25087" w:rsidP="00F2670B">
      <w:pPr>
        <w:autoSpaceDE w:val="0"/>
        <w:autoSpaceDN w:val="0"/>
        <w:adjustRightInd w:val="0"/>
        <w:spacing w:before="120" w:after="120"/>
        <w:ind w:left="1276"/>
        <w:jc w:val="both"/>
        <w:rPr>
          <w:szCs w:val="22"/>
        </w:rPr>
      </w:pPr>
      <w:r w:rsidRPr="006015D0">
        <w:rPr>
          <w:sz w:val="22"/>
          <w:szCs w:val="22"/>
          <w:highlight w:val="lightGray"/>
        </w:rPr>
        <w:t>However, when the interest calculated in accordance with the first subparagraph is lower than or equal to EUR 200, it shall be paid to the creditor only upon a demand submitted within two months of receiving late payment</w:t>
      </w:r>
      <w:r w:rsidR="005D4099" w:rsidRPr="006015D0">
        <w:rPr>
          <w:sz w:val="22"/>
          <w:szCs w:val="22"/>
        </w:rPr>
        <w:t>]</w:t>
      </w:r>
    </w:p>
    <w:p w14:paraId="666AE2E4" w14:textId="77777777" w:rsidR="001050EE" w:rsidRPr="006015D0" w:rsidRDefault="00B25087" w:rsidP="00A4124B">
      <w:pPr>
        <w:tabs>
          <w:tab w:val="right" w:pos="5678"/>
        </w:tabs>
        <w:jc w:val="both"/>
        <w:rPr>
          <w:sz w:val="22"/>
          <w:szCs w:val="22"/>
        </w:rPr>
      </w:pPr>
      <w:r w:rsidRPr="006015D0">
        <w:rPr>
          <w:sz w:val="22"/>
          <w:szCs w:val="22"/>
          <w:highlight w:val="yellow"/>
        </w:rPr>
        <w:t>[</w:t>
      </w:r>
      <w:r w:rsidR="00401C44" w:rsidRPr="006015D0">
        <w:rPr>
          <w:sz w:val="22"/>
          <w:szCs w:val="22"/>
          <w:highlight w:val="yellow"/>
        </w:rPr>
        <w:t>if the defects liability period does not run from the date of partial acceptance</w:t>
      </w:r>
      <w:r w:rsidR="005D4099" w:rsidRPr="006015D0">
        <w:rPr>
          <w:sz w:val="22"/>
          <w:szCs w:val="22"/>
          <w:highlight w:val="yellow"/>
        </w:rPr>
        <w:t xml:space="preserve"> add the following </w:t>
      </w:r>
      <w:r w:rsidR="004D761A">
        <w:rPr>
          <w:sz w:val="22"/>
          <w:szCs w:val="22"/>
          <w:highlight w:val="yellow"/>
        </w:rPr>
        <w:t>a</w:t>
      </w:r>
      <w:r w:rsidR="005D4099" w:rsidRPr="006015D0">
        <w:rPr>
          <w:sz w:val="22"/>
          <w:szCs w:val="22"/>
          <w:highlight w:val="yellow"/>
        </w:rPr>
        <w:t>rticle</w:t>
      </w:r>
      <w:r w:rsidR="00401C44" w:rsidRPr="006015D0">
        <w:rPr>
          <w:sz w:val="22"/>
          <w:szCs w:val="22"/>
          <w:highlight w:val="yellow"/>
        </w:rPr>
        <w:t>.</w:t>
      </w:r>
    </w:p>
    <w:p w14:paraId="2D8F42A2" w14:textId="77777777" w:rsidR="001050EE" w:rsidRPr="006015D0" w:rsidRDefault="001050EE" w:rsidP="00116CA6">
      <w:pPr>
        <w:spacing w:before="240"/>
        <w:ind w:left="1276" w:hanging="1276"/>
        <w:jc w:val="both"/>
        <w:rPr>
          <w:b/>
          <w:szCs w:val="24"/>
          <w:highlight w:val="lightGray"/>
        </w:rPr>
      </w:pPr>
      <w:bookmarkStart w:id="36" w:name="_Toc76894446"/>
      <w:r w:rsidRPr="006015D0">
        <w:rPr>
          <w:b/>
          <w:szCs w:val="24"/>
          <w:highlight w:val="lightGray"/>
        </w:rPr>
        <w:lastRenderedPageBreak/>
        <w:t>Article 59</w:t>
      </w:r>
      <w:r w:rsidRPr="006015D0">
        <w:rPr>
          <w:b/>
          <w:szCs w:val="24"/>
          <w:highlight w:val="lightGray"/>
        </w:rPr>
        <w:tab/>
        <w:t>Partial acceptance</w:t>
      </w:r>
      <w:bookmarkEnd w:id="36"/>
    </w:p>
    <w:p w14:paraId="6BFC19B7" w14:textId="77777777" w:rsidR="001050EE" w:rsidRPr="006015D0" w:rsidRDefault="001050EE" w:rsidP="00101855">
      <w:pPr>
        <w:tabs>
          <w:tab w:val="left" w:pos="3060"/>
        </w:tabs>
        <w:spacing w:before="120" w:after="120"/>
        <w:ind w:left="1276" w:hanging="709"/>
        <w:jc w:val="both"/>
        <w:rPr>
          <w:bCs/>
          <w:sz w:val="22"/>
          <w:szCs w:val="22"/>
        </w:rPr>
      </w:pPr>
      <w:r w:rsidRPr="006015D0">
        <w:rPr>
          <w:bCs/>
          <w:sz w:val="22"/>
          <w:szCs w:val="22"/>
          <w:highlight w:val="lightGray"/>
        </w:rPr>
        <w:t>59.3</w:t>
      </w:r>
      <w:r w:rsidRPr="006015D0">
        <w:rPr>
          <w:sz w:val="22"/>
          <w:szCs w:val="22"/>
          <w:highlight w:val="lightGray"/>
        </w:rPr>
        <w:tab/>
      </w:r>
      <w:r w:rsidR="00673D8C" w:rsidRPr="006015D0">
        <w:rPr>
          <w:sz w:val="22"/>
          <w:szCs w:val="22"/>
          <w:highlight w:val="lightGray"/>
        </w:rPr>
        <w:t>The defects liability period provided for in Article 6</w:t>
      </w:r>
      <w:r w:rsidR="00DB5C71" w:rsidRPr="006015D0">
        <w:rPr>
          <w:sz w:val="22"/>
          <w:szCs w:val="22"/>
          <w:highlight w:val="lightGray"/>
        </w:rPr>
        <w:t>1</w:t>
      </w:r>
      <w:r w:rsidR="00673D8C" w:rsidRPr="006015D0">
        <w:rPr>
          <w:sz w:val="22"/>
          <w:szCs w:val="22"/>
          <w:highlight w:val="lightGray"/>
        </w:rPr>
        <w:t xml:space="preserve"> shall run from</w:t>
      </w:r>
      <w:r w:rsidR="00673D8C" w:rsidRPr="006015D0">
        <w:rPr>
          <w:sz w:val="22"/>
          <w:szCs w:val="22"/>
        </w:rPr>
        <w:t xml:space="preserve"> </w:t>
      </w:r>
      <w:r w:rsidR="00673D8C" w:rsidRPr="006015D0">
        <w:rPr>
          <w:sz w:val="22"/>
          <w:szCs w:val="22"/>
          <w:highlight w:val="yellow"/>
        </w:rPr>
        <w:t xml:space="preserve">&lt; </w:t>
      </w:r>
      <w:r w:rsidR="00541666">
        <w:rPr>
          <w:sz w:val="22"/>
          <w:szCs w:val="22"/>
          <w:highlight w:val="yellow"/>
        </w:rPr>
        <w:t>s</w:t>
      </w:r>
      <w:r w:rsidR="00673D8C" w:rsidRPr="006015D0">
        <w:rPr>
          <w:sz w:val="22"/>
          <w:szCs w:val="22"/>
          <w:highlight w:val="yellow"/>
        </w:rPr>
        <w:t>pecify here when the defects liability period begins</w:t>
      </w:r>
      <w:r w:rsidR="00673D8C" w:rsidRPr="006015D0">
        <w:rPr>
          <w:sz w:val="22"/>
          <w:szCs w:val="22"/>
        </w:rPr>
        <w:t>&gt;</w:t>
      </w:r>
      <w:r w:rsidR="00401C44" w:rsidRPr="006015D0">
        <w:rPr>
          <w:sz w:val="22"/>
          <w:szCs w:val="22"/>
        </w:rPr>
        <w:t>]</w:t>
      </w:r>
    </w:p>
    <w:p w14:paraId="41736BA7" w14:textId="77777777" w:rsidR="001050EE" w:rsidRPr="006015D0" w:rsidRDefault="001050EE" w:rsidP="00116CA6">
      <w:pPr>
        <w:spacing w:before="240"/>
        <w:ind w:left="1276" w:hanging="1276"/>
        <w:jc w:val="both"/>
        <w:rPr>
          <w:b/>
          <w:szCs w:val="24"/>
        </w:rPr>
      </w:pPr>
      <w:bookmarkStart w:id="37" w:name="_Toc76894447"/>
      <w:r w:rsidRPr="006015D0">
        <w:rPr>
          <w:b/>
          <w:szCs w:val="24"/>
        </w:rPr>
        <w:t>Article 60</w:t>
      </w:r>
      <w:r w:rsidRPr="006015D0">
        <w:rPr>
          <w:b/>
          <w:szCs w:val="24"/>
        </w:rPr>
        <w:tab/>
        <w:t>Provisional acceptance</w:t>
      </w:r>
      <w:bookmarkEnd w:id="37"/>
    </w:p>
    <w:p w14:paraId="03F5CE59" w14:textId="77777777" w:rsidR="001050EE" w:rsidRPr="006015D0" w:rsidRDefault="00101855" w:rsidP="00E5391D">
      <w:pPr>
        <w:spacing w:before="120"/>
        <w:ind w:left="1276" w:hanging="709"/>
        <w:jc w:val="both"/>
        <w:rPr>
          <w:b/>
          <w:bCs/>
          <w:sz w:val="22"/>
          <w:szCs w:val="22"/>
        </w:rPr>
      </w:pPr>
      <w:r w:rsidRPr="006015D0">
        <w:rPr>
          <w:sz w:val="22"/>
          <w:szCs w:val="22"/>
        </w:rPr>
        <w:t>60.1</w:t>
      </w:r>
      <w:r w:rsidR="00401C44" w:rsidRPr="006015D0">
        <w:rPr>
          <w:sz w:val="22"/>
          <w:szCs w:val="22"/>
        </w:rPr>
        <w:tab/>
        <w:t xml:space="preserve">In complement to </w:t>
      </w:r>
      <w:r w:rsidR="00044AF2">
        <w:rPr>
          <w:sz w:val="22"/>
          <w:szCs w:val="22"/>
        </w:rPr>
        <w:t>A</w:t>
      </w:r>
      <w:r w:rsidR="00401C44" w:rsidRPr="006015D0">
        <w:rPr>
          <w:sz w:val="22"/>
          <w:szCs w:val="22"/>
        </w:rPr>
        <w:t xml:space="preserve">rticle 60.1 of the </w:t>
      </w:r>
      <w:r w:rsidR="004D761A">
        <w:rPr>
          <w:sz w:val="22"/>
          <w:szCs w:val="22"/>
        </w:rPr>
        <w:t>g</w:t>
      </w:r>
      <w:r w:rsidR="00401C44" w:rsidRPr="006015D0">
        <w:rPr>
          <w:sz w:val="22"/>
          <w:szCs w:val="22"/>
        </w:rPr>
        <w:t xml:space="preserve">eneral </w:t>
      </w:r>
      <w:r w:rsidR="004D761A">
        <w:rPr>
          <w:sz w:val="22"/>
          <w:szCs w:val="22"/>
        </w:rPr>
        <w:t>c</w:t>
      </w:r>
      <w:r w:rsidR="00401C44" w:rsidRPr="006015D0">
        <w:rPr>
          <w:sz w:val="22"/>
          <w:szCs w:val="22"/>
        </w:rPr>
        <w:t xml:space="preserve">onditions </w:t>
      </w:r>
      <w:r w:rsidR="001050EE" w:rsidRPr="006015D0">
        <w:rPr>
          <w:sz w:val="22"/>
          <w:szCs w:val="22"/>
        </w:rPr>
        <w:t>&lt;</w:t>
      </w:r>
      <w:r w:rsidR="00541666">
        <w:rPr>
          <w:sz w:val="22"/>
          <w:szCs w:val="22"/>
          <w:highlight w:val="yellow"/>
        </w:rPr>
        <w:t>s</w:t>
      </w:r>
      <w:r w:rsidR="001050EE" w:rsidRPr="006015D0">
        <w:rPr>
          <w:sz w:val="22"/>
          <w:szCs w:val="22"/>
          <w:highlight w:val="yellow"/>
        </w:rPr>
        <w:t>pecify any detailed arrangements for provisional acceptance</w:t>
      </w:r>
      <w:r w:rsidR="001050EE" w:rsidRPr="006015D0">
        <w:rPr>
          <w:sz w:val="22"/>
          <w:szCs w:val="22"/>
        </w:rPr>
        <w:t>.&gt;</w:t>
      </w:r>
    </w:p>
    <w:p w14:paraId="07F9D64C" w14:textId="77777777" w:rsidR="001050EE" w:rsidRPr="006015D0" w:rsidRDefault="001050EE" w:rsidP="00116CA6">
      <w:pPr>
        <w:spacing w:before="240"/>
        <w:ind w:left="1276" w:hanging="1276"/>
        <w:jc w:val="both"/>
        <w:rPr>
          <w:b/>
          <w:szCs w:val="24"/>
        </w:rPr>
      </w:pPr>
      <w:bookmarkStart w:id="38" w:name="_Toc76894448"/>
      <w:r w:rsidRPr="006015D0">
        <w:rPr>
          <w:b/>
          <w:szCs w:val="24"/>
        </w:rPr>
        <w:t>Article 61</w:t>
      </w:r>
      <w:r w:rsidRPr="006015D0">
        <w:rPr>
          <w:b/>
          <w:szCs w:val="24"/>
        </w:rPr>
        <w:tab/>
        <w:t>Defects liability</w:t>
      </w:r>
      <w:bookmarkEnd w:id="38"/>
    </w:p>
    <w:p w14:paraId="169ECA4C" w14:textId="77777777" w:rsidR="00401C44" w:rsidRPr="006015D0" w:rsidRDefault="009E24C9" w:rsidP="00851D16">
      <w:pPr>
        <w:spacing w:before="120" w:after="120"/>
        <w:ind w:left="1276"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64C39149" w14:textId="77777777" w:rsidR="00401C44" w:rsidRPr="006015D0" w:rsidRDefault="00851D16" w:rsidP="00851D16">
      <w:pPr>
        <w:spacing w:before="120" w:after="120"/>
        <w:ind w:left="1276"/>
        <w:jc w:val="both"/>
        <w:rPr>
          <w:sz w:val="22"/>
          <w:szCs w:val="22"/>
        </w:rPr>
      </w:pPr>
      <w:r w:rsidRPr="006015D0">
        <w:rPr>
          <w:sz w:val="22"/>
          <w:szCs w:val="22"/>
        </w:rPr>
        <w:t>[</w:t>
      </w:r>
      <w:r w:rsidR="00401C44" w:rsidRPr="006015D0">
        <w:rPr>
          <w:sz w:val="22"/>
          <w:szCs w:val="22"/>
          <w:highlight w:val="yellow"/>
        </w:rPr>
        <w:t>if necessary you can add additional obligation:</w:t>
      </w:r>
      <w:r w:rsidR="00401C44" w:rsidRPr="006015D0">
        <w:rPr>
          <w:sz w:val="22"/>
          <w:szCs w:val="22"/>
        </w:rPr>
        <w:t xml:space="preserve"> </w:t>
      </w:r>
    </w:p>
    <w:p w14:paraId="3DA988E4" w14:textId="77777777" w:rsidR="00401C44" w:rsidRPr="006015D0" w:rsidRDefault="00401C44" w:rsidP="00851D16">
      <w:pPr>
        <w:spacing w:before="120" w:after="120"/>
        <w:ind w:left="1276"/>
        <w:jc w:val="both"/>
        <w:rPr>
          <w:sz w:val="22"/>
          <w:szCs w:val="22"/>
        </w:rPr>
      </w:pPr>
      <w:r w:rsidRPr="006015D0">
        <w:rPr>
          <w:sz w:val="22"/>
          <w:szCs w:val="22"/>
          <w:highlight w:val="lightGray"/>
        </w:rPr>
        <w:t xml:space="preserve">In complement to Article 61.1 of the </w:t>
      </w:r>
      <w:r w:rsidR="004D761A">
        <w:rPr>
          <w:sz w:val="22"/>
          <w:szCs w:val="22"/>
          <w:highlight w:val="lightGray"/>
        </w:rPr>
        <w:t>g</w:t>
      </w:r>
      <w:r w:rsidRPr="006015D0">
        <w:rPr>
          <w:sz w:val="22"/>
          <w:szCs w:val="22"/>
          <w:highlight w:val="lightGray"/>
        </w:rPr>
        <w:t xml:space="preserve">eneral </w:t>
      </w:r>
      <w:r w:rsidR="004D761A">
        <w:rPr>
          <w:sz w:val="22"/>
          <w:szCs w:val="22"/>
          <w:highlight w:val="lightGray"/>
        </w:rPr>
        <w:t>c</w:t>
      </w:r>
      <w:r w:rsidRPr="006015D0">
        <w:rPr>
          <w:sz w:val="22"/>
          <w:szCs w:val="22"/>
          <w:highlight w:val="lightGray"/>
        </w:rPr>
        <w:t>onditions</w:t>
      </w:r>
      <w:r w:rsidRPr="006015D0">
        <w:rPr>
          <w:sz w:val="22"/>
          <w:szCs w:val="22"/>
        </w:rPr>
        <w:t xml:space="preserve"> &lt;</w:t>
      </w:r>
      <w:r w:rsidR="00541666">
        <w:rPr>
          <w:sz w:val="22"/>
          <w:szCs w:val="22"/>
          <w:highlight w:val="yellow"/>
        </w:rPr>
        <w:t>s</w:t>
      </w:r>
      <w:r w:rsidRPr="006015D0">
        <w:rPr>
          <w:sz w:val="22"/>
          <w:szCs w:val="22"/>
          <w:highlight w:val="yellow"/>
        </w:rPr>
        <w:t>pecify any additional obligations under the guarantee.</w:t>
      </w:r>
      <w:r w:rsidRPr="006015D0">
        <w:rPr>
          <w:sz w:val="22"/>
          <w:szCs w:val="22"/>
        </w:rPr>
        <w:t>&gt; ]</w:t>
      </w:r>
    </w:p>
    <w:p w14:paraId="2BF577D5" w14:textId="77777777" w:rsidR="001050EE" w:rsidRPr="006015D0" w:rsidRDefault="001050EE" w:rsidP="00851D16">
      <w:pPr>
        <w:shd w:val="clear" w:color="auto" w:fill="FFFFFF"/>
        <w:spacing w:before="120" w:after="120"/>
        <w:ind w:left="1276" w:hanging="709"/>
        <w:jc w:val="both"/>
        <w:rPr>
          <w:sz w:val="22"/>
          <w:szCs w:val="22"/>
        </w:rPr>
      </w:pPr>
      <w:r w:rsidRPr="006015D0">
        <w:rPr>
          <w:bCs/>
          <w:sz w:val="22"/>
          <w:szCs w:val="22"/>
        </w:rPr>
        <w:t xml:space="preserve">61.6 </w:t>
      </w:r>
      <w:r w:rsidRPr="006015D0">
        <w:rPr>
          <w:bCs/>
          <w:sz w:val="22"/>
          <w:szCs w:val="22"/>
        </w:rPr>
        <w:tab/>
        <w:t>&lt;</w:t>
      </w:r>
      <w:r w:rsidRPr="006015D0">
        <w:rPr>
          <w:sz w:val="22"/>
          <w:szCs w:val="22"/>
          <w:highlight w:val="yellow"/>
        </w:rPr>
        <w:t xml:space="preserve">Specify </w:t>
      </w:r>
      <w:r w:rsidR="00252888" w:rsidRPr="006015D0">
        <w:rPr>
          <w:sz w:val="22"/>
          <w:szCs w:val="22"/>
          <w:highlight w:val="yellow"/>
        </w:rPr>
        <w:t>whether</w:t>
      </w:r>
      <w:r w:rsidRPr="006015D0">
        <w:rPr>
          <w:sz w:val="22"/>
          <w:szCs w:val="22"/>
          <w:highlight w:val="yellow"/>
        </w:rPr>
        <w:t xml:space="preserve"> the defects liability work necessitated by normal wear and tear is to be carried out by the </w:t>
      </w:r>
      <w:r w:rsidR="004D761A">
        <w:rPr>
          <w:sz w:val="22"/>
          <w:szCs w:val="22"/>
          <w:highlight w:val="yellow"/>
        </w:rPr>
        <w:t>c</w:t>
      </w:r>
      <w:r w:rsidRPr="006015D0">
        <w:rPr>
          <w:sz w:val="22"/>
          <w:szCs w:val="22"/>
          <w:highlight w:val="yellow"/>
        </w:rPr>
        <w:t>ontractor</w:t>
      </w:r>
      <w:r w:rsidRPr="006015D0">
        <w:rPr>
          <w:sz w:val="22"/>
          <w:szCs w:val="22"/>
        </w:rPr>
        <w:t>.&gt;</w:t>
      </w:r>
    </w:p>
    <w:p w14:paraId="0302FA87" w14:textId="77777777" w:rsidR="001050EE" w:rsidRPr="006015D0" w:rsidRDefault="001050EE" w:rsidP="00851D16">
      <w:pPr>
        <w:spacing w:before="120" w:after="120"/>
        <w:ind w:left="1276" w:hanging="709"/>
        <w:jc w:val="both"/>
        <w:rPr>
          <w:sz w:val="22"/>
          <w:szCs w:val="22"/>
        </w:rPr>
      </w:pPr>
      <w:r w:rsidRPr="006015D0">
        <w:rPr>
          <w:bCs/>
          <w:sz w:val="22"/>
          <w:szCs w:val="22"/>
        </w:rPr>
        <w:t>61.7</w:t>
      </w:r>
      <w:r w:rsidRPr="006015D0">
        <w:rPr>
          <w:bCs/>
          <w:sz w:val="22"/>
          <w:szCs w:val="22"/>
        </w:rPr>
        <w:tab/>
        <w:t>&lt;</w:t>
      </w:r>
      <w:r w:rsidRPr="006015D0">
        <w:rPr>
          <w:sz w:val="22"/>
          <w:szCs w:val="22"/>
          <w:highlight w:val="yellow"/>
        </w:rPr>
        <w:t xml:space="preserve">Specify </w:t>
      </w:r>
      <w:r w:rsidR="00252888" w:rsidRPr="006015D0">
        <w:rPr>
          <w:sz w:val="22"/>
          <w:szCs w:val="22"/>
          <w:highlight w:val="yellow"/>
        </w:rPr>
        <w:t>whether</w:t>
      </w:r>
      <w:r w:rsidRPr="006015D0">
        <w:rPr>
          <w:sz w:val="22"/>
          <w:szCs w:val="22"/>
          <w:highlight w:val="yellow"/>
        </w:rPr>
        <w:t xml:space="preserve"> the duration of the defects liability period is less than the maximum of 365 days. Specify any additional obligations under the warranty, e.g. commercial warranty</w:t>
      </w:r>
      <w:r w:rsidRPr="006015D0">
        <w:rPr>
          <w:sz w:val="22"/>
          <w:szCs w:val="22"/>
        </w:rPr>
        <w:t>.&gt;</w:t>
      </w:r>
    </w:p>
    <w:p w14:paraId="2451BFD9" w14:textId="77777777" w:rsidR="00F63FF7" w:rsidRPr="006015D0" w:rsidRDefault="00F63FF7" w:rsidP="006015D0">
      <w:pPr>
        <w:spacing w:before="120" w:after="120"/>
        <w:ind w:left="1276"/>
        <w:jc w:val="both"/>
        <w:rPr>
          <w:i/>
          <w:iCs/>
          <w:sz w:val="22"/>
          <w:szCs w:val="22"/>
        </w:rPr>
      </w:pPr>
      <w:r w:rsidRPr="006015D0">
        <w:rPr>
          <w:sz w:val="22"/>
          <w:szCs w:val="22"/>
        </w:rPr>
        <w:t>&lt;</w:t>
      </w:r>
      <w:r w:rsidRPr="006015D0">
        <w:rPr>
          <w:sz w:val="22"/>
          <w:szCs w:val="22"/>
          <w:highlight w:val="yellow"/>
        </w:rPr>
        <w:t>Specify when any statutory regulation provides for one or several mandatory period(s) and if applicable the scope of the liability of the contractor for each period.</w:t>
      </w:r>
      <w:r w:rsidRPr="006015D0">
        <w:rPr>
          <w:sz w:val="22"/>
          <w:szCs w:val="22"/>
        </w:rPr>
        <w:t>&gt;</w:t>
      </w:r>
    </w:p>
    <w:p w14:paraId="6F39A127" w14:textId="77777777" w:rsidR="001050EE" w:rsidRPr="006015D0" w:rsidRDefault="001050EE" w:rsidP="00116CA6">
      <w:pPr>
        <w:spacing w:before="240"/>
        <w:ind w:left="1276" w:hanging="1276"/>
        <w:jc w:val="both"/>
        <w:rPr>
          <w:b/>
          <w:szCs w:val="24"/>
        </w:rPr>
      </w:pPr>
      <w:bookmarkStart w:id="39" w:name="_Toc76894451"/>
      <w:r w:rsidRPr="006015D0">
        <w:rPr>
          <w:b/>
          <w:szCs w:val="24"/>
        </w:rPr>
        <w:t>Article 68</w:t>
      </w:r>
      <w:r w:rsidRPr="006015D0">
        <w:rPr>
          <w:b/>
          <w:szCs w:val="24"/>
        </w:rPr>
        <w:tab/>
        <w:t>Dispute settlement</w:t>
      </w:r>
      <w:bookmarkEnd w:id="39"/>
    </w:p>
    <w:p w14:paraId="10E8444A" w14:textId="77777777" w:rsidR="001050EE" w:rsidRPr="006015D0" w:rsidRDefault="001050EE" w:rsidP="00E5391D">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Pr="006015D0">
        <w:rPr>
          <w:sz w:val="22"/>
          <w:szCs w:val="22"/>
          <w:highlight w:val="yellow"/>
          <w:lang w:bidi="kn-IN"/>
        </w:rPr>
        <w:t>[</w:t>
      </w:r>
      <w:r w:rsidR="00736F79" w:rsidRPr="006015D0">
        <w:rPr>
          <w:sz w:val="22"/>
          <w:szCs w:val="22"/>
          <w:highlight w:val="yellow"/>
          <w:lang w:bidi="kn-IN"/>
        </w:rPr>
        <w:t>D</w:t>
      </w:r>
      <w:r w:rsidR="008338B0" w:rsidRPr="006015D0">
        <w:rPr>
          <w:sz w:val="22"/>
          <w:szCs w:val="22"/>
          <w:highlight w:val="yellow"/>
          <w:lang w:bidi="kn-IN"/>
        </w:rPr>
        <w:t>irect management</w:t>
      </w:r>
      <w:r w:rsidRPr="006015D0">
        <w:rPr>
          <w:iCs/>
          <w:sz w:val="22"/>
          <w:szCs w:val="22"/>
          <w:lang w:bidi="kn-IN"/>
        </w:rPr>
        <w:t>:</w:t>
      </w:r>
    </w:p>
    <w:p w14:paraId="39908CBF" w14:textId="77777777" w:rsidR="001050EE" w:rsidRPr="006015D0" w:rsidRDefault="001050EE" w:rsidP="00E5391D">
      <w:pPr>
        <w:autoSpaceDE w:val="0"/>
        <w:autoSpaceDN w:val="0"/>
        <w:adjustRightInd w:val="0"/>
        <w:spacing w:after="120"/>
        <w:ind w:left="1276"/>
        <w:jc w:val="both"/>
        <w:rPr>
          <w:sz w:val="22"/>
          <w:szCs w:val="22"/>
          <w:lang w:bidi="kn-IN"/>
        </w:rPr>
      </w:pPr>
      <w:r w:rsidRPr="006015D0">
        <w:rPr>
          <w:sz w:val="22"/>
          <w:szCs w:val="22"/>
          <w:highlight w:val="lightGray"/>
          <w:lang w:bidi="kn-IN"/>
        </w:rPr>
        <w:t xml:space="preserve">Any dispute arising out of or relating to this </w:t>
      </w:r>
      <w:r w:rsidR="004D761A">
        <w:rPr>
          <w:sz w:val="22"/>
          <w:szCs w:val="22"/>
          <w:highlight w:val="lightGray"/>
          <w:lang w:bidi="kn-IN"/>
        </w:rPr>
        <w:t>c</w:t>
      </w:r>
      <w:r w:rsidRPr="006015D0">
        <w:rPr>
          <w:sz w:val="22"/>
          <w:szCs w:val="22"/>
          <w:highlight w:val="lightGray"/>
          <w:lang w:bidi="kn-IN"/>
        </w:rPr>
        <w:t>ontract which cannot be settled otherwise shall be referred to the exclusive jurisdiction of</w:t>
      </w:r>
      <w:r w:rsidRPr="006015D0">
        <w:rPr>
          <w:i/>
          <w:iCs/>
          <w:sz w:val="22"/>
          <w:szCs w:val="22"/>
          <w:highlight w:val="lightGray"/>
          <w:lang w:bidi="kn-IN"/>
        </w:rPr>
        <w:t xml:space="preserve"> </w:t>
      </w:r>
      <w:r w:rsidRPr="006015D0">
        <w:rPr>
          <w:sz w:val="22"/>
          <w:szCs w:val="22"/>
          <w:highlight w:val="lightGray"/>
          <w:lang w:bidi="kn-IN"/>
        </w:rPr>
        <w:t>the courts of Brussels, Belgium</w:t>
      </w:r>
      <w:r w:rsidRPr="006015D0">
        <w:rPr>
          <w:sz w:val="22"/>
          <w:szCs w:val="22"/>
          <w:lang w:bidi="kn-IN"/>
        </w:rPr>
        <w:t>.]</w:t>
      </w:r>
    </w:p>
    <w:p w14:paraId="79744843" w14:textId="77777777" w:rsidR="001050EE" w:rsidRPr="006015D0" w:rsidRDefault="001050EE" w:rsidP="00E5391D">
      <w:pPr>
        <w:autoSpaceDE w:val="0"/>
        <w:autoSpaceDN w:val="0"/>
        <w:adjustRightInd w:val="0"/>
        <w:spacing w:after="120"/>
        <w:ind w:left="1276"/>
        <w:rPr>
          <w:sz w:val="22"/>
          <w:szCs w:val="22"/>
          <w:highlight w:val="yellow"/>
          <w:lang w:bidi="kn-IN"/>
        </w:rPr>
      </w:pPr>
      <w:r w:rsidRPr="006015D0">
        <w:rPr>
          <w:sz w:val="22"/>
          <w:szCs w:val="22"/>
          <w:highlight w:val="yellow"/>
          <w:lang w:bidi="kn-IN"/>
        </w:rPr>
        <w:t>[</w:t>
      </w:r>
      <w:r w:rsidR="00736F79" w:rsidRPr="006015D0">
        <w:rPr>
          <w:sz w:val="22"/>
          <w:szCs w:val="22"/>
          <w:highlight w:val="yellow"/>
          <w:lang w:bidi="kn-IN"/>
        </w:rPr>
        <w:t>Indirect management</w:t>
      </w:r>
      <w:r w:rsidRPr="006015D0">
        <w:rPr>
          <w:sz w:val="22"/>
          <w:szCs w:val="22"/>
          <w:highlight w:val="yellow"/>
          <w:lang w:bidi="kn-IN"/>
        </w:rPr>
        <w:t>:</w:t>
      </w:r>
    </w:p>
    <w:p w14:paraId="7D051A1D" w14:textId="77777777" w:rsidR="001050EE" w:rsidRPr="006015D0" w:rsidRDefault="001050EE" w:rsidP="00E5391D">
      <w:pPr>
        <w:autoSpaceDE w:val="0"/>
        <w:autoSpaceDN w:val="0"/>
        <w:adjustRightInd w:val="0"/>
        <w:spacing w:after="120"/>
        <w:ind w:left="1276"/>
        <w:rPr>
          <w:sz w:val="22"/>
          <w:szCs w:val="22"/>
          <w:lang w:bidi="kn-IN"/>
        </w:rPr>
      </w:pPr>
      <w:r w:rsidRPr="006015D0">
        <w:rPr>
          <w:sz w:val="22"/>
          <w:szCs w:val="22"/>
          <w:highlight w:val="yellow"/>
          <w:lang w:bidi="kn-IN"/>
        </w:rPr>
        <w:t>[</w:t>
      </w:r>
      <w:r w:rsidR="00044AF2">
        <w:rPr>
          <w:sz w:val="22"/>
          <w:szCs w:val="22"/>
          <w:highlight w:val="yellow"/>
          <w:lang w:bidi="kn-IN"/>
        </w:rPr>
        <w:t>General b</w:t>
      </w:r>
      <w:r w:rsidR="004D761A">
        <w:rPr>
          <w:sz w:val="22"/>
          <w:szCs w:val="22"/>
          <w:highlight w:val="yellow"/>
          <w:lang w:bidi="kn-IN"/>
        </w:rPr>
        <w:t>udget</w:t>
      </w:r>
      <w:r w:rsidR="00044AF2">
        <w:rPr>
          <w:sz w:val="22"/>
          <w:szCs w:val="22"/>
          <w:highlight w:val="yellow"/>
          <w:lang w:bidi="kn-IN"/>
        </w:rPr>
        <w:t xml:space="preserve"> of the Union</w:t>
      </w:r>
      <w:r w:rsidRPr="006015D0">
        <w:rPr>
          <w:sz w:val="22"/>
          <w:szCs w:val="22"/>
          <w:highlight w:val="yellow"/>
          <w:lang w:bidi="kn-IN"/>
        </w:rPr>
        <w:t>:</w:t>
      </w:r>
    </w:p>
    <w:p w14:paraId="47C7BA67" w14:textId="77777777" w:rsidR="001050EE" w:rsidRPr="006015D0" w:rsidRDefault="001050EE" w:rsidP="00E5391D">
      <w:pPr>
        <w:autoSpaceDE w:val="0"/>
        <w:autoSpaceDN w:val="0"/>
        <w:adjustRightInd w:val="0"/>
        <w:spacing w:after="120"/>
        <w:ind w:left="1276"/>
        <w:rPr>
          <w:sz w:val="22"/>
          <w:szCs w:val="22"/>
          <w:lang w:bidi="kn-IN"/>
        </w:rPr>
      </w:pPr>
      <w:r w:rsidRPr="006015D0">
        <w:rPr>
          <w:sz w:val="22"/>
          <w:szCs w:val="22"/>
          <w:highlight w:val="yellow"/>
          <w:lang w:bidi="kn-IN"/>
        </w:rPr>
        <w:t>EITHER</w:t>
      </w:r>
    </w:p>
    <w:p w14:paraId="5446E299" w14:textId="77777777" w:rsidR="001050EE" w:rsidRPr="006015D0" w:rsidRDefault="001050EE" w:rsidP="00E5391D">
      <w:pPr>
        <w:autoSpaceDE w:val="0"/>
        <w:autoSpaceDN w:val="0"/>
        <w:adjustRightInd w:val="0"/>
        <w:spacing w:after="120"/>
        <w:ind w:left="1276"/>
        <w:jc w:val="both"/>
        <w:rPr>
          <w:sz w:val="22"/>
          <w:szCs w:val="22"/>
          <w:lang w:bidi="kn-IN"/>
        </w:rPr>
      </w:pPr>
      <w:r w:rsidRPr="006015D0">
        <w:rPr>
          <w:sz w:val="22"/>
          <w:szCs w:val="22"/>
          <w:highlight w:val="lightGray"/>
          <w:lang w:bidi="kn-IN"/>
        </w:rPr>
        <w:t xml:space="preserve">Any dispute arising out of or relating to this </w:t>
      </w:r>
      <w:r w:rsidR="004D761A">
        <w:rPr>
          <w:sz w:val="22"/>
          <w:szCs w:val="22"/>
          <w:highlight w:val="lightGray"/>
          <w:lang w:bidi="kn-IN"/>
        </w:rPr>
        <w:t>c</w:t>
      </w:r>
      <w:r w:rsidRPr="006015D0">
        <w:rPr>
          <w:sz w:val="22"/>
          <w:szCs w:val="22"/>
          <w:highlight w:val="lightGray"/>
          <w:lang w:bidi="kn-IN"/>
        </w:rPr>
        <w:t>ontract which cannot be settled otherwise shall be referred to the exclusive jurisdiction of</w:t>
      </w:r>
      <w:r w:rsidRPr="006015D0">
        <w:rPr>
          <w:sz w:val="22"/>
          <w:szCs w:val="22"/>
          <w:lang w:bidi="kn-IN"/>
        </w:rPr>
        <w:t xml:space="preserve"> &lt;</w:t>
      </w:r>
      <w:r w:rsidRPr="006015D0">
        <w:rPr>
          <w:sz w:val="22"/>
          <w:szCs w:val="22"/>
          <w:highlight w:val="yellow"/>
          <w:lang w:bidi="kn-IN"/>
        </w:rPr>
        <w:t>specify</w:t>
      </w:r>
      <w:r w:rsidRPr="006015D0">
        <w:rPr>
          <w:sz w:val="22"/>
          <w:szCs w:val="22"/>
          <w:lang w:bidi="kn-IN"/>
        </w:rPr>
        <w:t xml:space="preserve">&gt; </w:t>
      </w:r>
      <w:r w:rsidR="002079A9" w:rsidRPr="006015D0">
        <w:rPr>
          <w:sz w:val="22"/>
          <w:szCs w:val="22"/>
          <w:highlight w:val="lightGray"/>
          <w:lang w:bidi="kn-IN"/>
        </w:rPr>
        <w:t xml:space="preserve">in accordance with </w:t>
      </w:r>
      <w:r w:rsidRPr="006015D0">
        <w:rPr>
          <w:sz w:val="22"/>
          <w:szCs w:val="22"/>
          <w:highlight w:val="lightGray"/>
          <w:lang w:bidi="kn-IN"/>
        </w:rPr>
        <w:t xml:space="preserve">the national legislation </w:t>
      </w:r>
      <w:r w:rsidR="002079A9" w:rsidRPr="006015D0">
        <w:rPr>
          <w:sz w:val="22"/>
          <w:szCs w:val="22"/>
          <w:highlight w:val="lightGray"/>
          <w:lang w:bidi="kn-IN"/>
        </w:rPr>
        <w:t xml:space="preserve">of the state </w:t>
      </w:r>
      <w:r w:rsidRPr="006015D0">
        <w:rPr>
          <w:sz w:val="22"/>
          <w:szCs w:val="22"/>
          <w:highlight w:val="lightGray"/>
          <w:lang w:bidi="kn-IN"/>
        </w:rPr>
        <w:t xml:space="preserve">of the </w:t>
      </w:r>
      <w:r w:rsidR="004D761A">
        <w:rPr>
          <w:sz w:val="22"/>
          <w:szCs w:val="22"/>
          <w:highlight w:val="lightGray"/>
          <w:lang w:bidi="kn-IN"/>
        </w:rPr>
        <w:t>c</w:t>
      </w:r>
      <w:r w:rsidRPr="006015D0">
        <w:rPr>
          <w:sz w:val="22"/>
          <w:szCs w:val="22"/>
          <w:highlight w:val="lightGray"/>
          <w:lang w:bidi="kn-IN"/>
        </w:rPr>
        <w:t xml:space="preserve">ontracting </w:t>
      </w:r>
      <w:r w:rsidR="004D761A">
        <w:rPr>
          <w:sz w:val="22"/>
          <w:szCs w:val="22"/>
          <w:highlight w:val="lightGray"/>
          <w:lang w:bidi="kn-IN"/>
        </w:rPr>
        <w:t>a</w:t>
      </w:r>
      <w:r w:rsidRPr="006015D0">
        <w:rPr>
          <w:sz w:val="22"/>
          <w:szCs w:val="22"/>
          <w:highlight w:val="lightGray"/>
          <w:lang w:bidi="kn-IN"/>
        </w:rPr>
        <w:t>uthority</w:t>
      </w:r>
      <w:r w:rsidRPr="006015D0">
        <w:rPr>
          <w:sz w:val="22"/>
          <w:szCs w:val="22"/>
          <w:lang w:bidi="kn-IN"/>
        </w:rPr>
        <w:t>.</w:t>
      </w:r>
    </w:p>
    <w:p w14:paraId="3E6FF7FA" w14:textId="77777777" w:rsidR="001050EE" w:rsidRPr="006015D0" w:rsidRDefault="001050EE" w:rsidP="00E5391D">
      <w:pPr>
        <w:autoSpaceDE w:val="0"/>
        <w:autoSpaceDN w:val="0"/>
        <w:adjustRightInd w:val="0"/>
        <w:spacing w:after="120"/>
        <w:ind w:left="1276"/>
        <w:rPr>
          <w:sz w:val="22"/>
          <w:szCs w:val="22"/>
          <w:lang w:bidi="kn-IN"/>
        </w:rPr>
      </w:pPr>
      <w:r w:rsidRPr="006015D0">
        <w:rPr>
          <w:sz w:val="22"/>
          <w:szCs w:val="22"/>
          <w:highlight w:val="yellow"/>
          <w:lang w:bidi="kn-IN"/>
        </w:rPr>
        <w:t>OR</w:t>
      </w:r>
    </w:p>
    <w:p w14:paraId="6888F6FA" w14:textId="77777777" w:rsidR="001050EE" w:rsidRPr="006015D0" w:rsidRDefault="001050EE" w:rsidP="00E5391D">
      <w:pPr>
        <w:autoSpaceDE w:val="0"/>
        <w:autoSpaceDN w:val="0"/>
        <w:adjustRightInd w:val="0"/>
        <w:spacing w:after="120"/>
        <w:ind w:left="1276"/>
        <w:jc w:val="both"/>
        <w:rPr>
          <w:sz w:val="22"/>
          <w:szCs w:val="22"/>
          <w:lang w:bidi="kn-IN"/>
        </w:rPr>
      </w:pPr>
      <w:r w:rsidRPr="006015D0">
        <w:rPr>
          <w:sz w:val="22"/>
          <w:szCs w:val="22"/>
          <w:highlight w:val="lightGray"/>
          <w:lang w:bidi="kn-IN"/>
        </w:rPr>
        <w:t xml:space="preserve">Any disputes arising out of or relating to this </w:t>
      </w:r>
      <w:r w:rsidR="004D761A">
        <w:rPr>
          <w:sz w:val="22"/>
          <w:szCs w:val="22"/>
          <w:highlight w:val="lightGray"/>
          <w:lang w:bidi="kn-IN"/>
        </w:rPr>
        <w:t>c</w:t>
      </w:r>
      <w:r w:rsidRPr="006015D0">
        <w:rPr>
          <w:sz w:val="22"/>
          <w:szCs w:val="22"/>
          <w:highlight w:val="lightGray"/>
          <w:lang w:bidi="kn-IN"/>
        </w:rPr>
        <w:t xml:space="preserve">ontract which cannot be settled otherwise shall be referred for arbitration to </w:t>
      </w:r>
      <w:r w:rsidRPr="006015D0">
        <w:rPr>
          <w:sz w:val="22"/>
          <w:szCs w:val="22"/>
          <w:highlight w:val="yellow"/>
          <w:lang w:bidi="kn-IN"/>
        </w:rPr>
        <w:t>&lt;specify the arbitration body</w:t>
      </w:r>
      <w:r w:rsidRPr="006015D0">
        <w:rPr>
          <w:sz w:val="22"/>
          <w:szCs w:val="22"/>
          <w:highlight w:val="lightGray"/>
          <w:lang w:bidi="kn-IN"/>
        </w:rPr>
        <w:t xml:space="preserve">&gt; </w:t>
      </w:r>
      <w:r w:rsidR="002079A9" w:rsidRPr="006015D0">
        <w:rPr>
          <w:sz w:val="22"/>
          <w:szCs w:val="22"/>
          <w:highlight w:val="lightGray"/>
          <w:lang w:bidi="kn-IN"/>
        </w:rPr>
        <w:t xml:space="preserve">in accordance with </w:t>
      </w:r>
      <w:r w:rsidRPr="006015D0">
        <w:rPr>
          <w:sz w:val="22"/>
          <w:szCs w:val="22"/>
          <w:highlight w:val="lightGray"/>
          <w:lang w:bidi="kn-IN"/>
        </w:rPr>
        <w:t>the rules of arbitration of [the International Chamber of Commerce</w:t>
      </w:r>
      <w:r w:rsidR="00A149EB" w:rsidRPr="006015D0">
        <w:rPr>
          <w:sz w:val="22"/>
          <w:szCs w:val="22"/>
          <w:highlight w:val="lightGray"/>
          <w:lang w:bidi="kn-IN"/>
        </w:rPr>
        <w:t>] [</w:t>
      </w:r>
      <w:r w:rsidRPr="006015D0">
        <w:rPr>
          <w:sz w:val="22"/>
          <w:szCs w:val="22"/>
          <w:highlight w:val="lightGray"/>
          <w:lang w:bidi="kn-IN"/>
        </w:rPr>
        <w:t xml:space="preserve">the United Nations Commission on International </w:t>
      </w:r>
      <w:r w:rsidR="00E5391D" w:rsidRPr="006015D0">
        <w:rPr>
          <w:sz w:val="22"/>
          <w:szCs w:val="22"/>
          <w:highlight w:val="lightGray"/>
          <w:lang w:bidi="kn-IN"/>
        </w:rPr>
        <w:t>Trade Law</w:t>
      </w:r>
      <w:r w:rsidR="00A149EB" w:rsidRPr="006015D0">
        <w:rPr>
          <w:sz w:val="22"/>
          <w:szCs w:val="22"/>
          <w:highlight w:val="lightGray"/>
          <w:lang w:bidi="kn-IN"/>
        </w:rPr>
        <w:t>] [</w:t>
      </w:r>
      <w:r w:rsidRPr="006015D0">
        <w:rPr>
          <w:sz w:val="22"/>
          <w:szCs w:val="22"/>
          <w:highlight w:val="lightGray"/>
          <w:lang w:bidi="kn-IN"/>
        </w:rPr>
        <w:t xml:space="preserve">&lt; </w:t>
      </w:r>
      <w:r w:rsidRPr="006015D0">
        <w:rPr>
          <w:sz w:val="22"/>
          <w:szCs w:val="22"/>
          <w:highlight w:val="yellow"/>
          <w:lang w:bidi="kn-IN"/>
        </w:rPr>
        <w:t>other internationally recognised procedure to be specified</w:t>
      </w:r>
      <w:r w:rsidRPr="006015D0">
        <w:rPr>
          <w:sz w:val="22"/>
          <w:szCs w:val="22"/>
          <w:highlight w:val="lightGray"/>
          <w:lang w:bidi="kn-IN"/>
        </w:rPr>
        <w:t xml:space="preserve"> &gt;</w:t>
      </w:r>
      <w:r w:rsidR="002079A9" w:rsidRPr="006015D0">
        <w:rPr>
          <w:sz w:val="22"/>
          <w:szCs w:val="22"/>
          <w:lang w:bidi="kn-IN"/>
        </w:rPr>
        <w:t>]</w:t>
      </w:r>
      <w:r w:rsidRPr="006015D0">
        <w:rPr>
          <w:sz w:val="22"/>
          <w:szCs w:val="22"/>
          <w:lang w:bidi="kn-IN"/>
        </w:rPr>
        <w:t>]</w:t>
      </w:r>
      <w:r w:rsidR="001C2095" w:rsidRPr="006015D0">
        <w:rPr>
          <w:sz w:val="22"/>
          <w:szCs w:val="22"/>
          <w:lang w:bidi="kn-IN"/>
        </w:rPr>
        <w:t>]</w:t>
      </w:r>
    </w:p>
    <w:p w14:paraId="6977C7C2" w14:textId="77777777" w:rsidR="001050EE" w:rsidRPr="006015D0" w:rsidRDefault="001050EE" w:rsidP="00E5391D">
      <w:pPr>
        <w:autoSpaceDE w:val="0"/>
        <w:autoSpaceDN w:val="0"/>
        <w:adjustRightInd w:val="0"/>
        <w:spacing w:after="120"/>
        <w:ind w:left="1276"/>
        <w:jc w:val="both"/>
        <w:rPr>
          <w:sz w:val="22"/>
          <w:szCs w:val="22"/>
          <w:highlight w:val="magenta"/>
          <w:lang w:bidi="kn-IN"/>
        </w:rPr>
      </w:pPr>
      <w:r w:rsidRPr="006015D0">
        <w:rPr>
          <w:smallCaps/>
          <w:sz w:val="22"/>
          <w:szCs w:val="22"/>
          <w:lang w:bidi="kn-IN"/>
        </w:rPr>
        <w:t>[</w:t>
      </w:r>
      <w:r w:rsidRPr="006015D0">
        <w:rPr>
          <w:smallCaps/>
          <w:sz w:val="22"/>
          <w:szCs w:val="22"/>
          <w:highlight w:val="yellow"/>
          <w:lang w:bidi="kn-IN"/>
        </w:rPr>
        <w:t>EDF:</w:t>
      </w:r>
    </w:p>
    <w:p w14:paraId="33374FBE" w14:textId="77777777" w:rsidR="001050EE" w:rsidRPr="006015D0" w:rsidRDefault="001050EE" w:rsidP="00E5391D">
      <w:pPr>
        <w:autoSpaceDE w:val="0"/>
        <w:autoSpaceDN w:val="0"/>
        <w:adjustRightInd w:val="0"/>
        <w:spacing w:after="120"/>
        <w:ind w:left="1276"/>
        <w:jc w:val="both"/>
        <w:rPr>
          <w:sz w:val="22"/>
          <w:szCs w:val="22"/>
          <w:highlight w:val="lightGray"/>
          <w:lang w:bidi="kn-IN"/>
        </w:rPr>
      </w:pPr>
      <w:r w:rsidRPr="006015D0">
        <w:rPr>
          <w:sz w:val="22"/>
          <w:szCs w:val="22"/>
          <w:highlight w:val="lightGray"/>
          <w:lang w:bidi="kn-IN"/>
        </w:rPr>
        <w:t xml:space="preserve">Any dispute arising out of or relating to this </w:t>
      </w:r>
      <w:r w:rsidR="004D761A">
        <w:rPr>
          <w:sz w:val="22"/>
          <w:szCs w:val="22"/>
          <w:highlight w:val="lightGray"/>
          <w:lang w:bidi="kn-IN"/>
        </w:rPr>
        <w:t>c</w:t>
      </w:r>
      <w:r w:rsidRPr="006015D0">
        <w:rPr>
          <w:sz w:val="22"/>
          <w:szCs w:val="22"/>
          <w:highlight w:val="lightGray"/>
          <w:lang w:bidi="kn-IN"/>
        </w:rPr>
        <w:t>ontract which cannot be settled otherwise shall</w:t>
      </w:r>
    </w:p>
    <w:p w14:paraId="6BFB05EF" w14:textId="77777777" w:rsidR="001050EE" w:rsidRPr="006015D0" w:rsidRDefault="001050EE" w:rsidP="00E5391D">
      <w:pPr>
        <w:autoSpaceDE w:val="0"/>
        <w:autoSpaceDN w:val="0"/>
        <w:adjustRightInd w:val="0"/>
        <w:spacing w:after="120"/>
        <w:ind w:left="1701" w:hanging="357"/>
        <w:jc w:val="both"/>
        <w:rPr>
          <w:sz w:val="22"/>
          <w:szCs w:val="22"/>
          <w:highlight w:val="lightGray"/>
          <w:lang w:bidi="kn-IN"/>
        </w:rPr>
      </w:pPr>
      <w:r w:rsidRPr="006015D0">
        <w:rPr>
          <w:sz w:val="22"/>
          <w:szCs w:val="22"/>
          <w:highlight w:val="lightGray"/>
          <w:lang w:bidi="kn-IN"/>
        </w:rPr>
        <w:lastRenderedPageBreak/>
        <w:t>(a)</w:t>
      </w:r>
      <w:r w:rsidRPr="006015D0">
        <w:rPr>
          <w:sz w:val="22"/>
          <w:szCs w:val="22"/>
          <w:highlight w:val="lightGray"/>
          <w:lang w:bidi="kn-IN"/>
        </w:rPr>
        <w:tab/>
        <w:t xml:space="preserve">in the case of a national contract, be settled in accordance with the national legislation of the state of the </w:t>
      </w:r>
      <w:r w:rsidR="004D761A">
        <w:rPr>
          <w:sz w:val="22"/>
          <w:szCs w:val="22"/>
          <w:highlight w:val="lightGray"/>
          <w:lang w:bidi="kn-IN"/>
        </w:rPr>
        <w:t>c</w:t>
      </w:r>
      <w:r w:rsidRPr="006015D0">
        <w:rPr>
          <w:sz w:val="22"/>
          <w:szCs w:val="22"/>
          <w:highlight w:val="lightGray"/>
          <w:lang w:bidi="kn-IN"/>
        </w:rPr>
        <w:t xml:space="preserve">ontracting </w:t>
      </w:r>
      <w:r w:rsidR="004D761A">
        <w:rPr>
          <w:sz w:val="22"/>
          <w:szCs w:val="22"/>
          <w:highlight w:val="lightGray"/>
          <w:lang w:bidi="kn-IN"/>
        </w:rPr>
        <w:t>a</w:t>
      </w:r>
      <w:r w:rsidRPr="006015D0">
        <w:rPr>
          <w:sz w:val="22"/>
          <w:szCs w:val="22"/>
          <w:highlight w:val="lightGray"/>
          <w:lang w:bidi="kn-IN"/>
        </w:rPr>
        <w:t>uthority; and</w:t>
      </w:r>
    </w:p>
    <w:p w14:paraId="181FA0D5" w14:textId="77777777" w:rsidR="001050EE" w:rsidRPr="006015D0" w:rsidRDefault="001050EE" w:rsidP="00E5391D">
      <w:pPr>
        <w:autoSpaceDE w:val="0"/>
        <w:autoSpaceDN w:val="0"/>
        <w:adjustRightInd w:val="0"/>
        <w:spacing w:after="120"/>
        <w:ind w:left="1701" w:hanging="357"/>
        <w:jc w:val="both"/>
        <w:rPr>
          <w:sz w:val="22"/>
          <w:szCs w:val="22"/>
          <w:highlight w:val="lightGray"/>
          <w:lang w:bidi="kn-IN"/>
        </w:rPr>
      </w:pPr>
      <w:r w:rsidRPr="006015D0">
        <w:rPr>
          <w:sz w:val="22"/>
          <w:szCs w:val="22"/>
          <w:highlight w:val="lightGray"/>
          <w:lang w:bidi="kn-IN"/>
        </w:rPr>
        <w:t>(b)</w:t>
      </w:r>
      <w:r w:rsidRPr="006015D0">
        <w:rPr>
          <w:sz w:val="22"/>
          <w:szCs w:val="22"/>
          <w:highlight w:val="lightGray"/>
          <w:lang w:bidi="kn-IN"/>
        </w:rPr>
        <w:tab/>
        <w:t>in the case of a transnational contract, be settled either:</w:t>
      </w:r>
    </w:p>
    <w:p w14:paraId="1069BA5D" w14:textId="77777777" w:rsidR="001050EE" w:rsidRPr="006015D0" w:rsidRDefault="001050EE" w:rsidP="00E5391D">
      <w:pPr>
        <w:autoSpaceDE w:val="0"/>
        <w:autoSpaceDN w:val="0"/>
        <w:adjustRightInd w:val="0"/>
        <w:spacing w:after="120"/>
        <w:ind w:left="2127" w:hanging="357"/>
        <w:jc w:val="both"/>
        <w:rPr>
          <w:sz w:val="22"/>
          <w:szCs w:val="22"/>
          <w:highlight w:val="lightGray"/>
          <w:lang w:bidi="kn-IN"/>
        </w:rPr>
      </w:pPr>
      <w:r w:rsidRPr="006015D0">
        <w:rPr>
          <w:sz w:val="22"/>
          <w:szCs w:val="22"/>
          <w:highlight w:val="lightGray"/>
          <w:lang w:bidi="kn-IN"/>
        </w:rPr>
        <w:t>(i)</w:t>
      </w:r>
      <w:r w:rsidRPr="006015D0">
        <w:rPr>
          <w:sz w:val="22"/>
          <w:szCs w:val="22"/>
          <w:highlight w:val="lightGray"/>
          <w:lang w:bidi="kn-IN"/>
        </w:rPr>
        <w:tab/>
        <w:t xml:space="preserve">if the parties to the contract so agree, in accordance with the national legislation of the </w:t>
      </w:r>
      <w:r w:rsidR="002079A9" w:rsidRPr="006015D0">
        <w:rPr>
          <w:sz w:val="22"/>
          <w:szCs w:val="22"/>
          <w:highlight w:val="lightGray"/>
          <w:lang w:bidi="kn-IN"/>
        </w:rPr>
        <w:t xml:space="preserve">state of the </w:t>
      </w:r>
      <w:r w:rsidR="004D761A">
        <w:rPr>
          <w:sz w:val="22"/>
          <w:szCs w:val="22"/>
          <w:highlight w:val="lightGray"/>
          <w:lang w:bidi="kn-IN"/>
        </w:rPr>
        <w:t>c</w:t>
      </w:r>
      <w:r w:rsidR="002079A9" w:rsidRPr="006015D0">
        <w:rPr>
          <w:sz w:val="22"/>
          <w:szCs w:val="22"/>
          <w:highlight w:val="lightGray"/>
          <w:lang w:bidi="kn-IN"/>
        </w:rPr>
        <w:t xml:space="preserve">ontracting </w:t>
      </w:r>
      <w:r w:rsidR="004D761A">
        <w:rPr>
          <w:sz w:val="22"/>
          <w:szCs w:val="22"/>
          <w:highlight w:val="lightGray"/>
          <w:lang w:bidi="kn-IN"/>
        </w:rPr>
        <w:t>a</w:t>
      </w:r>
      <w:r w:rsidR="002079A9" w:rsidRPr="006015D0">
        <w:rPr>
          <w:sz w:val="22"/>
          <w:szCs w:val="22"/>
          <w:highlight w:val="lightGray"/>
          <w:lang w:bidi="kn-IN"/>
        </w:rPr>
        <w:t xml:space="preserve">uthority </w:t>
      </w:r>
      <w:r w:rsidRPr="006015D0">
        <w:rPr>
          <w:sz w:val="22"/>
          <w:szCs w:val="22"/>
          <w:highlight w:val="lightGray"/>
          <w:lang w:bidi="kn-IN"/>
        </w:rPr>
        <w:t>or its established international practices; or</w:t>
      </w:r>
    </w:p>
    <w:p w14:paraId="431F30FD" w14:textId="77777777" w:rsidR="00B8053F" w:rsidRPr="006015D0" w:rsidRDefault="001050EE" w:rsidP="00B8053F">
      <w:pPr>
        <w:autoSpaceDE w:val="0"/>
        <w:autoSpaceDN w:val="0"/>
        <w:adjustRightInd w:val="0"/>
        <w:ind w:left="2127" w:hanging="360"/>
        <w:jc w:val="both"/>
        <w:rPr>
          <w:sz w:val="22"/>
          <w:szCs w:val="22"/>
          <w:lang w:bidi="kn-IN"/>
        </w:rPr>
      </w:pPr>
      <w:r w:rsidRPr="006015D0">
        <w:rPr>
          <w:sz w:val="22"/>
          <w:szCs w:val="22"/>
          <w:highlight w:val="lightGray"/>
          <w:lang w:bidi="kn-IN"/>
        </w:rPr>
        <w:t>(ii)</w:t>
      </w:r>
      <w:r w:rsidRPr="006015D0">
        <w:rPr>
          <w:sz w:val="22"/>
          <w:szCs w:val="22"/>
          <w:highlight w:val="lightGray"/>
          <w:lang w:bidi="kn-IN"/>
        </w:rPr>
        <w:tab/>
        <w:t xml:space="preserve">by arbitration in accordance with the </w:t>
      </w:r>
      <w:r w:rsidR="004D761A">
        <w:rPr>
          <w:sz w:val="22"/>
          <w:szCs w:val="22"/>
          <w:highlight w:val="lightGray"/>
          <w:lang w:bidi="kn-IN"/>
        </w:rPr>
        <w:t>p</w:t>
      </w:r>
      <w:r w:rsidRPr="006015D0">
        <w:rPr>
          <w:sz w:val="22"/>
          <w:szCs w:val="22"/>
          <w:highlight w:val="lightGray"/>
          <w:lang w:bidi="kn-IN"/>
        </w:rPr>
        <w:t>rocedural rules on conciliation and arbitration of contracts financed by the European Development Fund, adopted by Decision No 3/90 of the ACP-EEC Council of Ministers of 29 March 1990 (Official Journal No L 382</w:t>
      </w:r>
      <w:r w:rsidR="006B7EE9">
        <w:rPr>
          <w:sz w:val="22"/>
          <w:szCs w:val="22"/>
          <w:highlight w:val="lightGray"/>
          <w:lang w:bidi="kn-IN"/>
        </w:rPr>
        <w:t xml:space="preserve"> of</w:t>
      </w:r>
      <w:r w:rsidRPr="006015D0">
        <w:rPr>
          <w:sz w:val="22"/>
          <w:szCs w:val="22"/>
          <w:highlight w:val="lightGray"/>
          <w:lang w:bidi="kn-IN"/>
        </w:rPr>
        <w:t xml:space="preserve"> 31.12.1990</w:t>
      </w:r>
      <w:r w:rsidR="00B8053F" w:rsidRPr="006015D0">
        <w:rPr>
          <w:sz w:val="22"/>
          <w:szCs w:val="22"/>
          <w:highlight w:val="lightGray"/>
          <w:lang w:bidi="kn-IN"/>
        </w:rPr>
        <w:t>,</w:t>
      </w:r>
      <w:r w:rsidR="00270B92" w:rsidRPr="006015D0">
        <w:rPr>
          <w:sz w:val="22"/>
          <w:szCs w:val="22"/>
          <w:highlight w:val="lightGray"/>
          <w:lang w:bidi="kn-IN"/>
        </w:rPr>
        <w:t xml:space="preserve"> </w:t>
      </w:r>
      <w:r w:rsidRPr="006015D0">
        <w:rPr>
          <w:sz w:val="22"/>
          <w:szCs w:val="22"/>
          <w:highlight w:val="lightGray"/>
          <w:lang w:bidi="kn-IN"/>
        </w:rPr>
        <w:t xml:space="preserve">Annex A12 of the </w:t>
      </w:r>
      <w:r w:rsidR="004D761A">
        <w:rPr>
          <w:sz w:val="22"/>
          <w:szCs w:val="22"/>
          <w:highlight w:val="lightGray"/>
          <w:lang w:bidi="kn-IN"/>
        </w:rPr>
        <w:t>p</w:t>
      </w:r>
      <w:r w:rsidRPr="006015D0">
        <w:rPr>
          <w:sz w:val="22"/>
          <w:szCs w:val="22"/>
          <w:highlight w:val="lightGray"/>
          <w:lang w:bidi="kn-IN"/>
        </w:rPr>
        <w:t>ractical</w:t>
      </w:r>
      <w:r w:rsidR="00270B92" w:rsidRPr="006015D0">
        <w:rPr>
          <w:sz w:val="22"/>
          <w:szCs w:val="22"/>
          <w:highlight w:val="lightGray"/>
          <w:lang w:bidi="kn-IN"/>
        </w:rPr>
        <w:t xml:space="preserve"> </w:t>
      </w:r>
      <w:r w:rsidR="004D761A">
        <w:rPr>
          <w:sz w:val="22"/>
          <w:szCs w:val="22"/>
          <w:highlight w:val="lightGray"/>
          <w:lang w:bidi="kn-IN"/>
        </w:rPr>
        <w:t>g</w:t>
      </w:r>
      <w:r w:rsidR="00270B92" w:rsidRPr="006015D0">
        <w:rPr>
          <w:sz w:val="22"/>
          <w:szCs w:val="22"/>
          <w:highlight w:val="lightGray"/>
          <w:lang w:bidi="kn-IN"/>
        </w:rPr>
        <w:t>uide.</w:t>
      </w:r>
      <w:r w:rsidRPr="006015D0">
        <w:rPr>
          <w:sz w:val="22"/>
          <w:szCs w:val="22"/>
          <w:lang w:bidi="kn-IN"/>
        </w:rPr>
        <w:t>)</w:t>
      </w:r>
      <w:r w:rsidR="00B8053F" w:rsidRPr="006015D0">
        <w:rPr>
          <w:sz w:val="22"/>
          <w:szCs w:val="22"/>
          <w:highlight w:val="lightGray"/>
          <w:lang w:bidi="kn-IN"/>
        </w:rPr>
        <w:t xml:space="preserve"> </w:t>
      </w:r>
      <w:r w:rsidR="00B8053F" w:rsidRPr="006015D0">
        <w:rPr>
          <w:sz w:val="22"/>
          <w:szCs w:val="22"/>
          <w:highlight w:val="yellow"/>
          <w:lang w:bidi="kn-IN"/>
        </w:rPr>
        <w:t xml:space="preserve">&lt;Please attach Annex A12 of the </w:t>
      </w:r>
      <w:r w:rsidR="00D3401B">
        <w:rPr>
          <w:sz w:val="22"/>
          <w:szCs w:val="22"/>
          <w:highlight w:val="yellow"/>
          <w:lang w:bidi="kn-IN"/>
        </w:rPr>
        <w:t>p</w:t>
      </w:r>
      <w:r w:rsidR="00B8053F" w:rsidRPr="006015D0">
        <w:rPr>
          <w:sz w:val="22"/>
          <w:szCs w:val="22"/>
          <w:highlight w:val="yellow"/>
          <w:lang w:bidi="kn-IN"/>
        </w:rPr>
        <w:t xml:space="preserve">ractical </w:t>
      </w:r>
      <w:r w:rsidR="00D3401B">
        <w:rPr>
          <w:sz w:val="22"/>
          <w:szCs w:val="22"/>
          <w:highlight w:val="yellow"/>
          <w:lang w:bidi="kn-IN"/>
        </w:rPr>
        <w:t>g</w:t>
      </w:r>
      <w:r w:rsidR="00B8053F" w:rsidRPr="006015D0">
        <w:rPr>
          <w:sz w:val="22"/>
          <w:szCs w:val="22"/>
          <w:highlight w:val="yellow"/>
          <w:lang w:bidi="kn-IN"/>
        </w:rPr>
        <w:t>uide to the present contract</w:t>
      </w:r>
      <w:r w:rsidR="00B8053F" w:rsidRPr="006015D0">
        <w:rPr>
          <w:sz w:val="22"/>
          <w:szCs w:val="22"/>
          <w:highlight w:val="lightGray"/>
          <w:lang w:bidi="kn-IN"/>
        </w:rPr>
        <w:t>&gt;</w:t>
      </w:r>
      <w:r w:rsidR="00B8053F" w:rsidRPr="006015D0">
        <w:rPr>
          <w:sz w:val="22"/>
          <w:szCs w:val="22"/>
          <w:lang w:bidi="kn-IN"/>
        </w:rPr>
        <w:t>)]</w:t>
      </w:r>
    </w:p>
    <w:p w14:paraId="1EA74463" w14:textId="77777777" w:rsidR="004321C9" w:rsidRPr="006015D0" w:rsidRDefault="004321C9" w:rsidP="00F2670B">
      <w:pPr>
        <w:autoSpaceDE w:val="0"/>
        <w:autoSpaceDN w:val="0"/>
        <w:adjustRightInd w:val="0"/>
        <w:ind w:left="2127" w:hanging="360"/>
        <w:jc w:val="both"/>
        <w:rPr>
          <w:sz w:val="22"/>
          <w:szCs w:val="22"/>
          <w:lang w:bidi="kn-IN"/>
        </w:rPr>
      </w:pPr>
    </w:p>
    <w:p w14:paraId="11F741B7" w14:textId="77777777" w:rsidR="00F2670B" w:rsidRPr="006015D0" w:rsidRDefault="00F2670B" w:rsidP="00F2670B">
      <w:pPr>
        <w:autoSpaceDE w:val="0"/>
        <w:autoSpaceDN w:val="0"/>
        <w:adjustRightInd w:val="0"/>
        <w:ind w:left="2127" w:hanging="360"/>
        <w:jc w:val="both"/>
        <w:rPr>
          <w:sz w:val="22"/>
          <w:szCs w:val="22"/>
          <w:lang w:bidi="kn-IN"/>
        </w:rPr>
      </w:pPr>
    </w:p>
    <w:p w14:paraId="55A0C25A" w14:textId="77777777" w:rsidR="004321C9" w:rsidRPr="006015D0" w:rsidRDefault="004321C9" w:rsidP="004321C9">
      <w:pPr>
        <w:spacing w:after="120"/>
        <w:ind w:left="567" w:hanging="567"/>
        <w:rPr>
          <w:sz w:val="22"/>
          <w:szCs w:val="22"/>
          <w:highlight w:val="yellow"/>
        </w:rPr>
      </w:pPr>
    </w:p>
    <w:p w14:paraId="134CCB5E" w14:textId="77777777" w:rsidR="004321C9" w:rsidRPr="006015D0" w:rsidRDefault="004321C9" w:rsidP="004321C9">
      <w:pPr>
        <w:keepNext/>
        <w:keepLines/>
        <w:tabs>
          <w:tab w:val="left" w:pos="1134"/>
        </w:tabs>
        <w:spacing w:before="240" w:after="120"/>
        <w:ind w:left="1134" w:hanging="1134"/>
        <w:rPr>
          <w:b/>
          <w:szCs w:val="24"/>
          <w:highlight w:val="lightGray"/>
        </w:rPr>
      </w:pPr>
      <w:r w:rsidRPr="006015D0">
        <w:rPr>
          <w:b/>
          <w:szCs w:val="24"/>
          <w:highlight w:val="lightGray"/>
        </w:rPr>
        <w:t>Article 72</w:t>
      </w:r>
      <w:r w:rsidRPr="006015D0">
        <w:rPr>
          <w:b/>
          <w:szCs w:val="24"/>
          <w:highlight w:val="lightGray"/>
        </w:rPr>
        <w:tab/>
        <w:t xml:space="preserve">Data </w:t>
      </w:r>
      <w:r w:rsidR="00751CDF">
        <w:rPr>
          <w:b/>
          <w:szCs w:val="24"/>
          <w:highlight w:val="lightGray"/>
        </w:rPr>
        <w:t>p</w:t>
      </w:r>
      <w:r w:rsidRPr="006015D0">
        <w:rPr>
          <w:b/>
          <w:szCs w:val="24"/>
          <w:highlight w:val="lightGray"/>
        </w:rPr>
        <w:t>rotection</w:t>
      </w:r>
    </w:p>
    <w:p w14:paraId="0422925E" w14:textId="77777777" w:rsidR="003B164A" w:rsidRPr="00CB145C" w:rsidRDefault="003B164A" w:rsidP="003B164A">
      <w:pPr>
        <w:jc w:val="both"/>
        <w:rPr>
          <w:sz w:val="22"/>
          <w:szCs w:val="22"/>
        </w:rPr>
      </w:pPr>
      <w:r w:rsidRPr="00CB145C">
        <w:rPr>
          <w:sz w:val="22"/>
          <w:szCs w:val="22"/>
        </w:rPr>
        <w:t>[</w:t>
      </w:r>
      <w:r w:rsidRPr="00CB145C">
        <w:rPr>
          <w:sz w:val="22"/>
          <w:szCs w:val="22"/>
          <w:highlight w:val="yellow"/>
        </w:rPr>
        <w:t>The following text is to be inserted for indirect management</w:t>
      </w:r>
      <w:r w:rsidRPr="00CB145C">
        <w:rPr>
          <w:sz w:val="22"/>
          <w:szCs w:val="22"/>
        </w:rPr>
        <w:t>]</w:t>
      </w:r>
    </w:p>
    <w:p w14:paraId="3D55E2FC" w14:textId="77777777" w:rsidR="003B164A" w:rsidRPr="00CB145C" w:rsidRDefault="003B164A" w:rsidP="003B164A">
      <w:pPr>
        <w:jc w:val="both"/>
        <w:rPr>
          <w:sz w:val="22"/>
          <w:szCs w:val="22"/>
        </w:rPr>
      </w:pPr>
    </w:p>
    <w:p w14:paraId="22F1B84A" w14:textId="77777777" w:rsidR="003B164A" w:rsidRDefault="003B164A" w:rsidP="003B164A">
      <w:pPr>
        <w:jc w:val="both"/>
        <w:rPr>
          <w:sz w:val="22"/>
          <w:szCs w:val="22"/>
          <w:highlight w:val="lightGray"/>
        </w:rPr>
      </w:pPr>
      <w:r w:rsidRPr="00CB145C">
        <w:rPr>
          <w:sz w:val="22"/>
          <w:szCs w:val="22"/>
        </w:rPr>
        <w:t>[</w:t>
      </w:r>
      <w:r w:rsidRPr="00CB145C">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E37A116" w14:textId="77777777" w:rsidR="003B164A" w:rsidRPr="00CB145C" w:rsidRDefault="003B164A" w:rsidP="003B164A">
      <w:pPr>
        <w:jc w:val="both"/>
        <w:rPr>
          <w:sz w:val="22"/>
          <w:szCs w:val="22"/>
          <w:highlight w:val="lightGray"/>
        </w:rPr>
      </w:pPr>
    </w:p>
    <w:p w14:paraId="272B974B" w14:textId="77777777" w:rsidR="003B164A" w:rsidRPr="00CB145C" w:rsidRDefault="003B164A" w:rsidP="003B164A">
      <w:pPr>
        <w:jc w:val="both"/>
        <w:rPr>
          <w:sz w:val="22"/>
          <w:szCs w:val="22"/>
          <w:u w:val="single"/>
        </w:rPr>
      </w:pPr>
      <w:r w:rsidRPr="00CB145C">
        <w:rPr>
          <w:sz w:val="22"/>
          <w:szCs w:val="22"/>
          <w:highlight w:val="lightGray"/>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Pr>
          <w:sz w:val="22"/>
          <w:szCs w:val="22"/>
          <w:highlight w:val="lightGray"/>
        </w:rPr>
        <w:t>personnel</w:t>
      </w:r>
      <w:r w:rsidRPr="00CB145C">
        <w:rPr>
          <w:sz w:val="22"/>
          <w:szCs w:val="22"/>
          <w:highlight w:val="lightGray"/>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B145C">
        <w:rPr>
          <w:rStyle w:val="FootnoteReference"/>
          <w:sz w:val="22"/>
          <w:szCs w:val="22"/>
          <w:highlight w:val="lightGray"/>
        </w:rPr>
        <w:footnoteReference w:id="1"/>
      </w:r>
      <w:r w:rsidRPr="00CB145C">
        <w:rPr>
          <w:sz w:val="22"/>
          <w:szCs w:val="22"/>
          <w:highlight w:val="lightGray"/>
        </w:rPr>
        <w:t xml:space="preserve"> and as detailed in the specific privacy statement published at ePRAG.</w:t>
      </w:r>
      <w:r w:rsidRPr="00CB145C">
        <w:rPr>
          <w:sz w:val="22"/>
          <w:szCs w:val="22"/>
          <w:u w:val="single"/>
        </w:rPr>
        <w:t>]</w:t>
      </w:r>
    </w:p>
    <w:p w14:paraId="4E57EAF7" w14:textId="77777777" w:rsidR="001050EE" w:rsidRPr="006015D0" w:rsidRDefault="003B164A" w:rsidP="00116CA6">
      <w:pPr>
        <w:spacing w:before="240"/>
        <w:ind w:left="1276" w:hanging="1276"/>
        <w:jc w:val="both"/>
        <w:rPr>
          <w:b/>
          <w:szCs w:val="24"/>
        </w:rPr>
      </w:pPr>
      <w:r w:rsidRPr="003B164A" w:rsidDel="003B164A">
        <w:rPr>
          <w:sz w:val="22"/>
          <w:szCs w:val="22"/>
          <w:highlight w:val="lightGray"/>
        </w:rPr>
        <w:t xml:space="preserve"> </w:t>
      </w:r>
      <w:bookmarkStart w:id="40" w:name="_Toc76894456"/>
      <w:r w:rsidR="001050EE" w:rsidRPr="006015D0">
        <w:rPr>
          <w:b/>
          <w:szCs w:val="24"/>
        </w:rPr>
        <w:t>Article 73</w:t>
      </w:r>
      <w:r w:rsidR="001050EE" w:rsidRPr="006015D0">
        <w:rPr>
          <w:b/>
          <w:szCs w:val="24"/>
        </w:rPr>
        <w:tab/>
        <w:t>Further additional clauses</w:t>
      </w:r>
      <w:bookmarkEnd w:id="40"/>
    </w:p>
    <w:p w14:paraId="1DDDF3F4" w14:textId="77777777" w:rsidR="001050EE" w:rsidRPr="006015D0" w:rsidRDefault="001050EE" w:rsidP="00E5391D">
      <w:pPr>
        <w:spacing w:before="120" w:after="120"/>
        <w:jc w:val="both"/>
        <w:rPr>
          <w:sz w:val="22"/>
          <w:szCs w:val="22"/>
        </w:rPr>
      </w:pPr>
      <w:r w:rsidRPr="006015D0">
        <w:rPr>
          <w:sz w:val="22"/>
          <w:szCs w:val="22"/>
        </w:rPr>
        <w:t>&lt;</w:t>
      </w:r>
      <w:r w:rsidRPr="006015D0">
        <w:rPr>
          <w:sz w:val="22"/>
          <w:szCs w:val="22"/>
          <w:highlight w:val="yellow"/>
        </w:rPr>
        <w:t>Add other clauses approved by the competent Commission departments</w:t>
      </w:r>
      <w:r w:rsidRPr="006015D0">
        <w:rPr>
          <w:sz w:val="22"/>
          <w:szCs w:val="22"/>
        </w:rPr>
        <w:t>.&gt;</w:t>
      </w:r>
    </w:p>
    <w:p w14:paraId="66E49288" w14:textId="77777777"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even" r:id="rId20"/>
      <w:headerReference w:type="default" r:id="rId21"/>
      <w:footerReference w:type="even" r:id="rId22"/>
      <w:footerReference w:type="default" r:id="rId23"/>
      <w:headerReference w:type="first" r:id="rId24"/>
      <w:footerReference w:type="first" r:id="rId2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5060B" w14:textId="77777777" w:rsidR="009E4FA4" w:rsidRPr="00E725FE" w:rsidRDefault="009E4FA4">
      <w:r w:rsidRPr="00E725FE">
        <w:separator/>
      </w:r>
    </w:p>
  </w:endnote>
  <w:endnote w:type="continuationSeparator" w:id="0">
    <w:p w14:paraId="34A3C801" w14:textId="77777777" w:rsidR="009E4FA4" w:rsidRPr="00E725FE" w:rsidRDefault="009E4FA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D97E2" w14:textId="77777777" w:rsidR="00601A8C" w:rsidRDefault="00601A8C" w:rsidP="00B3283E">
    <w:pPr>
      <w:pStyle w:val="Footer"/>
      <w:tabs>
        <w:tab w:val="clear" w:pos="4320"/>
        <w:tab w:val="clear" w:pos="8640"/>
        <w:tab w:val="right" w:pos="9214"/>
      </w:tabs>
      <w:ind w:right="5"/>
      <w:rPr>
        <w:b/>
        <w:sz w:val="18"/>
        <w:szCs w:val="18"/>
      </w:rPr>
    </w:pPr>
  </w:p>
  <w:p w14:paraId="35C8A3F3" w14:textId="680CF3E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3D40B2">
      <w:rPr>
        <w:b/>
        <w:sz w:val="18"/>
      </w:rPr>
      <w:t>1</w:t>
    </w:r>
    <w:r w:rsidR="005B3791">
      <w:rPr>
        <w:b/>
        <w:sz w:val="18"/>
      </w:rPr>
      <w:t>.1</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23975" w14:textId="77777777" w:rsidR="009E4FA4" w:rsidRPr="00E725FE" w:rsidRDefault="009E4FA4">
      <w:r w:rsidRPr="00E725FE">
        <w:separator/>
      </w:r>
    </w:p>
  </w:footnote>
  <w:footnote w:type="continuationSeparator" w:id="0">
    <w:p w14:paraId="18466C5A" w14:textId="77777777" w:rsidR="009E4FA4" w:rsidRPr="00E725FE" w:rsidRDefault="009E4FA4">
      <w:r w:rsidRPr="00E725FE">
        <w:continuationSeparator/>
      </w:r>
    </w:p>
  </w:footnote>
  <w:footnote w:id="1">
    <w:p w14:paraId="1F643E84" w14:textId="77777777"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ADE45" w14:textId="77777777" w:rsidR="005B3791" w:rsidRDefault="005B3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C9C7E" w14:textId="77777777" w:rsidR="005B3791" w:rsidRDefault="005B37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2"/>
  </w:num>
  <w:num w:numId="3">
    <w:abstractNumId w:val="13"/>
  </w:num>
  <w:num w:numId="4">
    <w:abstractNumId w:val="1"/>
  </w:num>
  <w:num w:numId="5">
    <w:abstractNumId w:val="19"/>
    <w:lvlOverride w:ilvl="0">
      <w:startOverride w:val="1"/>
    </w:lvlOverride>
  </w:num>
  <w:num w:numId="6">
    <w:abstractNumId w:val="8"/>
  </w:num>
  <w:num w:numId="7">
    <w:abstractNumId w:val="2"/>
  </w:num>
  <w:num w:numId="8">
    <w:abstractNumId w:val="22"/>
  </w:num>
  <w:num w:numId="9">
    <w:abstractNumId w:val="20"/>
  </w:num>
  <w:num w:numId="10">
    <w:abstractNumId w:val="11"/>
  </w:num>
  <w:num w:numId="11">
    <w:abstractNumId w:val="5"/>
  </w:num>
  <w:num w:numId="12">
    <w:abstractNumId w:val="10"/>
  </w:num>
  <w:num w:numId="13">
    <w:abstractNumId w:val="18"/>
  </w:num>
  <w:num w:numId="14">
    <w:abstractNumId w:val="21"/>
  </w:num>
  <w:num w:numId="15">
    <w:abstractNumId w:val="7"/>
  </w:num>
  <w:num w:numId="16">
    <w:abstractNumId w:val="17"/>
  </w:num>
  <w:num w:numId="17">
    <w:abstractNumId w:val="16"/>
  </w:num>
  <w:num w:numId="18">
    <w:abstractNumId w:val="14"/>
  </w:num>
  <w:num w:numId="19">
    <w:abstractNumId w:val="15"/>
  </w:num>
  <w:num w:numId="20">
    <w:abstractNumId w:val="3"/>
  </w:num>
  <w:num w:numId="21">
    <w:abstractNumId w:val="9"/>
  </w:num>
  <w:num w:numId="22">
    <w:abstractNumId w:val="0"/>
  </w:num>
  <w:num w:numId="23">
    <w:abstractNumId w:val="6"/>
  </w:num>
  <w:num w:numId="24">
    <w:abstractNumId w:val="23"/>
  </w:num>
  <w:num w:numId="2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activeWritingStyle w:appName="MSWord" w:lang="en-I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23DD"/>
    <w:rsid w:val="001050EE"/>
    <w:rsid w:val="00107540"/>
    <w:rsid w:val="00111B7A"/>
    <w:rsid w:val="00114F35"/>
    <w:rsid w:val="00116CA6"/>
    <w:rsid w:val="0011710F"/>
    <w:rsid w:val="001204DA"/>
    <w:rsid w:val="0012355E"/>
    <w:rsid w:val="00125D6D"/>
    <w:rsid w:val="001371B3"/>
    <w:rsid w:val="001466DD"/>
    <w:rsid w:val="001557A3"/>
    <w:rsid w:val="0016526B"/>
    <w:rsid w:val="00165A9F"/>
    <w:rsid w:val="00166BD4"/>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40B2"/>
    <w:rsid w:val="003D436F"/>
    <w:rsid w:val="003D764D"/>
    <w:rsid w:val="003D795D"/>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6015D0"/>
    <w:rsid w:val="00601A8C"/>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38B0"/>
    <w:rsid w:val="008456DF"/>
    <w:rsid w:val="00851D16"/>
    <w:rsid w:val="0085750B"/>
    <w:rsid w:val="00857577"/>
    <w:rsid w:val="0085796F"/>
    <w:rsid w:val="00865463"/>
    <w:rsid w:val="00866754"/>
    <w:rsid w:val="0086700B"/>
    <w:rsid w:val="0087152F"/>
    <w:rsid w:val="008733EA"/>
    <w:rsid w:val="0088035B"/>
    <w:rsid w:val="00880541"/>
    <w:rsid w:val="00881048"/>
    <w:rsid w:val="008824C1"/>
    <w:rsid w:val="0089009D"/>
    <w:rsid w:val="00893546"/>
    <w:rsid w:val="008A22F6"/>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627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4A2D"/>
    <w:rsid w:val="00CF24DE"/>
    <w:rsid w:val="00CF3F1F"/>
    <w:rsid w:val="00CF7557"/>
    <w:rsid w:val="00D03AA6"/>
    <w:rsid w:val="00D0418D"/>
    <w:rsid w:val="00D04DC8"/>
    <w:rsid w:val="00D12BF3"/>
    <w:rsid w:val="00D139F1"/>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3EA6"/>
    <w:rsid w:val="00D6746E"/>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022CF7"/>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022CF7"/>
    <w:rPr>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226</TotalTime>
  <Pages>12</Pages>
  <Words>4938</Words>
  <Characters>26126</Characters>
  <Application>Microsoft Office Word</Application>
  <DocSecurity>0</DocSecurity>
  <Lines>555</Lines>
  <Paragraphs>330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OTERO VEGA Yolanda (INTPA)</cp:lastModifiedBy>
  <cp:revision>35</cp:revision>
  <cp:lastPrinted>2014-02-12T13:59:00Z</cp:lastPrinted>
  <dcterms:created xsi:type="dcterms:W3CDTF">2018-12-18T11:55:00Z</dcterms:created>
  <dcterms:modified xsi:type="dcterms:W3CDTF">2022-11-17T11:27:00Z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ies>
</file>