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88ED74" w14:textId="77777777" w:rsidR="003A404C" w:rsidRPr="000E2606" w:rsidRDefault="003A404C" w:rsidP="009F56F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Cs w:val="22"/>
        </w:rPr>
      </w:pPr>
      <w:bookmarkStart w:id="0" w:name="_GoBack"/>
      <w:bookmarkEnd w:id="0"/>
      <w:r w:rsidRPr="000E2606">
        <w:rPr>
          <w:rFonts w:ascii="Times New Roman" w:hAnsi="Times New Roman"/>
          <w:b/>
          <w:szCs w:val="22"/>
        </w:rPr>
        <w:t xml:space="preserve">&lt; </w:t>
      </w:r>
      <w:r w:rsidRPr="000E2606">
        <w:rPr>
          <w:rFonts w:ascii="Times New Roman" w:hAnsi="Times New Roman"/>
          <w:b/>
          <w:szCs w:val="22"/>
          <w:highlight w:val="yellow"/>
        </w:rPr>
        <w:t xml:space="preserve">Letterhead of </w:t>
      </w:r>
      <w:r w:rsidR="00412F0D" w:rsidRPr="000E2606">
        <w:rPr>
          <w:rFonts w:ascii="Times New Roman" w:hAnsi="Times New Roman"/>
          <w:b/>
          <w:szCs w:val="22"/>
          <w:highlight w:val="yellow"/>
        </w:rPr>
        <w:t>c</w:t>
      </w:r>
      <w:r w:rsidRPr="000E2606">
        <w:rPr>
          <w:rFonts w:ascii="Times New Roman" w:hAnsi="Times New Roman"/>
          <w:b/>
          <w:szCs w:val="22"/>
          <w:highlight w:val="yellow"/>
        </w:rPr>
        <w:t xml:space="preserve">ontracting </w:t>
      </w:r>
      <w:r w:rsidR="00412F0D" w:rsidRPr="000E2606">
        <w:rPr>
          <w:rFonts w:ascii="Times New Roman" w:hAnsi="Times New Roman"/>
          <w:b/>
          <w:szCs w:val="22"/>
          <w:highlight w:val="yellow"/>
        </w:rPr>
        <w:t>a</w:t>
      </w:r>
      <w:r w:rsidRPr="000E2606">
        <w:rPr>
          <w:rFonts w:ascii="Times New Roman" w:hAnsi="Times New Roman"/>
          <w:b/>
          <w:szCs w:val="22"/>
          <w:highlight w:val="yellow"/>
        </w:rPr>
        <w:t xml:space="preserve">uthority </w:t>
      </w:r>
      <w:r w:rsidRPr="000E2606">
        <w:rPr>
          <w:rFonts w:ascii="Times New Roman" w:hAnsi="Times New Roman"/>
          <w:b/>
          <w:szCs w:val="22"/>
        </w:rPr>
        <w:t>&gt;</w:t>
      </w:r>
    </w:p>
    <w:p w14:paraId="0F0A4745" w14:textId="77777777" w:rsidR="003A404C" w:rsidRPr="000E2606"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szCs w:val="22"/>
        </w:rPr>
      </w:pPr>
      <w:r w:rsidRPr="000E2606">
        <w:rPr>
          <w:rFonts w:ascii="Times New Roman" w:hAnsi="Times New Roman"/>
          <w:szCs w:val="22"/>
        </w:rPr>
        <w:t xml:space="preserve">&lt; </w:t>
      </w:r>
      <w:r w:rsidRPr="000E2606">
        <w:rPr>
          <w:rFonts w:ascii="Times New Roman" w:hAnsi="Times New Roman"/>
          <w:szCs w:val="22"/>
          <w:highlight w:val="yellow"/>
        </w:rPr>
        <w:t>Date</w:t>
      </w:r>
      <w:r w:rsidRPr="000E2606">
        <w:rPr>
          <w:rFonts w:ascii="Times New Roman" w:hAnsi="Times New Roman"/>
          <w:szCs w:val="22"/>
        </w:rPr>
        <w:t xml:space="preserve"> &gt;</w:t>
      </w:r>
    </w:p>
    <w:p w14:paraId="185CEA86" w14:textId="77777777" w:rsidR="003A404C" w:rsidRPr="000E2606"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jc w:val="left"/>
        <w:rPr>
          <w:rFonts w:ascii="Times New Roman" w:hAnsi="Times New Roman"/>
          <w:szCs w:val="22"/>
        </w:rPr>
      </w:pPr>
      <w:r w:rsidRPr="000E2606">
        <w:rPr>
          <w:rFonts w:ascii="Times New Roman" w:hAnsi="Times New Roman"/>
          <w:szCs w:val="22"/>
        </w:rPr>
        <w:t>&lt;</w:t>
      </w:r>
      <w:r w:rsidR="00017F8B" w:rsidRPr="000E2606">
        <w:rPr>
          <w:rFonts w:ascii="Times New Roman" w:hAnsi="Times New Roman"/>
          <w:szCs w:val="22"/>
          <w:highlight w:val="yellow"/>
        </w:rPr>
        <w:t xml:space="preserve">Name &amp; address </w:t>
      </w:r>
      <w:r w:rsidRPr="000E2606">
        <w:rPr>
          <w:rFonts w:ascii="Times New Roman" w:hAnsi="Times New Roman"/>
          <w:szCs w:val="22"/>
          <w:highlight w:val="yellow"/>
        </w:rPr>
        <w:t xml:space="preserve">of </w:t>
      </w:r>
      <w:r w:rsidR="007B776C" w:rsidRPr="000E2606">
        <w:rPr>
          <w:rFonts w:ascii="Times New Roman" w:hAnsi="Times New Roman"/>
          <w:szCs w:val="22"/>
          <w:highlight w:val="yellow"/>
        </w:rPr>
        <w:t>the entity</w:t>
      </w:r>
      <w:r w:rsidRPr="000E2606">
        <w:rPr>
          <w:rFonts w:ascii="Times New Roman" w:hAnsi="Times New Roman"/>
          <w:szCs w:val="22"/>
          <w:highlight w:val="yellow"/>
        </w:rPr>
        <w:t xml:space="preserve"> </w:t>
      </w:r>
      <w:r w:rsidRPr="000E2606">
        <w:rPr>
          <w:rFonts w:ascii="Times New Roman" w:hAnsi="Times New Roman"/>
          <w:szCs w:val="22"/>
        </w:rPr>
        <w:t>&gt;</w:t>
      </w:r>
    </w:p>
    <w:p w14:paraId="3F9DE2F5" w14:textId="77777777" w:rsidR="003A404C" w:rsidRPr="000E2606"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b/>
          <w:szCs w:val="22"/>
        </w:rPr>
      </w:pPr>
      <w:r w:rsidRPr="000E2606">
        <w:rPr>
          <w:rFonts w:ascii="Times New Roman" w:hAnsi="Times New Roman"/>
          <w:b/>
          <w:szCs w:val="22"/>
        </w:rPr>
        <w:t xml:space="preserve">Our ref: &lt; </w:t>
      </w:r>
      <w:r w:rsidRPr="000E2606">
        <w:rPr>
          <w:rFonts w:ascii="Times New Roman" w:hAnsi="Times New Roman"/>
          <w:b/>
          <w:szCs w:val="22"/>
          <w:highlight w:val="yellow"/>
        </w:rPr>
        <w:t>referenc</w:t>
      </w:r>
      <w:r w:rsidRPr="000E2606">
        <w:rPr>
          <w:rFonts w:ascii="Times New Roman" w:hAnsi="Times New Roman"/>
          <w:b/>
          <w:szCs w:val="22"/>
        </w:rPr>
        <w:t xml:space="preserve">e &gt; </w:t>
      </w:r>
      <w:r w:rsidRPr="000E2606">
        <w:rPr>
          <w:rFonts w:ascii="Times New Roman" w:hAnsi="Times New Roman"/>
          <w:b/>
          <w:szCs w:val="22"/>
        </w:rPr>
        <w:br/>
      </w:r>
    </w:p>
    <w:p w14:paraId="2718A766" w14:textId="77777777" w:rsidR="003A404C" w:rsidRPr="000E2606"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r w:rsidRPr="000E2606">
        <w:rPr>
          <w:rFonts w:ascii="Times New Roman" w:hAnsi="Times New Roman"/>
          <w:b/>
          <w:szCs w:val="22"/>
        </w:rPr>
        <w:t xml:space="preserve">INVITATION TO TENDER FOR </w:t>
      </w:r>
      <w:r w:rsidR="006B241C" w:rsidRPr="000E2606">
        <w:rPr>
          <w:rFonts w:ascii="Times New Roman" w:hAnsi="Times New Roman"/>
          <w:b/>
          <w:szCs w:val="22"/>
        </w:rPr>
        <w:t xml:space="preserve">AMENDMENT OF CONTRACT </w:t>
      </w:r>
      <w:r w:rsidRPr="000E2606">
        <w:rPr>
          <w:rFonts w:ascii="Times New Roman" w:hAnsi="Times New Roman"/>
          <w:b/>
          <w:szCs w:val="22"/>
        </w:rPr>
        <w:t xml:space="preserve">&lt; </w:t>
      </w:r>
      <w:r w:rsidRPr="000E2606">
        <w:rPr>
          <w:rFonts w:ascii="Times New Roman" w:hAnsi="Times New Roman"/>
          <w:b/>
          <w:szCs w:val="22"/>
          <w:highlight w:val="yellow"/>
        </w:rPr>
        <w:t xml:space="preserve">Contract title </w:t>
      </w:r>
      <w:r w:rsidR="006B241C" w:rsidRPr="000E2606">
        <w:rPr>
          <w:rFonts w:ascii="Times New Roman" w:hAnsi="Times New Roman"/>
          <w:b/>
          <w:szCs w:val="22"/>
        </w:rPr>
        <w:t>&gt;, &lt;</w:t>
      </w:r>
      <w:r w:rsidR="006B241C" w:rsidRPr="000E2606">
        <w:rPr>
          <w:rFonts w:ascii="Times New Roman" w:hAnsi="Times New Roman"/>
          <w:b/>
          <w:szCs w:val="22"/>
          <w:highlight w:val="yellow"/>
        </w:rPr>
        <w:t xml:space="preserve">Contract </w:t>
      </w:r>
      <w:r w:rsidRPr="000E2606">
        <w:rPr>
          <w:rFonts w:ascii="Times New Roman" w:hAnsi="Times New Roman"/>
          <w:b/>
          <w:szCs w:val="22"/>
          <w:highlight w:val="yellow"/>
        </w:rPr>
        <w:t xml:space="preserve"> number</w:t>
      </w:r>
      <w:r w:rsidRPr="000E2606">
        <w:rPr>
          <w:rFonts w:ascii="Times New Roman" w:hAnsi="Times New Roman"/>
          <w:b/>
          <w:szCs w:val="22"/>
        </w:rPr>
        <w:t xml:space="preserve"> </w:t>
      </w:r>
      <w:r w:rsidR="007B5A15" w:rsidRPr="000E2606">
        <w:rPr>
          <w:rFonts w:ascii="Times New Roman" w:hAnsi="Times New Roman"/>
          <w:b/>
          <w:szCs w:val="22"/>
        </w:rPr>
        <w:t>&gt;</w:t>
      </w:r>
    </w:p>
    <w:p w14:paraId="77DAB816" w14:textId="77777777" w:rsidR="003A5F6C" w:rsidRPr="000E2606" w:rsidRDefault="003A5F6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0E2606">
        <w:rPr>
          <w:rFonts w:ascii="Times New Roman" w:hAnsi="Times New Roman"/>
          <w:szCs w:val="22"/>
        </w:rPr>
        <w:t>Dear &lt;</w:t>
      </w:r>
      <w:r w:rsidRPr="000E2606">
        <w:rPr>
          <w:rFonts w:ascii="Times New Roman" w:hAnsi="Times New Roman"/>
          <w:szCs w:val="22"/>
          <w:highlight w:val="yellow"/>
        </w:rPr>
        <w:t>contact name</w:t>
      </w:r>
      <w:r w:rsidRPr="000E2606">
        <w:rPr>
          <w:rFonts w:ascii="Times New Roman" w:hAnsi="Times New Roman"/>
          <w:szCs w:val="22"/>
        </w:rPr>
        <w:t>&gt;,</w:t>
      </w:r>
    </w:p>
    <w:p w14:paraId="1CD52180" w14:textId="77777777" w:rsidR="00A55C8A" w:rsidRPr="000E2606"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0E2606">
        <w:rPr>
          <w:rFonts w:ascii="Times New Roman" w:hAnsi="Times New Roman"/>
          <w:szCs w:val="22"/>
        </w:rPr>
        <w:t xml:space="preserve">I am pleased to inform you that </w:t>
      </w:r>
      <w:r w:rsidR="0034509F" w:rsidRPr="000E2606">
        <w:rPr>
          <w:rFonts w:ascii="Times New Roman" w:hAnsi="Times New Roman"/>
          <w:szCs w:val="22"/>
        </w:rPr>
        <w:t>[</w:t>
      </w:r>
      <w:r w:rsidRPr="000E2606">
        <w:rPr>
          <w:rFonts w:ascii="Times New Roman" w:hAnsi="Times New Roman"/>
          <w:szCs w:val="22"/>
          <w:highlight w:val="lightGray"/>
        </w:rPr>
        <w:t>your firm</w:t>
      </w:r>
      <w:r w:rsidR="0034509F" w:rsidRPr="000E2606">
        <w:rPr>
          <w:rFonts w:ascii="Times New Roman" w:hAnsi="Times New Roman"/>
          <w:szCs w:val="22"/>
        </w:rPr>
        <w:t>] [</w:t>
      </w:r>
      <w:r w:rsidRPr="000E2606">
        <w:rPr>
          <w:rFonts w:ascii="Times New Roman" w:hAnsi="Times New Roman"/>
          <w:szCs w:val="22"/>
          <w:highlight w:val="lightGray"/>
        </w:rPr>
        <w:t>the consortium led by you</w:t>
      </w:r>
      <w:r w:rsidR="0034509F" w:rsidRPr="000E2606">
        <w:rPr>
          <w:rFonts w:ascii="Times New Roman" w:hAnsi="Times New Roman"/>
          <w:szCs w:val="22"/>
        </w:rPr>
        <w:t>]</w:t>
      </w:r>
      <w:r w:rsidRPr="000E2606">
        <w:rPr>
          <w:rFonts w:ascii="Times New Roman" w:hAnsi="Times New Roman"/>
          <w:szCs w:val="22"/>
        </w:rPr>
        <w:t xml:space="preserve"> is invited to take part in the </w:t>
      </w:r>
      <w:r w:rsidR="00A55C8A" w:rsidRPr="000E2606">
        <w:rPr>
          <w:rFonts w:ascii="Times New Roman" w:hAnsi="Times New Roman"/>
          <w:szCs w:val="22"/>
        </w:rPr>
        <w:t>negotiated</w:t>
      </w:r>
      <w:r w:rsidR="006D37C5" w:rsidRPr="000E2606">
        <w:rPr>
          <w:rFonts w:ascii="Times New Roman" w:hAnsi="Times New Roman"/>
          <w:szCs w:val="22"/>
        </w:rPr>
        <w:t xml:space="preserve"> procedure </w:t>
      </w:r>
      <w:r w:rsidRPr="000E2606">
        <w:rPr>
          <w:rFonts w:ascii="Times New Roman" w:hAnsi="Times New Roman"/>
          <w:szCs w:val="22"/>
        </w:rPr>
        <w:t xml:space="preserve">for the above contract. </w:t>
      </w:r>
    </w:p>
    <w:p w14:paraId="3772E891" w14:textId="77777777" w:rsidR="002771BD" w:rsidRPr="000E2606" w:rsidRDefault="002771BD"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u w:val="single"/>
        </w:rPr>
      </w:pPr>
      <w:r w:rsidRPr="000E2606">
        <w:rPr>
          <w:rFonts w:ascii="Times New Roman" w:hAnsi="Times New Roman"/>
          <w:b/>
          <w:szCs w:val="22"/>
          <w:u w:val="single"/>
        </w:rPr>
        <w:t>Negotiated procedure</w:t>
      </w:r>
    </w:p>
    <w:p w14:paraId="4E50DDF0" w14:textId="7C3C3F5F" w:rsidR="00A55C8A" w:rsidRPr="000E2606" w:rsidRDefault="44355AA1" w:rsidP="69684E97">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rPr>
      </w:pPr>
      <w:r w:rsidRPr="3D9A6A73">
        <w:rPr>
          <w:rFonts w:ascii="Times New Roman" w:hAnsi="Times New Roman"/>
        </w:rPr>
        <w:t xml:space="preserve">For full details regarding the negotiated procedure, please consult the PRAG, section 2.6.8 which can be </w:t>
      </w:r>
      <w:r w:rsidR="2171CAC1" w:rsidRPr="3D9A6A73">
        <w:rPr>
          <w:rFonts w:ascii="Times New Roman" w:hAnsi="Times New Roman"/>
        </w:rPr>
        <w:t>access</w:t>
      </w:r>
      <w:r w:rsidRPr="3D9A6A73">
        <w:rPr>
          <w:rFonts w:ascii="Times New Roman" w:hAnsi="Times New Roman"/>
        </w:rPr>
        <w:t>ed through the following web</w:t>
      </w:r>
      <w:r w:rsidR="2171CAC1" w:rsidRPr="3D9A6A73">
        <w:rPr>
          <w:rFonts w:ascii="Times New Roman" w:hAnsi="Times New Roman"/>
        </w:rPr>
        <w:t xml:space="preserve"> </w:t>
      </w:r>
      <w:r w:rsidRPr="3D9A6A73">
        <w:rPr>
          <w:rFonts w:ascii="Times New Roman" w:hAnsi="Times New Roman"/>
        </w:rPr>
        <w:t xml:space="preserve">link </w:t>
      </w:r>
      <w:r w:rsidR="00794366">
        <w:rPr>
          <w:rStyle w:val="Hyperlink"/>
          <w:rFonts w:ascii="Times New Roman" w:hAnsi="Times New Roman"/>
        </w:rPr>
        <w:t xml:space="preserve"> </w:t>
      </w:r>
      <w:hyperlink r:id="rId11" w:history="1">
        <w:r w:rsidR="00794366" w:rsidRPr="00162E63">
          <w:rPr>
            <w:rStyle w:val="Hyperlink"/>
            <w:rFonts w:ascii="Times New Roman" w:hAnsi="Times New Roman"/>
          </w:rPr>
          <w:t>https://wikis.ec.europa.eu/display/ExactExternalWiki/ePRAG</w:t>
        </w:r>
      </w:hyperlink>
      <w:r w:rsidR="3D4E47A7" w:rsidRPr="3D9A6A73">
        <w:rPr>
          <w:rStyle w:val="Hyperlink"/>
          <w:rFonts w:ascii="Times New Roman" w:hAnsi="Times New Roman"/>
        </w:rPr>
        <w:t>.</w:t>
      </w:r>
      <w:r w:rsidRPr="3D9A6A73">
        <w:rPr>
          <w:rStyle w:val="Hyperlink"/>
          <w:rFonts w:ascii="Times New Roman" w:hAnsi="Times New Roman"/>
        </w:rPr>
        <w:t xml:space="preserve"> </w:t>
      </w:r>
      <w:r w:rsidR="00D150DE" w:rsidRPr="00D150DE">
        <w:rPr>
          <w:rFonts w:ascii="Times New Roman" w:hAnsi="Times New Roman"/>
        </w:rPr>
        <w:t xml:space="preserve">The negotiated procedure may consist of several rounds. </w:t>
      </w:r>
      <w:r w:rsidR="4D27C3F2" w:rsidRPr="00D150DE">
        <w:rPr>
          <w:rFonts w:ascii="Times New Roman" w:hAnsi="Times New Roman"/>
        </w:rPr>
        <w:t xml:space="preserve">If </w:t>
      </w:r>
      <w:r w:rsidR="00417B1B" w:rsidRPr="00D150DE">
        <w:rPr>
          <w:rFonts w:ascii="Times New Roman" w:hAnsi="Times New Roman"/>
        </w:rPr>
        <w:t>successful</w:t>
      </w:r>
      <w:r w:rsidR="454C16B6" w:rsidRPr="00D150DE">
        <w:rPr>
          <w:rFonts w:ascii="Times New Roman" w:hAnsi="Times New Roman"/>
        </w:rPr>
        <w:t>,</w:t>
      </w:r>
      <w:r w:rsidR="4D27C3F2" w:rsidRPr="3D9A6A73">
        <w:rPr>
          <w:rFonts w:ascii="Times New Roman" w:hAnsi="Times New Roman"/>
        </w:rPr>
        <w:t xml:space="preserve"> t</w:t>
      </w:r>
      <w:r w:rsidR="3D4E47A7" w:rsidRPr="3D9A6A73">
        <w:rPr>
          <w:rFonts w:ascii="Times New Roman" w:hAnsi="Times New Roman"/>
        </w:rPr>
        <w:t>he outcome of the negotiated procedure will be an</w:t>
      </w:r>
      <w:r w:rsidRPr="3D9A6A73">
        <w:rPr>
          <w:rFonts w:ascii="Times New Roman" w:hAnsi="Times New Roman"/>
        </w:rPr>
        <w:t xml:space="preserve"> amendment to the contract </w:t>
      </w:r>
      <w:r w:rsidRPr="3D9A6A73">
        <w:rPr>
          <w:rFonts w:ascii="Times New Roman" w:hAnsi="Times New Roman"/>
          <w:highlight w:val="yellow"/>
        </w:rPr>
        <w:t>[contract number].</w:t>
      </w:r>
    </w:p>
    <w:p w14:paraId="0F5F232C" w14:textId="77777777" w:rsidR="002771BD" w:rsidRPr="000E2606" w:rsidRDefault="002771BD" w:rsidP="006B241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u w:val="single"/>
        </w:rPr>
      </w:pPr>
      <w:r w:rsidRPr="000E2606">
        <w:rPr>
          <w:rFonts w:ascii="Times New Roman" w:hAnsi="Times New Roman"/>
          <w:b/>
          <w:szCs w:val="22"/>
          <w:u w:val="single"/>
        </w:rPr>
        <w:t>Scope of the amendment</w:t>
      </w:r>
    </w:p>
    <w:p w14:paraId="4FD50070" w14:textId="77777777" w:rsidR="006B241C" w:rsidRPr="000E2606" w:rsidRDefault="006B241C" w:rsidP="006B241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highlight w:val="yellow"/>
        </w:rPr>
      </w:pPr>
      <w:r w:rsidRPr="000E2606">
        <w:rPr>
          <w:rFonts w:ascii="Times New Roman" w:hAnsi="Times New Roman"/>
          <w:szCs w:val="22"/>
          <w:highlight w:val="yellow"/>
        </w:rPr>
        <w:t>[Provide here the necessary background information.</w:t>
      </w:r>
    </w:p>
    <w:p w14:paraId="397E9E08" w14:textId="77777777" w:rsidR="00EB03FD" w:rsidRPr="000E2606" w:rsidRDefault="00EB03FD" w:rsidP="006B241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highlight w:val="yellow"/>
        </w:rPr>
      </w:pPr>
      <w:r w:rsidRPr="000E2606">
        <w:rPr>
          <w:rFonts w:ascii="Times New Roman" w:hAnsi="Times New Roman"/>
          <w:szCs w:val="22"/>
          <w:highlight w:val="yellow"/>
        </w:rPr>
        <w:t>[</w:t>
      </w:r>
      <w:r w:rsidR="006B241C" w:rsidRPr="000E2606">
        <w:rPr>
          <w:rFonts w:ascii="Times New Roman" w:hAnsi="Times New Roman"/>
          <w:szCs w:val="22"/>
          <w:highlight w:val="yellow"/>
        </w:rPr>
        <w:t xml:space="preserve">Services or works consisting in the repetition of similar services or works provided these are in conformity with a basic project </w:t>
      </w:r>
      <w:r w:rsidR="00FB787E" w:rsidRPr="000E2606">
        <w:rPr>
          <w:rFonts w:ascii="Times New Roman" w:hAnsi="Times New Roman"/>
          <w:szCs w:val="22"/>
          <w:highlight w:val="yellow"/>
        </w:rPr>
        <w:t>for which the original contract was awarded after publication of a contract notice</w:t>
      </w:r>
      <w:r w:rsidR="002258D5" w:rsidRPr="000E2606">
        <w:rPr>
          <w:rFonts w:ascii="Times New Roman" w:hAnsi="Times New Roman"/>
          <w:szCs w:val="22"/>
          <w:highlight w:val="yellow"/>
        </w:rPr>
        <w:t>.</w:t>
      </w:r>
      <w:r w:rsidR="00FB787E" w:rsidRPr="000E2606">
        <w:rPr>
          <w:rFonts w:ascii="Times New Roman" w:hAnsi="Times New Roman"/>
          <w:szCs w:val="22"/>
          <w:highlight w:val="yellow"/>
        </w:rPr>
        <w:t xml:space="preserve"> </w:t>
      </w:r>
      <w:r w:rsidRPr="000E2606">
        <w:rPr>
          <w:rFonts w:ascii="Times New Roman" w:hAnsi="Times New Roman"/>
          <w:szCs w:val="22"/>
          <w:highlight w:val="yellow"/>
        </w:rPr>
        <w:t>A</w:t>
      </w:r>
      <w:r w:rsidR="006B241C" w:rsidRPr="000E2606">
        <w:rPr>
          <w:rFonts w:ascii="Times New Roman" w:hAnsi="Times New Roman"/>
          <w:szCs w:val="22"/>
          <w:highlight w:val="yellow"/>
        </w:rPr>
        <w:t>s per Point 11.1 (e) Annex 1 FR</w:t>
      </w:r>
      <w:r w:rsidR="00245B95" w:rsidRPr="000E2606">
        <w:rPr>
          <w:rFonts w:ascii="Times New Roman" w:hAnsi="Times New Roman"/>
          <w:szCs w:val="22"/>
          <w:highlight w:val="yellow"/>
        </w:rPr>
        <w:t>,</w:t>
      </w:r>
      <w:r w:rsidR="006B241C" w:rsidRPr="000E2606">
        <w:rPr>
          <w:rFonts w:ascii="Times New Roman" w:hAnsi="Times New Roman"/>
          <w:szCs w:val="22"/>
          <w:highlight w:val="yellow"/>
        </w:rPr>
        <w:t xml:space="preserve"> the possibility to use this negotiated procedure </w:t>
      </w:r>
      <w:r w:rsidR="0078762C" w:rsidRPr="000E2606">
        <w:rPr>
          <w:rFonts w:ascii="Times New Roman" w:hAnsi="Times New Roman"/>
          <w:szCs w:val="22"/>
          <w:highlight w:val="yellow"/>
        </w:rPr>
        <w:t xml:space="preserve">has been </w:t>
      </w:r>
      <w:r w:rsidR="006B241C" w:rsidRPr="000E2606">
        <w:rPr>
          <w:rFonts w:ascii="Times New Roman" w:hAnsi="Times New Roman"/>
          <w:szCs w:val="22"/>
          <w:highlight w:val="yellow"/>
        </w:rPr>
        <w:t>announced</w:t>
      </w:r>
      <w:r w:rsidRPr="000E2606">
        <w:rPr>
          <w:rFonts w:ascii="Times New Roman" w:hAnsi="Times New Roman"/>
          <w:szCs w:val="22"/>
          <w:highlight w:val="yellow"/>
        </w:rPr>
        <w:t xml:space="preserve"> in the original contract notice</w:t>
      </w:r>
      <w:r w:rsidR="0078762C" w:rsidRPr="000E2606">
        <w:rPr>
          <w:rFonts w:ascii="Times New Roman" w:hAnsi="Times New Roman"/>
          <w:szCs w:val="22"/>
          <w:highlight w:val="yellow"/>
        </w:rPr>
        <w:t>, which</w:t>
      </w:r>
      <w:r w:rsidRPr="000E2606">
        <w:rPr>
          <w:rFonts w:ascii="Times New Roman" w:hAnsi="Times New Roman"/>
          <w:szCs w:val="22"/>
          <w:highlight w:val="yellow"/>
        </w:rPr>
        <w:t xml:space="preserve"> </w:t>
      </w:r>
      <w:r w:rsidR="0078762C" w:rsidRPr="000E2606">
        <w:rPr>
          <w:rFonts w:ascii="Times New Roman" w:hAnsi="Times New Roman"/>
          <w:szCs w:val="22"/>
          <w:highlight w:val="yellow"/>
        </w:rPr>
        <w:t xml:space="preserve">has </w:t>
      </w:r>
      <w:r w:rsidRPr="000E2606">
        <w:rPr>
          <w:rFonts w:ascii="Times New Roman" w:hAnsi="Times New Roman"/>
          <w:szCs w:val="22"/>
          <w:highlight w:val="yellow"/>
        </w:rPr>
        <w:t>also indicated the total estimated amount of subsequent services or works.</w:t>
      </w:r>
      <w:r w:rsidR="006B241C" w:rsidRPr="000E2606">
        <w:rPr>
          <w:rFonts w:ascii="Times New Roman" w:hAnsi="Times New Roman"/>
          <w:szCs w:val="22"/>
          <w:highlight w:val="yellow"/>
        </w:rPr>
        <w:t xml:space="preserve"> </w:t>
      </w:r>
    </w:p>
    <w:p w14:paraId="49816E79" w14:textId="77777777" w:rsidR="00A35441" w:rsidRDefault="006B241C" w:rsidP="006B241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highlight w:val="yellow"/>
        </w:rPr>
      </w:pPr>
      <w:r w:rsidRPr="000E2606">
        <w:rPr>
          <w:rFonts w:ascii="Times New Roman" w:hAnsi="Times New Roman"/>
          <w:szCs w:val="22"/>
          <w:highlight w:val="yellow"/>
        </w:rPr>
        <w:t xml:space="preserve">Explain </w:t>
      </w:r>
      <w:r w:rsidR="00245B95" w:rsidRPr="000E2606">
        <w:rPr>
          <w:rFonts w:ascii="Times New Roman" w:hAnsi="Times New Roman"/>
          <w:szCs w:val="22"/>
          <w:highlight w:val="yellow"/>
        </w:rPr>
        <w:t xml:space="preserve">here </w:t>
      </w:r>
      <w:r w:rsidRPr="000E2606">
        <w:rPr>
          <w:rFonts w:ascii="Times New Roman" w:hAnsi="Times New Roman"/>
          <w:szCs w:val="22"/>
          <w:highlight w:val="yellow"/>
        </w:rPr>
        <w:t xml:space="preserve">the similar services or works needed and if the </w:t>
      </w:r>
      <w:r w:rsidR="0078762C" w:rsidRPr="000E2606">
        <w:rPr>
          <w:rFonts w:ascii="Times New Roman" w:hAnsi="Times New Roman"/>
          <w:szCs w:val="22"/>
          <w:highlight w:val="yellow"/>
        </w:rPr>
        <w:t xml:space="preserve">duration of the </w:t>
      </w:r>
      <w:r w:rsidRPr="000E2606">
        <w:rPr>
          <w:rFonts w:ascii="Times New Roman" w:hAnsi="Times New Roman"/>
          <w:szCs w:val="22"/>
          <w:highlight w:val="yellow"/>
        </w:rPr>
        <w:t>existing contract needs to be extended</w:t>
      </w:r>
      <w:r w:rsidR="00A35441">
        <w:rPr>
          <w:rFonts w:ascii="Times New Roman" w:hAnsi="Times New Roman"/>
          <w:szCs w:val="22"/>
          <w:highlight w:val="yellow"/>
        </w:rPr>
        <w:t>.</w:t>
      </w:r>
    </w:p>
    <w:p w14:paraId="0578026F" w14:textId="77777777" w:rsidR="006B241C" w:rsidRPr="00A35441" w:rsidRDefault="00A35441" w:rsidP="006B241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Pr>
          <w:rFonts w:ascii="Times New Roman" w:hAnsi="Times New Roman"/>
          <w:szCs w:val="22"/>
          <w:highlight w:val="lightGray"/>
        </w:rPr>
        <w:t>[</w:t>
      </w:r>
      <w:r w:rsidRPr="00A35441">
        <w:rPr>
          <w:rFonts w:ascii="Times New Roman" w:hAnsi="Times New Roman"/>
          <w:szCs w:val="22"/>
          <w:highlight w:val="lightGray"/>
        </w:rPr>
        <w:t xml:space="preserve">Please note that the maximum amount available for the additional services is EUR </w:t>
      </w:r>
      <w:r>
        <w:rPr>
          <w:rFonts w:ascii="Times New Roman" w:hAnsi="Times New Roman"/>
          <w:szCs w:val="22"/>
          <w:highlight w:val="lightGray"/>
        </w:rPr>
        <w:t>[</w:t>
      </w:r>
      <w:r w:rsidRPr="00A35441">
        <w:rPr>
          <w:rFonts w:ascii="Times New Roman" w:hAnsi="Times New Roman"/>
          <w:szCs w:val="22"/>
          <w:highlight w:val="yellow"/>
        </w:rPr>
        <w:t>amount</w:t>
      </w:r>
      <w:r>
        <w:rPr>
          <w:rFonts w:ascii="Times New Roman" w:hAnsi="Times New Roman"/>
          <w:szCs w:val="22"/>
          <w:highlight w:val="lightGray"/>
        </w:rPr>
        <w:t>]</w:t>
      </w:r>
      <w:r w:rsidRPr="00A35441">
        <w:rPr>
          <w:rFonts w:ascii="Times New Roman" w:hAnsi="Times New Roman"/>
          <w:szCs w:val="22"/>
          <w:highlight w:val="lightGray"/>
        </w:rPr>
        <w:t xml:space="preserve"> and the maximum extension of the period of implementation is </w:t>
      </w:r>
      <w:r w:rsidRPr="00A35441">
        <w:rPr>
          <w:rFonts w:ascii="Times New Roman" w:hAnsi="Times New Roman"/>
          <w:szCs w:val="22"/>
          <w:highlight w:val="yellow"/>
        </w:rPr>
        <w:t>[number</w:t>
      </w:r>
      <w:r>
        <w:rPr>
          <w:rFonts w:ascii="Times New Roman" w:hAnsi="Times New Roman"/>
          <w:szCs w:val="22"/>
          <w:highlight w:val="lightGray"/>
        </w:rPr>
        <w:t>]</w:t>
      </w:r>
      <w:r w:rsidRPr="00A35441">
        <w:rPr>
          <w:rFonts w:ascii="Times New Roman" w:hAnsi="Times New Roman"/>
          <w:szCs w:val="22"/>
          <w:highlight w:val="lightGray"/>
        </w:rPr>
        <w:t xml:space="preserve"> months]</w:t>
      </w:r>
      <w:r w:rsidR="00EB03FD" w:rsidRPr="00A35441">
        <w:rPr>
          <w:rFonts w:ascii="Times New Roman" w:hAnsi="Times New Roman"/>
          <w:szCs w:val="22"/>
          <w:highlight w:val="yellow"/>
        </w:rPr>
        <w:t>]</w:t>
      </w:r>
    </w:p>
    <w:p w14:paraId="68021412" w14:textId="77777777" w:rsidR="00EB03FD" w:rsidRPr="000E2606" w:rsidRDefault="00EB03FD" w:rsidP="006B241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highlight w:val="yellow"/>
        </w:rPr>
      </w:pPr>
      <w:r w:rsidRPr="000E2606">
        <w:rPr>
          <w:rFonts w:ascii="Times New Roman" w:hAnsi="Times New Roman"/>
          <w:szCs w:val="22"/>
          <w:highlight w:val="yellow"/>
        </w:rPr>
        <w:t>[</w:t>
      </w:r>
      <w:r w:rsidR="006B241C" w:rsidRPr="000E2606">
        <w:rPr>
          <w:rFonts w:ascii="Times New Roman" w:hAnsi="Times New Roman"/>
          <w:szCs w:val="22"/>
          <w:highlight w:val="yellow"/>
        </w:rPr>
        <w:t xml:space="preserve">In case of supplies, for additional deliveries </w:t>
      </w:r>
      <w:r w:rsidR="00FB787E" w:rsidRPr="000E2606">
        <w:rPr>
          <w:rFonts w:ascii="Times New Roman" w:hAnsi="Times New Roman"/>
          <w:szCs w:val="22"/>
          <w:highlight w:val="yellow"/>
        </w:rPr>
        <w:t>intended</w:t>
      </w:r>
      <w:r w:rsidR="006B241C" w:rsidRPr="000E2606">
        <w:rPr>
          <w:rFonts w:ascii="Times New Roman" w:hAnsi="Times New Roman"/>
          <w:szCs w:val="22"/>
          <w:highlight w:val="yellow"/>
        </w:rPr>
        <w:t xml:space="preserve"> as the extension of existing supplies or installations, where a change of supplier would oblige the contracting authority to acquire equipment having different technical characteristics which would result in incompatibility or disproportionate technical difficulties in operation and maintenance (Point 11.1 (f)(i) Annex 1 FR). </w:t>
      </w:r>
    </w:p>
    <w:p w14:paraId="32C8D5C6" w14:textId="77777777" w:rsidR="00A55C8A" w:rsidRPr="000E2606" w:rsidRDefault="006B241C" w:rsidP="006B241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0E2606">
        <w:rPr>
          <w:rFonts w:ascii="Times New Roman" w:hAnsi="Times New Roman"/>
          <w:szCs w:val="22"/>
          <w:highlight w:val="yellow"/>
        </w:rPr>
        <w:t xml:space="preserve">Explain </w:t>
      </w:r>
      <w:r w:rsidR="00245B95" w:rsidRPr="000E2606">
        <w:rPr>
          <w:rFonts w:ascii="Times New Roman" w:hAnsi="Times New Roman"/>
          <w:szCs w:val="22"/>
          <w:highlight w:val="yellow"/>
        </w:rPr>
        <w:t xml:space="preserve">here </w:t>
      </w:r>
      <w:r w:rsidRPr="000E2606">
        <w:rPr>
          <w:rFonts w:ascii="Times New Roman" w:hAnsi="Times New Roman"/>
          <w:szCs w:val="22"/>
          <w:highlight w:val="yellow"/>
        </w:rPr>
        <w:t>the additional deliveries needed.]</w:t>
      </w:r>
      <w:r w:rsidR="00EB03FD" w:rsidRPr="000E2606">
        <w:rPr>
          <w:rFonts w:ascii="Times New Roman" w:hAnsi="Times New Roman"/>
          <w:szCs w:val="22"/>
          <w:highlight w:val="yellow"/>
        </w:rPr>
        <w:t>]</w:t>
      </w:r>
    </w:p>
    <w:p w14:paraId="5DBDE199" w14:textId="77777777" w:rsidR="002771BD" w:rsidRPr="000E2606" w:rsidRDefault="002771BD"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u w:val="single"/>
        </w:rPr>
      </w:pPr>
      <w:r w:rsidRPr="000E2606">
        <w:rPr>
          <w:rFonts w:ascii="Times New Roman" w:hAnsi="Times New Roman"/>
          <w:b/>
          <w:szCs w:val="22"/>
          <w:u w:val="single"/>
        </w:rPr>
        <w:t>Tender dossier</w:t>
      </w:r>
    </w:p>
    <w:p w14:paraId="58848E29" w14:textId="77777777" w:rsidR="003A404C" w:rsidRPr="000E2606" w:rsidRDefault="003A404C" w:rsidP="69684E97">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rPr>
      </w:pPr>
      <w:r w:rsidRPr="096F2B26">
        <w:rPr>
          <w:rFonts w:ascii="Times New Roman" w:hAnsi="Times New Roman"/>
        </w:rPr>
        <w:t>The complete tender dossier include</w:t>
      </w:r>
      <w:r w:rsidR="26BCF9AF" w:rsidRPr="096F2B26">
        <w:rPr>
          <w:rFonts w:ascii="Times New Roman" w:hAnsi="Times New Roman"/>
        </w:rPr>
        <w:t>s</w:t>
      </w:r>
      <w:r w:rsidRPr="096F2B26">
        <w:rPr>
          <w:rFonts w:ascii="Times New Roman" w:hAnsi="Times New Roman"/>
        </w:rPr>
        <w:t>:</w:t>
      </w:r>
    </w:p>
    <w:p w14:paraId="704EA417" w14:textId="77777777" w:rsidR="0E927B06" w:rsidRDefault="0E927B06" w:rsidP="00B76D26">
      <w:pPr>
        <w:pStyle w:val="ListParagraph"/>
        <w:numPr>
          <w:ilvl w:val="0"/>
          <w:numId w:val="14"/>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rPr>
          <w:rFonts w:ascii="Times New Roman" w:hAnsi="Times New Roman"/>
          <w:szCs w:val="22"/>
        </w:rPr>
      </w:pPr>
      <w:r w:rsidRPr="096F2B26">
        <w:rPr>
          <w:rFonts w:ascii="Times New Roman" w:hAnsi="Times New Roman"/>
          <w:szCs w:val="22"/>
        </w:rPr>
        <w:t>documents provided by the Contracting Authority</w:t>
      </w:r>
    </w:p>
    <w:p w14:paraId="13FA0776" w14:textId="77777777" w:rsidR="00D150DE" w:rsidRDefault="00D150DE" w:rsidP="00B76D26">
      <w:pPr>
        <w:pStyle w:val="ListParagraph"/>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ind w:left="1134"/>
        <w:rPr>
          <w:rFonts w:ascii="Times New Roman" w:hAnsi="Times New Roman"/>
          <w:szCs w:val="22"/>
        </w:rPr>
      </w:pPr>
    </w:p>
    <w:p w14:paraId="79FCEC24" w14:textId="77777777" w:rsidR="0E927B06" w:rsidRPr="00191287" w:rsidRDefault="0E927B06" w:rsidP="00B76D26">
      <w:pPr>
        <w:pStyle w:val="ListParagraph"/>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rPr>
          <w:szCs w:val="22"/>
        </w:rPr>
      </w:pPr>
      <w:r w:rsidRPr="00B76D26">
        <w:rPr>
          <w:rFonts w:ascii="Times New Roman" w:hAnsi="Times New Roman"/>
          <w:szCs w:val="22"/>
          <w:highlight w:val="lightGray"/>
        </w:rPr>
        <w:t>[</w:t>
      </w:r>
      <w:r w:rsidRPr="00B76D26">
        <w:rPr>
          <w:rFonts w:ascii="Times New Roman" w:hAnsi="Times New Roman"/>
          <w:szCs w:val="22"/>
          <w:highlight w:val="yellow"/>
          <w:shd w:val="clear" w:color="auto" w:fill="E6E6E6"/>
        </w:rPr>
        <w:t>select what is applicable</w:t>
      </w:r>
    </w:p>
    <w:p w14:paraId="76FC1CB5" w14:textId="77777777" w:rsidR="0E927B06" w:rsidRPr="00D150DE" w:rsidRDefault="00191287" w:rsidP="00B76D26">
      <w:pPr>
        <w:pStyle w:val="ListParagraph"/>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rPr>
          <w:szCs w:val="22"/>
        </w:rPr>
      </w:pPr>
      <w:r>
        <w:rPr>
          <w:rFonts w:ascii="Times New Roman" w:hAnsi="Times New Roman"/>
          <w:szCs w:val="22"/>
          <w:highlight w:val="lightGray"/>
          <w:shd w:val="clear" w:color="auto" w:fill="E6E6E6"/>
        </w:rPr>
        <w:br/>
      </w:r>
      <w:r w:rsidR="0E927B06" w:rsidRPr="00D150DE">
        <w:rPr>
          <w:rFonts w:ascii="Times New Roman" w:hAnsi="Times New Roman"/>
          <w:szCs w:val="22"/>
          <w:highlight w:val="lightGray"/>
          <w:shd w:val="clear" w:color="auto" w:fill="E6E6E6"/>
        </w:rPr>
        <w:t>Draft contract addendum and amended Special Conditions</w:t>
      </w:r>
    </w:p>
    <w:p w14:paraId="40E640DE" w14:textId="77777777" w:rsidR="69684E97" w:rsidRPr="00D150DE" w:rsidRDefault="69684E97" w:rsidP="00B76D26">
      <w:pPr>
        <w:pStyle w:val="ListParagraph"/>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ind w:left="1440"/>
        <w:rPr>
          <w:szCs w:val="22"/>
        </w:rPr>
      </w:pPr>
    </w:p>
    <w:p w14:paraId="5C535AE4" w14:textId="77777777" w:rsidR="69684E97" w:rsidRPr="00D150DE" w:rsidRDefault="0CEBB8A5" w:rsidP="00B76D26">
      <w:pPr>
        <w:pStyle w:val="ListParagraph"/>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rPr>
          <w:szCs w:val="22"/>
        </w:rPr>
      </w:pPr>
      <w:r w:rsidRPr="00D150DE">
        <w:rPr>
          <w:rFonts w:ascii="Times New Roman" w:hAnsi="Times New Roman"/>
          <w:szCs w:val="22"/>
          <w:highlight w:val="lightGray"/>
        </w:rPr>
        <w:t>[</w:t>
      </w:r>
      <w:r w:rsidRPr="00D150DE">
        <w:rPr>
          <w:rFonts w:ascii="Times New Roman" w:hAnsi="Times New Roman"/>
          <w:szCs w:val="22"/>
          <w:highlight w:val="yellow"/>
          <w:shd w:val="clear" w:color="auto" w:fill="E6E6E6"/>
        </w:rPr>
        <w:t xml:space="preserve">if </w:t>
      </w:r>
      <w:r w:rsidR="0503B6EE" w:rsidRPr="00D150DE">
        <w:rPr>
          <w:rFonts w:ascii="Times New Roman" w:hAnsi="Times New Roman"/>
          <w:szCs w:val="22"/>
          <w:highlight w:val="yellow"/>
        </w:rPr>
        <w:t xml:space="preserve">any </w:t>
      </w:r>
      <w:r w:rsidRPr="00D150DE">
        <w:rPr>
          <w:rFonts w:ascii="Times New Roman" w:hAnsi="Times New Roman"/>
          <w:szCs w:val="22"/>
          <w:highlight w:val="yellow"/>
          <w:shd w:val="clear" w:color="auto" w:fill="E6E6E6"/>
        </w:rPr>
        <w:t>update is required:</w:t>
      </w:r>
      <w:r w:rsidRPr="00D150DE">
        <w:rPr>
          <w:rFonts w:ascii="Times New Roman" w:hAnsi="Times New Roman"/>
          <w:szCs w:val="22"/>
          <w:highlight w:val="lightGray"/>
        </w:rPr>
        <w:t xml:space="preserve"> </w:t>
      </w:r>
      <w:r w:rsidR="6D827D57" w:rsidRPr="00D150DE">
        <w:rPr>
          <w:rFonts w:ascii="Times New Roman" w:hAnsi="Times New Roman"/>
          <w:szCs w:val="22"/>
          <w:highlight w:val="lightGray"/>
        </w:rPr>
        <w:t xml:space="preserve">Annex I </w:t>
      </w:r>
      <w:r w:rsidR="0E927B06" w:rsidRPr="00D150DE">
        <w:rPr>
          <w:rFonts w:ascii="Times New Roman" w:hAnsi="Times New Roman"/>
          <w:szCs w:val="22"/>
          <w:highlight w:val="lightGray"/>
          <w:shd w:val="clear" w:color="auto" w:fill="E6E6E6"/>
        </w:rPr>
        <w:t>General conditions for service contracts</w:t>
      </w:r>
      <w:r w:rsidR="60F6647D" w:rsidRPr="00D150DE">
        <w:rPr>
          <w:rFonts w:ascii="Times New Roman" w:hAnsi="Times New Roman"/>
          <w:szCs w:val="22"/>
          <w:highlight w:val="lightGray"/>
        </w:rPr>
        <w:t>]</w:t>
      </w:r>
      <w:r w:rsidR="0E927B06" w:rsidRPr="00D150DE">
        <w:rPr>
          <w:rFonts w:ascii="Times New Roman" w:hAnsi="Times New Roman"/>
          <w:szCs w:val="22"/>
        </w:rPr>
        <w:t xml:space="preserve"> </w:t>
      </w:r>
    </w:p>
    <w:p w14:paraId="04D2B94B" w14:textId="77777777" w:rsidR="0E927B06" w:rsidRPr="00D150DE" w:rsidRDefault="00191287" w:rsidP="00B76D26">
      <w:pPr>
        <w:pStyle w:val="ListParagraph"/>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rPr>
          <w:szCs w:val="22"/>
        </w:rPr>
      </w:pPr>
      <w:r>
        <w:rPr>
          <w:rFonts w:ascii="Times New Roman" w:hAnsi="Times New Roman"/>
          <w:szCs w:val="22"/>
          <w:highlight w:val="lightGray"/>
          <w:shd w:val="clear" w:color="auto" w:fill="E6E6E6"/>
        </w:rPr>
        <w:br/>
      </w:r>
      <w:r w:rsidR="0E927B06" w:rsidRPr="00D150DE">
        <w:rPr>
          <w:rFonts w:ascii="Times New Roman" w:hAnsi="Times New Roman"/>
          <w:szCs w:val="22"/>
          <w:highlight w:val="lightGray"/>
          <w:shd w:val="clear" w:color="auto" w:fill="E6E6E6"/>
        </w:rPr>
        <w:t>Annex II to the addendum - Amended Terms of Referenc</w:t>
      </w:r>
      <w:r w:rsidR="0E927B06" w:rsidRPr="00FE49C6">
        <w:rPr>
          <w:rFonts w:ascii="Times New Roman" w:hAnsi="Times New Roman"/>
          <w:szCs w:val="22"/>
          <w:highlight w:val="lightGray"/>
          <w:shd w:val="clear" w:color="auto" w:fill="E6E6E6"/>
        </w:rPr>
        <w:t>e</w:t>
      </w:r>
      <w:r w:rsidR="4D95F67E" w:rsidRPr="00B76D26">
        <w:rPr>
          <w:rFonts w:ascii="Times New Roman" w:hAnsi="Times New Roman"/>
          <w:szCs w:val="22"/>
          <w:highlight w:val="lightGray"/>
        </w:rPr>
        <w:t>]</w:t>
      </w:r>
    </w:p>
    <w:p w14:paraId="231B2B45" w14:textId="77777777" w:rsidR="69684E97" w:rsidRPr="00D150DE" w:rsidRDefault="69684E97" w:rsidP="00B76D26">
      <w:pPr>
        <w:pStyle w:val="ListParagraph"/>
        <w:ind w:left="0"/>
        <w:rPr>
          <w:szCs w:val="22"/>
        </w:rPr>
      </w:pPr>
    </w:p>
    <w:p w14:paraId="6457B24F" w14:textId="77777777" w:rsidR="0E927B06" w:rsidRPr="00D150DE" w:rsidRDefault="0E927B06" w:rsidP="00191287">
      <w:pPr>
        <w:pStyle w:val="ListParagraph"/>
        <w:numPr>
          <w:ilvl w:val="0"/>
          <w:numId w:val="12"/>
        </w:numPr>
        <w:tabs>
          <w:tab w:val="clear" w:pos="567"/>
          <w:tab w:val="clear" w:pos="720"/>
          <w:tab w:val="clear" w:pos="1440"/>
          <w:tab w:val="left" w:pos="709"/>
        </w:tabs>
        <w:ind w:left="709" w:hanging="283"/>
        <w:rPr>
          <w:rFonts w:ascii="Times New Roman" w:hAnsi="Times New Roman"/>
          <w:szCs w:val="22"/>
        </w:rPr>
      </w:pPr>
      <w:r w:rsidRPr="00D150DE">
        <w:rPr>
          <w:rFonts w:ascii="Times New Roman" w:hAnsi="Times New Roman"/>
          <w:szCs w:val="22"/>
        </w:rPr>
        <w:t xml:space="preserve">documents to be submitted </w:t>
      </w:r>
      <w:r w:rsidR="419C9552" w:rsidRPr="00D150DE">
        <w:rPr>
          <w:rFonts w:ascii="Times New Roman" w:hAnsi="Times New Roman"/>
          <w:szCs w:val="22"/>
        </w:rPr>
        <w:t xml:space="preserve">by </w:t>
      </w:r>
      <w:r w:rsidRPr="00D150DE">
        <w:rPr>
          <w:rFonts w:ascii="Times New Roman" w:hAnsi="Times New Roman"/>
          <w:szCs w:val="22"/>
        </w:rPr>
        <w:t xml:space="preserve">you based on the </w:t>
      </w:r>
      <w:r w:rsidR="2F6FCA24" w:rsidRPr="00D150DE">
        <w:rPr>
          <w:rFonts w:ascii="Times New Roman" w:hAnsi="Times New Roman"/>
          <w:szCs w:val="22"/>
        </w:rPr>
        <w:t xml:space="preserve">existing contract in force and/or the </w:t>
      </w:r>
      <w:r w:rsidRPr="00D150DE">
        <w:rPr>
          <w:rFonts w:ascii="Times New Roman" w:hAnsi="Times New Roman"/>
          <w:szCs w:val="22"/>
        </w:rPr>
        <w:t xml:space="preserve">templates </w:t>
      </w:r>
      <w:r w:rsidR="55D164DE" w:rsidRPr="00D150DE">
        <w:rPr>
          <w:rFonts w:ascii="Times New Roman" w:hAnsi="Times New Roman"/>
          <w:szCs w:val="22"/>
        </w:rPr>
        <w:t>in the PRAG</w:t>
      </w:r>
    </w:p>
    <w:p w14:paraId="13605C0A" w14:textId="77777777" w:rsidR="69684E97" w:rsidRPr="00D150DE" w:rsidRDefault="69684E97" w:rsidP="00B76D26">
      <w:pPr>
        <w:pStyle w:val="ListParagraph"/>
        <w:rPr>
          <w:szCs w:val="22"/>
        </w:rPr>
      </w:pPr>
    </w:p>
    <w:p w14:paraId="72B7AF37" w14:textId="77777777" w:rsidR="0E927B06" w:rsidRPr="00D150DE" w:rsidRDefault="3FC4A4F4" w:rsidP="00B76D26">
      <w:pPr>
        <w:pStyle w:val="ListParagraph"/>
        <w:rPr>
          <w:rFonts w:ascii="Times New Roman" w:hAnsi="Times New Roman"/>
          <w:szCs w:val="22"/>
        </w:rPr>
      </w:pPr>
      <w:r w:rsidRPr="00D150DE">
        <w:rPr>
          <w:rFonts w:ascii="Times New Roman" w:hAnsi="Times New Roman"/>
          <w:szCs w:val="22"/>
          <w:highlight w:val="lightGray"/>
          <w:shd w:val="clear" w:color="auto" w:fill="E6E6E6"/>
        </w:rPr>
        <w:t>[</w:t>
      </w:r>
      <w:r w:rsidR="0E927B06" w:rsidRPr="00D150DE">
        <w:rPr>
          <w:rFonts w:ascii="Times New Roman" w:hAnsi="Times New Roman"/>
          <w:szCs w:val="22"/>
          <w:highlight w:val="lightGray"/>
          <w:shd w:val="clear" w:color="auto" w:fill="E6E6E6"/>
        </w:rPr>
        <w:t>Annex III to the addendum - Amended Organisation and Methodology</w:t>
      </w:r>
    </w:p>
    <w:p w14:paraId="0BC9CB0B" w14:textId="77777777" w:rsidR="69684E97" w:rsidRPr="00D150DE" w:rsidRDefault="69684E97" w:rsidP="00B76D26">
      <w:pPr>
        <w:pStyle w:val="ListParagraph"/>
        <w:rPr>
          <w:szCs w:val="22"/>
        </w:rPr>
      </w:pPr>
    </w:p>
    <w:p w14:paraId="577F146D" w14:textId="77777777" w:rsidR="0E927B06" w:rsidRPr="00D150DE" w:rsidRDefault="12C90B63" w:rsidP="00B76D26">
      <w:pPr>
        <w:pStyle w:val="ListParagraph"/>
        <w:rPr>
          <w:rFonts w:ascii="Times New Roman" w:hAnsi="Times New Roman"/>
          <w:szCs w:val="22"/>
        </w:rPr>
      </w:pPr>
      <w:r w:rsidRPr="00D150DE">
        <w:rPr>
          <w:rFonts w:ascii="Times New Roman" w:hAnsi="Times New Roman"/>
          <w:szCs w:val="22"/>
          <w:highlight w:val="lightGray"/>
        </w:rPr>
        <w:t>[</w:t>
      </w:r>
      <w:r w:rsidRPr="00D150DE">
        <w:rPr>
          <w:rFonts w:ascii="Times New Roman" w:hAnsi="Times New Roman"/>
          <w:szCs w:val="22"/>
          <w:highlight w:val="yellow"/>
          <w:shd w:val="clear" w:color="auto" w:fill="E6E6E6"/>
        </w:rPr>
        <w:t xml:space="preserve">if </w:t>
      </w:r>
      <w:r w:rsidR="1A501B25" w:rsidRPr="00D150DE">
        <w:rPr>
          <w:rFonts w:ascii="Times New Roman" w:hAnsi="Times New Roman"/>
          <w:szCs w:val="22"/>
          <w:highlight w:val="yellow"/>
        </w:rPr>
        <w:t xml:space="preserve">any </w:t>
      </w:r>
      <w:r w:rsidRPr="00D150DE">
        <w:rPr>
          <w:rFonts w:ascii="Times New Roman" w:hAnsi="Times New Roman"/>
          <w:szCs w:val="22"/>
          <w:highlight w:val="yellow"/>
          <w:shd w:val="clear" w:color="auto" w:fill="E6E6E6"/>
        </w:rPr>
        <w:t xml:space="preserve">update is </w:t>
      </w:r>
      <w:r w:rsidR="096F2B26" w:rsidRPr="00D150DE">
        <w:rPr>
          <w:rFonts w:ascii="Times New Roman" w:hAnsi="Times New Roman"/>
          <w:szCs w:val="22"/>
          <w:highlight w:val="yellow"/>
        </w:rPr>
        <w:t>required</w:t>
      </w:r>
      <w:r w:rsidR="6EEF4F56" w:rsidRPr="00D150DE">
        <w:rPr>
          <w:rFonts w:ascii="Times New Roman" w:hAnsi="Times New Roman"/>
          <w:szCs w:val="22"/>
          <w:highlight w:val="yellow"/>
        </w:rPr>
        <w:t>:</w:t>
      </w:r>
      <w:r w:rsidR="096F2B26" w:rsidRPr="00D150DE">
        <w:rPr>
          <w:rFonts w:ascii="Times New Roman" w:hAnsi="Times New Roman"/>
          <w:szCs w:val="22"/>
          <w:highlight w:val="lightGray"/>
        </w:rPr>
        <w:t xml:space="preserve"> </w:t>
      </w:r>
      <w:r w:rsidR="096F2B26" w:rsidRPr="00D150DE">
        <w:rPr>
          <w:rFonts w:ascii="Times New Roman" w:hAnsi="Times New Roman"/>
          <w:szCs w:val="22"/>
          <w:highlight w:val="lightGray"/>
          <w:shd w:val="clear" w:color="auto" w:fill="E6E6E6"/>
        </w:rPr>
        <w:t xml:space="preserve">Annex IV to the addendum - Statement of exclusivity and availability of key expert(s) for the extension period </w:t>
      </w:r>
      <w:r w:rsidR="42C9C0A4" w:rsidRPr="00D150DE">
        <w:rPr>
          <w:rFonts w:ascii="Times New Roman" w:hAnsi="Times New Roman"/>
          <w:szCs w:val="22"/>
          <w:highlight w:val="lightGray"/>
        </w:rPr>
        <w:t>[</w:t>
      </w:r>
      <w:r w:rsidR="007BAB0A" w:rsidRPr="00D150DE">
        <w:rPr>
          <w:rFonts w:ascii="Times New Roman" w:hAnsi="Times New Roman"/>
          <w:szCs w:val="22"/>
          <w:highlight w:val="yellow"/>
          <w:shd w:val="clear" w:color="auto" w:fill="E6E6E6"/>
        </w:rPr>
        <w:t>if applicable:</w:t>
      </w:r>
      <w:r w:rsidR="007BAB0A" w:rsidRPr="00D150DE">
        <w:rPr>
          <w:rFonts w:ascii="Times New Roman" w:hAnsi="Times New Roman"/>
          <w:szCs w:val="22"/>
          <w:highlight w:val="lightGray"/>
        </w:rPr>
        <w:t xml:space="preserve"> </w:t>
      </w:r>
      <w:r w:rsidR="42C9C0A4" w:rsidRPr="00D150DE">
        <w:rPr>
          <w:rFonts w:ascii="Times New Roman" w:hAnsi="Times New Roman"/>
          <w:szCs w:val="22"/>
          <w:highlight w:val="lightGray"/>
        </w:rPr>
        <w:t>and/</w:t>
      </w:r>
      <w:r w:rsidR="096F2B26" w:rsidRPr="00D150DE">
        <w:rPr>
          <w:rFonts w:ascii="Times New Roman" w:hAnsi="Times New Roman"/>
          <w:szCs w:val="22"/>
          <w:highlight w:val="lightGray"/>
          <w:shd w:val="clear" w:color="auto" w:fill="E6E6E6"/>
        </w:rPr>
        <w:t xml:space="preserve">or </w:t>
      </w:r>
      <w:r w:rsidR="2E383D0F" w:rsidRPr="00D150DE">
        <w:rPr>
          <w:rFonts w:ascii="Times New Roman" w:hAnsi="Times New Roman"/>
          <w:szCs w:val="22"/>
          <w:highlight w:val="lightGray"/>
        </w:rPr>
        <w:t>:</w:t>
      </w:r>
      <w:r w:rsidR="096F2B26" w:rsidRPr="00D150DE">
        <w:rPr>
          <w:rFonts w:ascii="Times New Roman" w:hAnsi="Times New Roman"/>
          <w:szCs w:val="22"/>
          <w:highlight w:val="lightGray"/>
          <w:shd w:val="clear" w:color="auto" w:fill="E6E6E6"/>
        </w:rPr>
        <w:t xml:space="preserve"> the CV(s) and statement(s) of exclusivity and availability of proposed replacement(s) with at least equal qualifications</w:t>
      </w:r>
      <w:r w:rsidR="40A6A271" w:rsidRPr="00D150DE">
        <w:rPr>
          <w:rFonts w:ascii="Times New Roman" w:hAnsi="Times New Roman"/>
          <w:szCs w:val="22"/>
          <w:highlight w:val="lightGray"/>
        </w:rPr>
        <w:t>]]</w:t>
      </w:r>
    </w:p>
    <w:p w14:paraId="413F729D" w14:textId="77777777" w:rsidR="69684E97" w:rsidRPr="00D150DE" w:rsidRDefault="69684E97" w:rsidP="00B76D26">
      <w:pPr>
        <w:pStyle w:val="ListParagraph"/>
        <w:rPr>
          <w:szCs w:val="22"/>
        </w:rPr>
      </w:pPr>
    </w:p>
    <w:p w14:paraId="3A1CC2C8" w14:textId="77777777" w:rsidR="0E927B06" w:rsidRPr="00D150DE" w:rsidRDefault="0E927B06" w:rsidP="00B76D26">
      <w:pPr>
        <w:pStyle w:val="ListParagraph"/>
        <w:rPr>
          <w:rFonts w:ascii="Times New Roman" w:hAnsi="Times New Roman"/>
          <w:szCs w:val="22"/>
        </w:rPr>
      </w:pPr>
      <w:r w:rsidRPr="00D150DE">
        <w:rPr>
          <w:rFonts w:ascii="Times New Roman" w:hAnsi="Times New Roman"/>
          <w:szCs w:val="22"/>
          <w:highlight w:val="lightGray"/>
          <w:shd w:val="clear" w:color="auto" w:fill="E6E6E6"/>
        </w:rPr>
        <w:t>Annex V to the addendum - Amended budget breakdown</w:t>
      </w:r>
    </w:p>
    <w:p w14:paraId="7C695303" w14:textId="77777777" w:rsidR="69684E97" w:rsidRPr="00D150DE" w:rsidRDefault="69684E97" w:rsidP="00B76D26">
      <w:pPr>
        <w:pStyle w:val="ListParagraph"/>
        <w:rPr>
          <w:szCs w:val="22"/>
        </w:rPr>
      </w:pPr>
    </w:p>
    <w:p w14:paraId="6FA28A8E" w14:textId="77777777" w:rsidR="0E927B06" w:rsidRPr="00D150DE" w:rsidRDefault="4F37B8FB" w:rsidP="00B76D26">
      <w:pPr>
        <w:pStyle w:val="ListParagraph"/>
        <w:rPr>
          <w:rFonts w:ascii="Times New Roman" w:hAnsi="Times New Roman"/>
          <w:szCs w:val="22"/>
        </w:rPr>
      </w:pPr>
      <w:r w:rsidRPr="00D150DE">
        <w:rPr>
          <w:rFonts w:ascii="Times New Roman" w:hAnsi="Times New Roman"/>
          <w:szCs w:val="22"/>
          <w:highlight w:val="lightGray"/>
        </w:rPr>
        <w:t>D</w:t>
      </w:r>
      <w:r w:rsidR="0E927B06" w:rsidRPr="00D150DE">
        <w:rPr>
          <w:rFonts w:ascii="Times New Roman" w:hAnsi="Times New Roman"/>
          <w:szCs w:val="22"/>
          <w:highlight w:val="lightGray"/>
          <w:shd w:val="clear" w:color="auto" w:fill="E6E6E6"/>
        </w:rPr>
        <w:t xml:space="preserve">eclaration(s) </w:t>
      </w:r>
      <w:r w:rsidR="49C41D63" w:rsidRPr="00D150DE">
        <w:rPr>
          <w:rFonts w:ascii="Times New Roman" w:hAnsi="Times New Roman"/>
          <w:szCs w:val="22"/>
          <w:highlight w:val="lightGray"/>
        </w:rPr>
        <w:t xml:space="preserve">on honour (annex A14a) </w:t>
      </w:r>
      <w:r w:rsidR="0E927B06" w:rsidRPr="00D150DE">
        <w:rPr>
          <w:rFonts w:ascii="Times New Roman" w:hAnsi="Times New Roman"/>
          <w:szCs w:val="22"/>
          <w:highlight w:val="lightGray"/>
          <w:shd w:val="clear" w:color="auto" w:fill="E6E6E6"/>
        </w:rPr>
        <w:t xml:space="preserve"> </w:t>
      </w:r>
      <w:r w:rsidR="79F50D2F" w:rsidRPr="00D150DE">
        <w:rPr>
          <w:rFonts w:ascii="Times New Roman" w:hAnsi="Times New Roman"/>
          <w:szCs w:val="22"/>
          <w:highlight w:val="lightGray"/>
        </w:rPr>
        <w:t xml:space="preserve">signed by you and </w:t>
      </w:r>
      <w:r w:rsidR="0E927B06" w:rsidRPr="00D150DE">
        <w:rPr>
          <w:rFonts w:ascii="Times New Roman" w:hAnsi="Times New Roman"/>
          <w:szCs w:val="22"/>
          <w:highlight w:val="lightGray"/>
          <w:shd w:val="clear" w:color="auto" w:fill="E6E6E6"/>
        </w:rPr>
        <w:t>every consortium member</w:t>
      </w:r>
      <w:r w:rsidR="6E7D64B4" w:rsidRPr="00D150DE">
        <w:rPr>
          <w:rFonts w:ascii="Times New Roman" w:hAnsi="Times New Roman"/>
          <w:szCs w:val="22"/>
          <w:highlight w:val="lightGray"/>
          <w:shd w:val="clear" w:color="auto" w:fill="E6E6E6"/>
        </w:rPr>
        <w:t>]</w:t>
      </w:r>
    </w:p>
    <w:p w14:paraId="49AA5C27" w14:textId="77777777" w:rsidR="69684E97" w:rsidRPr="00D150DE" w:rsidRDefault="69684E97" w:rsidP="00B76D26">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rPr>
          <w:szCs w:val="22"/>
          <w:highlight w:val="lightGray"/>
        </w:rPr>
      </w:pPr>
    </w:p>
    <w:p w14:paraId="279E13AB" w14:textId="77777777" w:rsidR="003D03E0" w:rsidRPr="00E35967" w:rsidRDefault="003A0CBA" w:rsidP="005D2BD0">
      <w:pPr>
        <w:pStyle w:val="Numbered"/>
        <w:numPr>
          <w:ilvl w:val="0"/>
          <w:numId w:val="0"/>
        </w:numPr>
        <w:spacing w:beforeLines="120" w:before="288" w:afterLines="60" w:after="144"/>
        <w:jc w:val="left"/>
        <w:rPr>
          <w:highlight w:val="lightGray"/>
        </w:rPr>
      </w:pPr>
      <w:r w:rsidRPr="00C16CF5">
        <w:rPr>
          <w:sz w:val="22"/>
          <w:szCs w:val="22"/>
          <w:highlight w:val="yellow"/>
          <w:shd w:val="clear" w:color="auto" w:fill="E6E6E6"/>
        </w:rPr>
        <w:t>[For direct management:</w:t>
      </w:r>
      <w:r>
        <w:rPr>
          <w:szCs w:val="22"/>
          <w:highlight w:val="yellow"/>
          <w:shd w:val="clear" w:color="auto" w:fill="E6E6E6"/>
        </w:rPr>
        <w:t xml:space="preserve"> </w:t>
      </w:r>
      <w:r w:rsidR="199EAF49" w:rsidRPr="00C16CF5">
        <w:rPr>
          <w:sz w:val="22"/>
          <w:szCs w:val="22"/>
          <w:highlight w:val="lightGray"/>
          <w:shd w:val="clear" w:color="auto" w:fill="E6E6E6"/>
        </w:rPr>
        <w:t>D</w:t>
      </w:r>
      <w:r w:rsidR="2E6CB301" w:rsidRPr="00C16CF5">
        <w:rPr>
          <w:sz w:val="22"/>
          <w:szCs w:val="22"/>
          <w:highlight w:val="lightGray"/>
          <w:shd w:val="clear" w:color="auto" w:fill="E6E6E6"/>
        </w:rPr>
        <w:t xml:space="preserve">ocuments </w:t>
      </w:r>
      <w:r w:rsidR="17065CCC" w:rsidRPr="00C16CF5">
        <w:rPr>
          <w:sz w:val="22"/>
          <w:szCs w:val="22"/>
          <w:highlight w:val="lightGray"/>
          <w:shd w:val="clear" w:color="auto" w:fill="E6E6E6"/>
        </w:rPr>
        <w:t xml:space="preserve">provided by the Contracting Authority </w:t>
      </w:r>
      <w:r w:rsidR="2E6CB301" w:rsidRPr="00C16CF5">
        <w:rPr>
          <w:sz w:val="22"/>
          <w:szCs w:val="22"/>
          <w:highlight w:val="lightGray"/>
          <w:shd w:val="clear" w:color="auto" w:fill="E6E6E6"/>
        </w:rPr>
        <w:t xml:space="preserve">are available at </w:t>
      </w:r>
      <w:r w:rsidR="003D03E0" w:rsidRPr="00C16CF5">
        <w:rPr>
          <w:sz w:val="22"/>
          <w:szCs w:val="22"/>
          <w:highlight w:val="lightGray"/>
          <w:shd w:val="clear" w:color="auto" w:fill="E6E6E6"/>
        </w:rPr>
        <w:t xml:space="preserve">the </w:t>
      </w:r>
      <w:r w:rsidR="2E6CB301" w:rsidRPr="00C16CF5">
        <w:rPr>
          <w:sz w:val="22"/>
          <w:szCs w:val="22"/>
          <w:highlight w:val="lightGray"/>
          <w:shd w:val="clear" w:color="auto" w:fill="E6E6E6"/>
        </w:rPr>
        <w:t>TED eTendering website.</w:t>
      </w:r>
      <w:r w:rsidR="00E35967">
        <w:rPr>
          <w:sz w:val="22"/>
          <w:szCs w:val="22"/>
          <w:highlight w:val="lightGray"/>
        </w:rPr>
        <w:t xml:space="preserve"> </w:t>
      </w:r>
      <w:hyperlink r:id="rId12" w:tgtFrame="_blank" w:history="1">
        <w:r w:rsidR="00E35967" w:rsidRPr="00E35967">
          <w:rPr>
            <w:rStyle w:val="normaltextrun"/>
            <w:color w:val="000000"/>
            <w:sz w:val="22"/>
            <w:szCs w:val="22"/>
            <w:highlight w:val="lightGray"/>
            <w:u w:val="single"/>
            <w:shd w:val="clear" w:color="auto" w:fill="E1E3E6"/>
          </w:rPr>
          <w:t>https://etendering.ted.europa.eu/general/page.html?name=home</w:t>
        </w:r>
      </w:hyperlink>
      <w:r w:rsidRPr="00D73C67">
        <w:rPr>
          <w:sz w:val="22"/>
          <w:szCs w:val="22"/>
          <w:highlight w:val="lightGray"/>
        </w:rPr>
        <w:t>]</w:t>
      </w:r>
    </w:p>
    <w:p w14:paraId="7665563E" w14:textId="77777777" w:rsidR="002771BD" w:rsidRPr="003D03E0" w:rsidRDefault="3D4E47A7" w:rsidP="00EF536E">
      <w:pPr>
        <w:pStyle w:val="Numbered"/>
        <w:numPr>
          <w:ilvl w:val="0"/>
          <w:numId w:val="0"/>
        </w:numPr>
        <w:spacing w:beforeLines="120" w:before="288" w:afterLines="60" w:after="144"/>
        <w:rPr>
          <w:b/>
          <w:sz w:val="22"/>
          <w:szCs w:val="22"/>
          <w:u w:val="single"/>
        </w:rPr>
      </w:pPr>
      <w:r w:rsidRPr="3D9A6A73">
        <w:rPr>
          <w:b/>
          <w:bCs/>
          <w:sz w:val="22"/>
          <w:szCs w:val="22"/>
          <w:u w:val="single"/>
        </w:rPr>
        <w:t>Submission of tender</w:t>
      </w:r>
    </w:p>
    <w:p w14:paraId="28AA8189" w14:textId="77777777" w:rsidR="7833A777" w:rsidRPr="00FE49C6" w:rsidRDefault="7833A777" w:rsidP="3D9A6A73">
      <w:pPr>
        <w:pStyle w:val="Numbered"/>
        <w:numPr>
          <w:ilvl w:val="0"/>
          <w:numId w:val="0"/>
        </w:numPr>
        <w:spacing w:beforeLines="120" w:before="288" w:afterLines="60" w:after="144"/>
        <w:rPr>
          <w:sz w:val="22"/>
          <w:szCs w:val="22"/>
        </w:rPr>
      </w:pPr>
      <w:r w:rsidRPr="00D73C67">
        <w:rPr>
          <w:sz w:val="22"/>
          <w:szCs w:val="22"/>
          <w:highlight w:val="lightGray"/>
        </w:rPr>
        <w:t>[</w:t>
      </w:r>
      <w:r w:rsidR="009146B5">
        <w:rPr>
          <w:sz w:val="22"/>
          <w:szCs w:val="22"/>
          <w:highlight w:val="yellow"/>
          <w:shd w:val="clear" w:color="auto" w:fill="E6E6E6"/>
        </w:rPr>
        <w:t>For</w:t>
      </w:r>
      <w:r w:rsidR="00FE49C6">
        <w:rPr>
          <w:sz w:val="22"/>
          <w:szCs w:val="22"/>
          <w:highlight w:val="yellow"/>
          <w:shd w:val="clear" w:color="auto" w:fill="E6E6E6"/>
        </w:rPr>
        <w:t xml:space="preserve"> d</w:t>
      </w:r>
      <w:r w:rsidRPr="00D73C67">
        <w:rPr>
          <w:sz w:val="22"/>
          <w:szCs w:val="22"/>
          <w:highlight w:val="yellow"/>
          <w:shd w:val="clear" w:color="auto" w:fill="E6E6E6"/>
        </w:rPr>
        <w:t>irect management</w:t>
      </w:r>
      <w:r w:rsidR="00FE49C6">
        <w:rPr>
          <w:sz w:val="22"/>
          <w:szCs w:val="22"/>
          <w:shd w:val="clear" w:color="auto" w:fill="E6E6E6"/>
        </w:rPr>
        <w:t>:</w:t>
      </w:r>
    </w:p>
    <w:p w14:paraId="303825BC" w14:textId="77777777" w:rsidR="000E2606" w:rsidRPr="00FE49C6" w:rsidRDefault="123FB589" w:rsidP="3D9A6A73">
      <w:pPr>
        <w:pStyle w:val="Numbered"/>
        <w:numPr>
          <w:ilvl w:val="0"/>
          <w:numId w:val="0"/>
        </w:numPr>
        <w:spacing w:beforeLines="120" w:before="288" w:afterLines="60" w:after="144"/>
        <w:rPr>
          <w:sz w:val="22"/>
          <w:szCs w:val="22"/>
          <w:highlight w:val="lightGray"/>
        </w:rPr>
      </w:pPr>
      <w:r w:rsidRPr="00D73C67">
        <w:rPr>
          <w:sz w:val="22"/>
          <w:szCs w:val="22"/>
          <w:highlight w:val="lightGray"/>
          <w:shd w:val="clear" w:color="auto" w:fill="E6E6E6"/>
        </w:rPr>
        <w:t xml:space="preserve">Your </w:t>
      </w:r>
      <w:r w:rsidR="088CF5FE" w:rsidRPr="00D73C67">
        <w:rPr>
          <w:sz w:val="22"/>
          <w:szCs w:val="22"/>
          <w:highlight w:val="lightGray"/>
          <w:shd w:val="clear" w:color="auto" w:fill="E6E6E6"/>
        </w:rPr>
        <w:t>t</w:t>
      </w:r>
      <w:r w:rsidR="3D4E47A7" w:rsidRPr="00D73C67">
        <w:rPr>
          <w:sz w:val="22"/>
          <w:szCs w:val="22"/>
          <w:highlight w:val="lightGray"/>
          <w:shd w:val="clear" w:color="auto" w:fill="E6E6E6"/>
        </w:rPr>
        <w:t>ender must be submitted exclusively via the electronic submission system (eSubmission)</w:t>
      </w:r>
      <w:r w:rsidR="00FE49C6" w:rsidRPr="00986944">
        <w:rPr>
          <w:rStyle w:val="FootnoteReference"/>
          <w:rFonts w:ascii="Times New Roman" w:hAnsi="Times New Roman"/>
          <w:szCs w:val="22"/>
          <w:highlight w:val="lightGray"/>
          <w:shd w:val="clear" w:color="auto" w:fill="E6E6E6"/>
        </w:rPr>
        <w:footnoteReference w:id="1"/>
      </w:r>
      <w:r w:rsidR="3D4E47A7" w:rsidRPr="00D73C67">
        <w:rPr>
          <w:sz w:val="22"/>
          <w:szCs w:val="22"/>
          <w:highlight w:val="lightGray"/>
          <w:shd w:val="clear" w:color="auto" w:fill="E6E6E6"/>
        </w:rPr>
        <w:t xml:space="preserve"> accessible </w:t>
      </w:r>
      <w:r w:rsidR="576D649F" w:rsidRPr="00D73C67">
        <w:rPr>
          <w:sz w:val="22"/>
          <w:szCs w:val="22"/>
          <w:highlight w:val="lightGray"/>
          <w:shd w:val="clear" w:color="auto" w:fill="E6E6E6"/>
        </w:rPr>
        <w:t>via</w:t>
      </w:r>
      <w:r w:rsidR="4305B76D" w:rsidRPr="00D73C67">
        <w:rPr>
          <w:sz w:val="22"/>
          <w:szCs w:val="22"/>
          <w:highlight w:val="lightGray"/>
          <w:shd w:val="clear" w:color="auto" w:fill="E6E6E6"/>
        </w:rPr>
        <w:t xml:space="preserve"> TED</w:t>
      </w:r>
      <w:r w:rsidR="576D649F" w:rsidRPr="00D73C67">
        <w:rPr>
          <w:sz w:val="22"/>
          <w:szCs w:val="22"/>
          <w:highlight w:val="lightGray"/>
          <w:shd w:val="clear" w:color="auto" w:fill="E6E6E6"/>
        </w:rPr>
        <w:t xml:space="preserve"> eTendering. </w:t>
      </w:r>
      <w:r w:rsidR="3368AA66" w:rsidRPr="00D73C67">
        <w:rPr>
          <w:sz w:val="22"/>
          <w:szCs w:val="22"/>
          <w:highlight w:val="lightGray"/>
          <w:shd w:val="clear" w:color="auto" w:fill="E6E6E6"/>
        </w:rPr>
        <w:t>A t</w:t>
      </w:r>
      <w:r w:rsidR="3D4E47A7" w:rsidRPr="00D73C67">
        <w:rPr>
          <w:sz w:val="22"/>
          <w:szCs w:val="22"/>
          <w:highlight w:val="lightGray"/>
          <w:shd w:val="clear" w:color="auto" w:fill="E6E6E6"/>
        </w:rPr>
        <w:t>ender submitted in any other way (e.g. e-mail or by letter) will be disregarded.</w:t>
      </w:r>
    </w:p>
    <w:p w14:paraId="750C6347" w14:textId="77777777" w:rsidR="00DA6F2A" w:rsidRPr="00FE49C6" w:rsidRDefault="3D4E47A7" w:rsidP="3D9A6A73">
      <w:pPr>
        <w:pStyle w:val="Numbered"/>
        <w:numPr>
          <w:ilvl w:val="0"/>
          <w:numId w:val="0"/>
        </w:numPr>
        <w:spacing w:beforeLines="120" w:before="288" w:afterLines="60" w:after="144"/>
        <w:rPr>
          <w:sz w:val="22"/>
          <w:szCs w:val="22"/>
          <w:highlight w:val="lightGray"/>
        </w:rPr>
      </w:pPr>
      <w:r w:rsidRPr="00D73C67">
        <w:rPr>
          <w:sz w:val="22"/>
          <w:szCs w:val="22"/>
          <w:highlight w:val="lightGray"/>
          <w:shd w:val="clear" w:color="auto" w:fill="E6E6E6"/>
        </w:rPr>
        <w:t>The time-limit for receipt of tenders is [</w:t>
      </w:r>
      <w:r w:rsidRPr="00FE49C6">
        <w:rPr>
          <w:sz w:val="22"/>
          <w:szCs w:val="22"/>
          <w:highlight w:val="yellow"/>
        </w:rPr>
        <w:t>date and time</w:t>
      </w:r>
      <w:r w:rsidRPr="00D73C67">
        <w:rPr>
          <w:sz w:val="22"/>
          <w:szCs w:val="22"/>
          <w:highlight w:val="lightGray"/>
          <w:shd w:val="clear" w:color="auto" w:fill="E6E6E6"/>
        </w:rPr>
        <w:t>]</w:t>
      </w:r>
      <w:r w:rsidR="711BAABE" w:rsidRPr="00D73C67">
        <w:rPr>
          <w:sz w:val="22"/>
          <w:szCs w:val="22"/>
          <w:highlight w:val="lightGray"/>
          <w:shd w:val="clear" w:color="auto" w:fill="E6E6E6"/>
        </w:rPr>
        <w:t xml:space="preserve"> mentioned in eTendering. You will receive an automatic notification in your mailbox that gives you a</w:t>
      </w:r>
      <w:r w:rsidR="5B15CACF" w:rsidRPr="00D73C67">
        <w:rPr>
          <w:sz w:val="22"/>
          <w:szCs w:val="22"/>
          <w:highlight w:val="lightGray"/>
          <w:shd w:val="clear" w:color="auto" w:fill="E6E6E6"/>
        </w:rPr>
        <w:t>c</w:t>
      </w:r>
      <w:r w:rsidR="711BAABE" w:rsidRPr="00D73C67">
        <w:rPr>
          <w:sz w:val="22"/>
          <w:szCs w:val="22"/>
          <w:highlight w:val="lightGray"/>
          <w:shd w:val="clear" w:color="auto" w:fill="E6E6E6"/>
        </w:rPr>
        <w:t>cess to the tender dossier in eTendering.</w:t>
      </w:r>
    </w:p>
    <w:p w14:paraId="77498DA8" w14:textId="47562A33" w:rsidR="000E2606" w:rsidRPr="00FE49C6" w:rsidRDefault="22733E46" w:rsidP="3D9A6A73">
      <w:pPr>
        <w:spacing w:before="100" w:after="100"/>
        <w:rPr>
          <w:rFonts w:ascii="Times New Roman" w:hAnsi="Times New Roman"/>
          <w:highlight w:val="lightGray"/>
        </w:rPr>
      </w:pPr>
      <w:r w:rsidRPr="00D73C67">
        <w:rPr>
          <w:rFonts w:ascii="Times New Roman" w:hAnsi="Times New Roman"/>
          <w:highlight w:val="lightGray"/>
          <w:shd w:val="clear" w:color="auto" w:fill="E6E6E6"/>
        </w:rPr>
        <w:t xml:space="preserve">In order to submit a tender using eSubmission, </w:t>
      </w:r>
      <w:r w:rsidR="2E6CB301" w:rsidRPr="00D73C67">
        <w:rPr>
          <w:rFonts w:ascii="Times New Roman" w:hAnsi="Times New Roman"/>
          <w:highlight w:val="lightGray"/>
          <w:shd w:val="clear" w:color="auto" w:fill="E6E6E6"/>
        </w:rPr>
        <w:t>you</w:t>
      </w:r>
      <w:r w:rsidRPr="00D73C67">
        <w:rPr>
          <w:rFonts w:ascii="Times New Roman" w:hAnsi="Times New Roman"/>
          <w:highlight w:val="lightGray"/>
          <w:shd w:val="clear" w:color="auto" w:fill="E6E6E6"/>
        </w:rPr>
        <w:t xml:space="preserve"> will need to register in the European Commission's</w:t>
      </w:r>
      <w:r w:rsidRPr="00D73C67">
        <w:rPr>
          <w:rFonts w:ascii="Times New Roman" w:hAnsi="Times New Roman"/>
          <w:i/>
          <w:iCs/>
          <w:highlight w:val="lightGray"/>
          <w:shd w:val="clear" w:color="auto" w:fill="E6E6E6"/>
        </w:rPr>
        <w:t xml:space="preserve"> </w:t>
      </w:r>
      <w:hyperlink r:id="rId13">
        <w:r w:rsidRPr="00D73C67">
          <w:rPr>
            <w:rStyle w:val="Hyperlink"/>
            <w:rFonts w:ascii="Times New Roman" w:hAnsi="Times New Roman"/>
            <w:color w:val="auto"/>
            <w:highlight w:val="lightGray"/>
            <w:u w:val="none"/>
          </w:rPr>
          <w:t>Participant Register</w:t>
        </w:r>
      </w:hyperlink>
      <w:r w:rsidR="00FE49C6" w:rsidRPr="00986944">
        <w:rPr>
          <w:rStyle w:val="FootnoteReference"/>
          <w:rFonts w:ascii="Times New Roman" w:hAnsi="Times New Roman"/>
          <w:szCs w:val="16"/>
          <w:highlight w:val="lightGray"/>
        </w:rPr>
        <w:footnoteReference w:id="2"/>
      </w:r>
      <w:r w:rsidRPr="00D73C67">
        <w:rPr>
          <w:rFonts w:ascii="Times New Roman" w:hAnsi="Times New Roman"/>
          <w:i/>
          <w:iCs/>
          <w:color w:val="2B579A"/>
          <w:highlight w:val="lightGray"/>
          <w:shd w:val="clear" w:color="auto" w:fill="E6E6E6"/>
        </w:rPr>
        <w:t xml:space="preserve"> </w:t>
      </w:r>
      <w:r w:rsidRPr="00810FC9">
        <w:rPr>
          <w:rFonts w:ascii="Times New Roman" w:hAnsi="Times New Roman"/>
          <w:highlight w:val="lightGray"/>
          <w:shd w:val="clear" w:color="auto" w:fill="E6E6E6"/>
        </w:rPr>
        <w:t>- an online register of organisations participating in EU calls for tenders or</w:t>
      </w:r>
      <w:r w:rsidRPr="00810FC9">
        <w:rPr>
          <w:rFonts w:ascii="Times New Roman" w:hAnsi="Times New Roman"/>
          <w:i/>
          <w:iCs/>
          <w:highlight w:val="lightGray"/>
          <w:shd w:val="clear" w:color="auto" w:fill="E6E6E6"/>
        </w:rPr>
        <w:t xml:space="preserve"> </w:t>
      </w:r>
      <w:r w:rsidR="00956853">
        <w:rPr>
          <w:rFonts w:ascii="Times New Roman" w:hAnsi="Times New Roman"/>
          <w:highlight w:val="lightGray"/>
          <w:shd w:val="clear" w:color="auto" w:fill="E6E6E6"/>
        </w:rPr>
        <w:t xml:space="preserve">proposals. </w:t>
      </w:r>
      <w:r w:rsidR="008E4D40">
        <w:rPr>
          <w:rFonts w:ascii="Times New Roman" w:hAnsi="Times New Roman"/>
          <w:highlight w:val="lightGray"/>
          <w:shd w:val="clear" w:color="auto" w:fill="E6E6E6"/>
          <w:lang w:val="en-IE"/>
        </w:rPr>
        <w:t xml:space="preserve">By </w:t>
      </w:r>
      <w:r w:rsidRPr="00810FC9">
        <w:rPr>
          <w:rFonts w:ascii="Times New Roman" w:hAnsi="Times New Roman"/>
          <w:highlight w:val="lightGray"/>
          <w:shd w:val="clear" w:color="auto" w:fill="E6E6E6"/>
        </w:rPr>
        <w:t xml:space="preserve">registering </w:t>
      </w:r>
      <w:r w:rsidR="2E6CB301" w:rsidRPr="00810FC9">
        <w:rPr>
          <w:rFonts w:ascii="Times New Roman" w:hAnsi="Times New Roman"/>
          <w:highlight w:val="lightGray"/>
          <w:shd w:val="clear" w:color="auto" w:fill="E6E6E6"/>
        </w:rPr>
        <w:t xml:space="preserve">you </w:t>
      </w:r>
      <w:r w:rsidR="576D649F" w:rsidRPr="00810FC9">
        <w:rPr>
          <w:rFonts w:ascii="Times New Roman" w:hAnsi="Times New Roman"/>
          <w:highlight w:val="lightGray"/>
          <w:shd w:val="clear" w:color="auto" w:fill="E6E6E6"/>
        </w:rPr>
        <w:t>will obtain</w:t>
      </w:r>
      <w:r w:rsidRPr="00810FC9">
        <w:rPr>
          <w:rFonts w:ascii="Times New Roman" w:hAnsi="Times New Roman"/>
          <w:highlight w:val="lightGray"/>
          <w:shd w:val="clear" w:color="auto" w:fill="E6E6E6"/>
        </w:rPr>
        <w:t xml:space="preserve"> a Participant Identification Code (PIC, 9-</w:t>
      </w:r>
      <w:r w:rsidR="00956853">
        <w:rPr>
          <w:rFonts w:ascii="Times New Roman" w:hAnsi="Times New Roman"/>
          <w:highlight w:val="lightGray"/>
          <w:shd w:val="clear" w:color="auto" w:fill="E6E6E6"/>
        </w:rPr>
        <w:t xml:space="preserve">digit number) which acts as a </w:t>
      </w:r>
      <w:r w:rsidRPr="00810FC9">
        <w:rPr>
          <w:rFonts w:ascii="Times New Roman" w:hAnsi="Times New Roman"/>
          <w:highlight w:val="lightGray"/>
          <w:shd w:val="clear" w:color="auto" w:fill="E6E6E6"/>
        </w:rPr>
        <w:t>unique identifier in the above register.</w:t>
      </w:r>
      <w:r w:rsidRPr="00D73C67">
        <w:rPr>
          <w:rFonts w:ascii="Times New Roman" w:hAnsi="Times New Roman"/>
          <w:color w:val="2B579A"/>
          <w:highlight w:val="lightGray"/>
          <w:shd w:val="clear" w:color="auto" w:fill="E6E6E6"/>
        </w:rPr>
        <w:t xml:space="preserve">  </w:t>
      </w:r>
      <w:r w:rsidR="2E6CB301" w:rsidRPr="00D73C67">
        <w:rPr>
          <w:rFonts w:ascii="Times New Roman" w:hAnsi="Times New Roman"/>
          <w:highlight w:val="lightGray"/>
          <w:shd w:val="clear" w:color="auto" w:fill="E6E6E6"/>
        </w:rPr>
        <w:t>If you are</w:t>
      </w:r>
      <w:r w:rsidRPr="00D73C67">
        <w:rPr>
          <w:rFonts w:ascii="Times New Roman" w:hAnsi="Times New Roman"/>
          <w:highlight w:val="lightGray"/>
          <w:shd w:val="clear" w:color="auto" w:fill="E6E6E6"/>
        </w:rPr>
        <w:t xml:space="preserve"> already registered in the Participant Register</w:t>
      </w:r>
      <w:r w:rsidR="2E6CB301" w:rsidRPr="00D73C67">
        <w:rPr>
          <w:rFonts w:ascii="Times New Roman" w:hAnsi="Times New Roman"/>
          <w:highlight w:val="lightGray"/>
          <w:shd w:val="clear" w:color="auto" w:fill="E6E6E6"/>
        </w:rPr>
        <w:t>, you</w:t>
      </w:r>
      <w:r w:rsidRPr="00D73C67">
        <w:rPr>
          <w:rFonts w:ascii="Times New Roman" w:hAnsi="Times New Roman"/>
          <w:highlight w:val="lightGray"/>
          <w:shd w:val="clear" w:color="auto" w:fill="E6E6E6"/>
        </w:rPr>
        <w:t xml:space="preserve"> shall reuse the existing PICs when preparing </w:t>
      </w:r>
      <w:r w:rsidR="7E160BB9" w:rsidRPr="00D73C67">
        <w:rPr>
          <w:rFonts w:ascii="Times New Roman" w:hAnsi="Times New Roman"/>
          <w:highlight w:val="lightGray"/>
          <w:shd w:val="clear" w:color="auto" w:fill="E6E6E6"/>
        </w:rPr>
        <w:t>this tender</w:t>
      </w:r>
      <w:r w:rsidRPr="00D73C67">
        <w:rPr>
          <w:rFonts w:ascii="Times New Roman" w:hAnsi="Times New Roman"/>
          <w:highlight w:val="lightGray"/>
          <w:shd w:val="clear" w:color="auto" w:fill="E6E6E6"/>
        </w:rPr>
        <w:t xml:space="preserve"> in eSubmission.</w:t>
      </w:r>
      <w:r w:rsidR="6ADEFFCC" w:rsidRPr="00FE49C6">
        <w:rPr>
          <w:rFonts w:ascii="Times New Roman" w:hAnsi="Times New Roman"/>
          <w:highlight w:val="lightGray"/>
        </w:rPr>
        <w:t>]</w:t>
      </w:r>
    </w:p>
    <w:p w14:paraId="5BCC5167" w14:textId="77777777" w:rsidR="6ADEFFCC" w:rsidRPr="00FE49C6" w:rsidRDefault="6ADEFFCC">
      <w:pPr>
        <w:rPr>
          <w:rFonts w:ascii="Times New Roman" w:hAnsi="Times New Roman"/>
          <w:szCs w:val="22"/>
          <w:highlight w:val="yellow"/>
        </w:rPr>
      </w:pPr>
      <w:r w:rsidRPr="00D73C67">
        <w:rPr>
          <w:rFonts w:ascii="Times New Roman" w:hAnsi="Times New Roman"/>
          <w:szCs w:val="22"/>
          <w:highlight w:val="lightGray"/>
        </w:rPr>
        <w:t>[</w:t>
      </w:r>
      <w:r w:rsidR="009146B5" w:rsidRPr="00D73C67">
        <w:rPr>
          <w:rFonts w:ascii="Times New Roman" w:hAnsi="Times New Roman"/>
          <w:szCs w:val="22"/>
          <w:highlight w:val="yellow"/>
        </w:rPr>
        <w:t xml:space="preserve">For </w:t>
      </w:r>
      <w:r w:rsidR="009146B5">
        <w:rPr>
          <w:rFonts w:ascii="Times New Roman" w:hAnsi="Times New Roman"/>
          <w:szCs w:val="22"/>
          <w:highlight w:val="yellow"/>
        </w:rPr>
        <w:t>i</w:t>
      </w:r>
      <w:r w:rsidRPr="00FE49C6">
        <w:rPr>
          <w:rFonts w:ascii="Times New Roman" w:hAnsi="Times New Roman"/>
          <w:szCs w:val="22"/>
          <w:highlight w:val="yellow"/>
        </w:rPr>
        <w:t>ndirect management:</w:t>
      </w:r>
    </w:p>
    <w:p w14:paraId="485BC17F" w14:textId="77777777" w:rsidR="6ADEFFCC" w:rsidRPr="00FE49C6" w:rsidRDefault="6ADEFFCC" w:rsidP="3D9A6A73">
      <w:pPr>
        <w:spacing w:before="100" w:after="100"/>
        <w:rPr>
          <w:rFonts w:ascii="Times New Roman" w:hAnsi="Times New Roman"/>
          <w:szCs w:val="22"/>
          <w:highlight w:val="lightGray"/>
        </w:rPr>
      </w:pPr>
      <w:r w:rsidRPr="00D73C67">
        <w:rPr>
          <w:rFonts w:ascii="Times New Roman" w:hAnsi="Times New Roman"/>
          <w:szCs w:val="22"/>
          <w:highlight w:val="lightGray"/>
          <w:shd w:val="clear" w:color="auto" w:fill="E6E6E6"/>
        </w:rPr>
        <w:t>Tenders must be sent</w:t>
      </w:r>
      <w:r w:rsidR="38409F85" w:rsidRPr="00D73C67">
        <w:rPr>
          <w:rFonts w:ascii="Times New Roman" w:hAnsi="Times New Roman"/>
          <w:szCs w:val="22"/>
          <w:highlight w:val="lightGray"/>
          <w:shd w:val="clear" w:color="auto" w:fill="E6E6E6"/>
        </w:rPr>
        <w:t xml:space="preserve"> before</w:t>
      </w:r>
      <w:r w:rsidR="38409F85" w:rsidRPr="00FE49C6">
        <w:rPr>
          <w:rFonts w:ascii="Times New Roman" w:hAnsi="Times New Roman"/>
          <w:szCs w:val="22"/>
        </w:rPr>
        <w:t xml:space="preserve"> [</w:t>
      </w:r>
      <w:r w:rsidR="38409F85" w:rsidRPr="00D73C67">
        <w:rPr>
          <w:rFonts w:ascii="Times New Roman" w:hAnsi="Times New Roman"/>
          <w:szCs w:val="22"/>
          <w:highlight w:val="yellow"/>
          <w:shd w:val="clear" w:color="auto" w:fill="E6E6E6"/>
        </w:rPr>
        <w:t>date and time</w:t>
      </w:r>
      <w:r w:rsidR="38409F85" w:rsidRPr="00FE49C6">
        <w:rPr>
          <w:rFonts w:ascii="Times New Roman" w:hAnsi="Times New Roman"/>
          <w:szCs w:val="22"/>
        </w:rPr>
        <w:t>]</w:t>
      </w:r>
      <w:r w:rsidRPr="00FE49C6">
        <w:rPr>
          <w:rFonts w:ascii="Times New Roman" w:hAnsi="Times New Roman"/>
          <w:szCs w:val="22"/>
        </w:rPr>
        <w:t xml:space="preserve"> </w:t>
      </w:r>
      <w:r w:rsidRPr="00D73C67">
        <w:rPr>
          <w:rFonts w:ascii="Times New Roman" w:hAnsi="Times New Roman"/>
          <w:szCs w:val="22"/>
          <w:highlight w:val="lightGray"/>
          <w:shd w:val="clear" w:color="auto" w:fill="E6E6E6"/>
        </w:rPr>
        <w:t>to the contracting authority</w:t>
      </w:r>
      <w:r w:rsidRPr="00FE49C6">
        <w:rPr>
          <w:rFonts w:ascii="Times New Roman" w:hAnsi="Times New Roman"/>
          <w:szCs w:val="22"/>
        </w:rPr>
        <w:t xml:space="preserve"> </w:t>
      </w:r>
    </w:p>
    <w:p w14:paraId="031B0041" w14:textId="77777777" w:rsidR="3EA735E9" w:rsidRPr="00FE49C6" w:rsidRDefault="3EA735E9">
      <w:pPr>
        <w:rPr>
          <w:rFonts w:ascii="Times New Roman" w:hAnsi="Times New Roman"/>
          <w:szCs w:val="22"/>
        </w:rPr>
      </w:pPr>
      <w:r w:rsidRPr="00D73C67">
        <w:rPr>
          <w:rFonts w:ascii="Times New Roman" w:hAnsi="Times New Roman"/>
          <w:b/>
          <w:bCs/>
          <w:szCs w:val="22"/>
          <w:highlight w:val="lightGray"/>
          <w:shd w:val="clear" w:color="auto" w:fill="E6E6E6"/>
        </w:rPr>
        <w:lastRenderedPageBreak/>
        <w:t>EITHER</w:t>
      </w:r>
      <w:r w:rsidRPr="00D73C67">
        <w:rPr>
          <w:rFonts w:ascii="Times New Roman" w:hAnsi="Times New Roman"/>
          <w:szCs w:val="22"/>
          <w:highlight w:val="lightGray"/>
          <w:shd w:val="clear" w:color="auto" w:fill="E6E6E6"/>
        </w:rPr>
        <w:t xml:space="preserve"> by post or by courier service, in which case the evidence shall </w:t>
      </w:r>
      <w:r w:rsidR="00956853">
        <w:rPr>
          <w:rFonts w:ascii="Times New Roman" w:hAnsi="Times New Roman"/>
          <w:szCs w:val="22"/>
          <w:highlight w:val="lightGray"/>
          <w:shd w:val="clear" w:color="auto" w:fill="E6E6E6"/>
        </w:rPr>
        <w:t>be constituted</w:t>
      </w:r>
      <w:r w:rsidRPr="00D73C67">
        <w:rPr>
          <w:rFonts w:ascii="Times New Roman" w:hAnsi="Times New Roman"/>
          <w:szCs w:val="22"/>
          <w:highlight w:val="lightGray"/>
          <w:shd w:val="clear" w:color="auto" w:fill="E6E6E6"/>
        </w:rPr>
        <w:t xml:space="preserve"> </w:t>
      </w:r>
      <w:r w:rsidR="00956853">
        <w:rPr>
          <w:rFonts w:ascii="Times New Roman" w:hAnsi="Times New Roman"/>
          <w:szCs w:val="22"/>
          <w:highlight w:val="lightGray"/>
          <w:shd w:val="clear" w:color="auto" w:fill="E6E6E6"/>
        </w:rPr>
        <w:t xml:space="preserve">by </w:t>
      </w:r>
      <w:r w:rsidRPr="00D73C67">
        <w:rPr>
          <w:rFonts w:ascii="Times New Roman" w:hAnsi="Times New Roman"/>
          <w:szCs w:val="22"/>
          <w:highlight w:val="lightGray"/>
          <w:shd w:val="clear" w:color="auto" w:fill="E6E6E6"/>
        </w:rPr>
        <w:t>the postmark or the date of the deposit slip</w:t>
      </w:r>
      <w:r w:rsidR="009146B5" w:rsidRPr="00986944">
        <w:rPr>
          <w:rStyle w:val="FootnoteReference"/>
          <w:rFonts w:ascii="Times New Roman" w:hAnsi="Times New Roman"/>
          <w:szCs w:val="16"/>
          <w:highlight w:val="lightGray"/>
          <w:shd w:val="clear" w:color="auto" w:fill="E6E6E6"/>
        </w:rPr>
        <w:footnoteReference w:id="3"/>
      </w:r>
      <w:r w:rsidRPr="00986944">
        <w:rPr>
          <w:rFonts w:ascii="Times New Roman" w:hAnsi="Times New Roman"/>
          <w:sz w:val="16"/>
          <w:szCs w:val="16"/>
          <w:highlight w:val="lightGray"/>
          <w:shd w:val="clear" w:color="auto" w:fill="E6E6E6"/>
        </w:rPr>
        <w:t xml:space="preserve"> </w:t>
      </w:r>
      <w:r w:rsidRPr="00D73C67">
        <w:rPr>
          <w:rFonts w:ascii="Times New Roman" w:hAnsi="Times New Roman"/>
          <w:szCs w:val="22"/>
          <w:highlight w:val="lightGray"/>
          <w:shd w:val="clear" w:color="auto" w:fill="E6E6E6"/>
        </w:rPr>
        <w:t>to:</w:t>
      </w:r>
    </w:p>
    <w:p w14:paraId="3DE56C4B" w14:textId="77777777" w:rsidR="3EA735E9" w:rsidRPr="00FE49C6" w:rsidRDefault="3EA735E9" w:rsidP="00D150DE">
      <w:pPr>
        <w:jc w:val="center"/>
        <w:rPr>
          <w:rFonts w:ascii="Times New Roman" w:hAnsi="Times New Roman"/>
          <w:szCs w:val="22"/>
        </w:rPr>
      </w:pPr>
      <w:r w:rsidRPr="00FE49C6">
        <w:rPr>
          <w:rFonts w:ascii="Times New Roman" w:hAnsi="Times New Roman"/>
          <w:szCs w:val="22"/>
          <w:highlight w:val="yellow"/>
        </w:rPr>
        <w:t>[&lt;Address of contracting authority</w:t>
      </w:r>
      <w:r w:rsidRPr="00FE49C6">
        <w:rPr>
          <w:rFonts w:ascii="Times New Roman" w:hAnsi="Times New Roman"/>
          <w:i/>
          <w:iCs/>
          <w:szCs w:val="22"/>
        </w:rPr>
        <w:t>&gt;</w:t>
      </w:r>
      <w:r w:rsidRPr="00FE49C6">
        <w:rPr>
          <w:rFonts w:ascii="Times New Roman" w:hAnsi="Times New Roman"/>
          <w:szCs w:val="22"/>
        </w:rPr>
        <w:t>]</w:t>
      </w:r>
    </w:p>
    <w:p w14:paraId="2578594F" w14:textId="77777777" w:rsidR="3EA735E9" w:rsidRPr="00FE49C6" w:rsidRDefault="3EA735E9">
      <w:pPr>
        <w:rPr>
          <w:rFonts w:ascii="Times New Roman" w:hAnsi="Times New Roman"/>
          <w:szCs w:val="22"/>
          <w:highlight w:val="lightGray"/>
          <w:lang w:val="en-US"/>
        </w:rPr>
      </w:pPr>
      <w:r w:rsidRPr="00D73C67">
        <w:rPr>
          <w:rFonts w:ascii="Times New Roman" w:hAnsi="Times New Roman"/>
          <w:b/>
          <w:bCs/>
          <w:szCs w:val="22"/>
          <w:highlight w:val="lightGray"/>
          <w:shd w:val="clear" w:color="auto" w:fill="E6E6E6"/>
          <w:lang w:val="en-US"/>
        </w:rPr>
        <w:t>OR</w:t>
      </w:r>
      <w:r w:rsidRPr="00D73C67">
        <w:rPr>
          <w:rFonts w:ascii="Times New Roman" w:hAnsi="Times New Roman"/>
          <w:szCs w:val="22"/>
          <w:highlight w:val="lightGray"/>
          <w:shd w:val="clear" w:color="auto" w:fill="E6E6E6"/>
          <w:lang w:val="en-US"/>
        </w:rPr>
        <w:t xml:space="preserve"> </w:t>
      </w:r>
      <w:r w:rsidR="008E4D40">
        <w:rPr>
          <w:rFonts w:ascii="Times New Roman" w:hAnsi="Times New Roman"/>
          <w:b/>
          <w:bCs/>
          <w:szCs w:val="22"/>
          <w:highlight w:val="lightGray"/>
          <w:shd w:val="clear" w:color="auto" w:fill="E6E6E6"/>
          <w:lang w:val="en-US"/>
        </w:rPr>
        <w:t xml:space="preserve">hand </w:t>
      </w:r>
      <w:r w:rsidRPr="00D73C67">
        <w:rPr>
          <w:rFonts w:ascii="Times New Roman" w:hAnsi="Times New Roman"/>
          <w:b/>
          <w:bCs/>
          <w:szCs w:val="22"/>
          <w:highlight w:val="lightGray"/>
          <w:shd w:val="clear" w:color="auto" w:fill="E6E6E6"/>
          <w:lang w:val="en-US"/>
        </w:rPr>
        <w:t>delivered</w:t>
      </w:r>
      <w:r w:rsidRPr="00D73C67">
        <w:rPr>
          <w:rFonts w:ascii="Times New Roman" w:hAnsi="Times New Roman"/>
          <w:szCs w:val="22"/>
          <w:highlight w:val="lightGray"/>
          <w:shd w:val="clear" w:color="auto" w:fill="E6E6E6"/>
          <w:lang w:val="en-US"/>
        </w:rPr>
        <w:t xml:space="preserve"> </w:t>
      </w:r>
      <w:r w:rsidRPr="00D73C67">
        <w:rPr>
          <w:rFonts w:ascii="Times New Roman" w:hAnsi="Times New Roman"/>
          <w:szCs w:val="22"/>
          <w:highlight w:val="lightGray"/>
          <w:shd w:val="clear" w:color="auto" w:fill="E6E6E6"/>
        </w:rPr>
        <w:t>by the participant in person or by an agent</w:t>
      </w:r>
      <w:r w:rsidRPr="00D73C67">
        <w:rPr>
          <w:rFonts w:ascii="Times New Roman" w:hAnsi="Times New Roman"/>
          <w:b/>
          <w:bCs/>
          <w:szCs w:val="22"/>
          <w:highlight w:val="lightGray"/>
          <w:shd w:val="clear" w:color="auto" w:fill="E6E6E6"/>
        </w:rPr>
        <w:t xml:space="preserve"> directly</w:t>
      </w:r>
      <w:r w:rsidRPr="00D73C67">
        <w:rPr>
          <w:rFonts w:ascii="Times New Roman" w:hAnsi="Times New Roman"/>
          <w:szCs w:val="22"/>
          <w:highlight w:val="lightGray"/>
          <w:shd w:val="clear" w:color="auto" w:fill="E6E6E6"/>
        </w:rPr>
        <w:t xml:space="preserve"> to the premises of the contracting authority in return for a </w:t>
      </w:r>
      <w:r w:rsidRPr="00D73C67">
        <w:rPr>
          <w:rFonts w:ascii="Times New Roman" w:hAnsi="Times New Roman"/>
          <w:b/>
          <w:bCs/>
          <w:szCs w:val="22"/>
          <w:highlight w:val="lightGray"/>
          <w:shd w:val="clear" w:color="auto" w:fill="E6E6E6"/>
        </w:rPr>
        <w:t>signed and dated receipt</w:t>
      </w:r>
      <w:r w:rsidRPr="00D73C67">
        <w:rPr>
          <w:rFonts w:ascii="Times New Roman" w:hAnsi="Times New Roman"/>
          <w:szCs w:val="22"/>
          <w:highlight w:val="lightGray"/>
          <w:shd w:val="clear" w:color="auto" w:fill="E6E6E6"/>
        </w:rPr>
        <w:t xml:space="preserve">, in which case the evidence shall be constituted by this acknowledgement of receipt, </w:t>
      </w:r>
      <w:r w:rsidRPr="00D73C67">
        <w:rPr>
          <w:rFonts w:ascii="Times New Roman" w:hAnsi="Times New Roman"/>
          <w:szCs w:val="22"/>
          <w:highlight w:val="lightGray"/>
          <w:shd w:val="clear" w:color="auto" w:fill="E6E6E6"/>
          <w:lang w:val="en-US"/>
        </w:rPr>
        <w:t>to:</w:t>
      </w:r>
    </w:p>
    <w:p w14:paraId="1506F0F0" w14:textId="77777777" w:rsidR="002E5A66" w:rsidRDefault="3EA735E9" w:rsidP="00F4402B">
      <w:pPr>
        <w:jc w:val="center"/>
        <w:rPr>
          <w:rFonts w:eastAsia="Arial" w:cs="Arial"/>
          <w:szCs w:val="22"/>
        </w:rPr>
      </w:pPr>
      <w:r w:rsidRPr="3D9A6A73">
        <w:rPr>
          <w:rFonts w:ascii="Times New Roman" w:hAnsi="Times New Roman"/>
          <w:szCs w:val="22"/>
          <w:highlight w:val="yellow"/>
        </w:rPr>
        <w:t>[&lt;Address of contracting authority</w:t>
      </w:r>
      <w:r w:rsidRPr="00D150DE">
        <w:rPr>
          <w:rFonts w:ascii="Times New Roman" w:hAnsi="Times New Roman"/>
          <w:color w:val="2B579A"/>
          <w:szCs w:val="22"/>
          <w:highlight w:val="yellow"/>
          <w:shd w:val="clear" w:color="auto" w:fill="E6E6E6"/>
        </w:rPr>
        <w:t xml:space="preserve"> </w:t>
      </w:r>
      <w:r w:rsidRPr="3D9A6A73">
        <w:rPr>
          <w:rFonts w:ascii="Times New Roman" w:hAnsi="Times New Roman"/>
          <w:szCs w:val="22"/>
          <w:highlight w:val="yellow"/>
        </w:rPr>
        <w:t>including opening hours</w:t>
      </w:r>
      <w:r w:rsidRPr="00D150DE">
        <w:rPr>
          <w:rFonts w:ascii="Times New Roman" w:hAnsi="Times New Roman"/>
          <w:color w:val="2B579A"/>
          <w:szCs w:val="22"/>
          <w:highlight w:val="yellow"/>
          <w:shd w:val="clear" w:color="auto" w:fill="E6E6E6"/>
        </w:rPr>
        <w:t xml:space="preserve"> </w:t>
      </w:r>
      <w:r w:rsidRPr="00D150DE">
        <w:rPr>
          <w:rFonts w:ascii="Times New Roman" w:hAnsi="Times New Roman"/>
          <w:i/>
          <w:iCs/>
          <w:color w:val="2B579A"/>
          <w:szCs w:val="22"/>
          <w:highlight w:val="yellow"/>
          <w:shd w:val="clear" w:color="auto" w:fill="E6E6E6"/>
        </w:rPr>
        <w:t>&gt;</w:t>
      </w:r>
      <w:r w:rsidRPr="00D150DE">
        <w:rPr>
          <w:rFonts w:ascii="Times New Roman" w:hAnsi="Times New Roman"/>
          <w:color w:val="2B579A"/>
          <w:szCs w:val="22"/>
          <w:highlight w:val="yellow"/>
          <w:shd w:val="clear" w:color="auto" w:fill="E6E6E6"/>
        </w:rPr>
        <w:t>]</w:t>
      </w:r>
      <w:r w:rsidRPr="3D9A6A73">
        <w:rPr>
          <w:rFonts w:eastAsia="Arial" w:cs="Arial"/>
          <w:szCs w:val="22"/>
        </w:rPr>
        <w:t xml:space="preserve"> </w:t>
      </w:r>
    </w:p>
    <w:p w14:paraId="4655D45F" w14:textId="77777777" w:rsidR="009146B5" w:rsidRPr="00F4402B" w:rsidRDefault="799BBA53" w:rsidP="002E5A66">
      <w:pPr>
        <w:rPr>
          <w:rFonts w:eastAsia="Arial" w:cs="Arial"/>
          <w:szCs w:val="22"/>
          <w:highlight w:val="yellow"/>
        </w:rPr>
      </w:pPr>
      <w:r w:rsidRPr="00D73C67">
        <w:rPr>
          <w:highlight w:val="lightGray"/>
        </w:rPr>
        <w:t>]</w:t>
      </w:r>
      <w:r>
        <w:br/>
      </w:r>
    </w:p>
    <w:p w14:paraId="65C1084B" w14:textId="77777777" w:rsidR="002771BD" w:rsidRPr="003A0CBA" w:rsidRDefault="00DA6F2A" w:rsidP="00D73C67">
      <w:pPr>
        <w:rPr>
          <w:szCs w:val="22"/>
        </w:rPr>
      </w:pPr>
      <w:r w:rsidRPr="00D73C67">
        <w:rPr>
          <w:rFonts w:ascii="Times New Roman" w:hAnsi="Times New Roman"/>
          <w:szCs w:val="22"/>
        </w:rPr>
        <w:t>Please ensure</w:t>
      </w:r>
      <w:r w:rsidR="00EF536E" w:rsidRPr="00D73C67">
        <w:rPr>
          <w:rFonts w:ascii="Times New Roman" w:hAnsi="Times New Roman"/>
          <w:szCs w:val="22"/>
        </w:rPr>
        <w:t xml:space="preserve"> that the submitted tender</w:t>
      </w:r>
      <w:r w:rsidR="002771BD" w:rsidRPr="00D73C67">
        <w:rPr>
          <w:rFonts w:ascii="Times New Roman" w:hAnsi="Times New Roman"/>
          <w:szCs w:val="22"/>
        </w:rPr>
        <w:t xml:space="preserve"> contain</w:t>
      </w:r>
      <w:r w:rsidR="00EF536E" w:rsidRPr="00D73C67">
        <w:rPr>
          <w:rFonts w:ascii="Times New Roman" w:hAnsi="Times New Roman"/>
          <w:szCs w:val="22"/>
        </w:rPr>
        <w:t>s</w:t>
      </w:r>
      <w:r w:rsidR="002771BD" w:rsidRPr="00D73C67">
        <w:rPr>
          <w:rFonts w:ascii="Times New Roman" w:hAnsi="Times New Roman"/>
          <w:szCs w:val="22"/>
        </w:rPr>
        <w:t xml:space="preserve"> all the information and documents required by the contracting authority at the time of submission as set out in the </w:t>
      </w:r>
      <w:r w:rsidR="00EF536E" w:rsidRPr="00D73C67">
        <w:rPr>
          <w:rFonts w:ascii="Times New Roman" w:hAnsi="Times New Roman"/>
          <w:szCs w:val="22"/>
        </w:rPr>
        <w:t>tender dossier</w:t>
      </w:r>
      <w:r w:rsidR="002771BD" w:rsidRPr="00D73C67">
        <w:rPr>
          <w:rFonts w:ascii="Times New Roman" w:hAnsi="Times New Roman"/>
          <w:szCs w:val="22"/>
        </w:rPr>
        <w:t>.</w:t>
      </w:r>
    </w:p>
    <w:p w14:paraId="3967FF89" w14:textId="77777777" w:rsidR="002771BD" w:rsidRPr="000E2606" w:rsidRDefault="3D4E47A7" w:rsidP="009146B5">
      <w:pPr>
        <w:spacing w:beforeLines="120" w:before="288" w:afterLines="60" w:after="144"/>
        <w:rPr>
          <w:rFonts w:ascii="Times New Roman" w:hAnsi="Times New Roman"/>
        </w:rPr>
      </w:pPr>
      <w:r w:rsidRPr="009146B5">
        <w:rPr>
          <w:rFonts w:ascii="Times New Roman" w:hAnsi="Times New Roman"/>
          <w:szCs w:val="22"/>
        </w:rPr>
        <w:t xml:space="preserve">After submitting a tender, but before the deadline for receipt of tenders, </w:t>
      </w:r>
      <w:r w:rsidR="415D6B86" w:rsidRPr="009146B5">
        <w:rPr>
          <w:rFonts w:ascii="Times New Roman" w:hAnsi="Times New Roman"/>
          <w:szCs w:val="22"/>
        </w:rPr>
        <w:t>you</w:t>
      </w:r>
      <w:r w:rsidRPr="009146B5">
        <w:rPr>
          <w:rFonts w:ascii="Times New Roman" w:hAnsi="Times New Roman"/>
          <w:szCs w:val="22"/>
        </w:rPr>
        <w:t xml:space="preserve"> may withdraw </w:t>
      </w:r>
      <w:r w:rsidR="415D6B86" w:rsidRPr="009146B5">
        <w:rPr>
          <w:rFonts w:ascii="Times New Roman" w:hAnsi="Times New Roman"/>
          <w:szCs w:val="22"/>
        </w:rPr>
        <w:t>your</w:t>
      </w:r>
      <w:r w:rsidRPr="009146B5">
        <w:rPr>
          <w:rFonts w:ascii="Times New Roman" w:hAnsi="Times New Roman"/>
          <w:szCs w:val="22"/>
        </w:rPr>
        <w:t xml:space="preserve"> tender</w:t>
      </w:r>
      <w:r w:rsidR="00D150EB" w:rsidRPr="00986944">
        <w:rPr>
          <w:rStyle w:val="FootnoteReference"/>
          <w:rFonts w:ascii="Times New Roman" w:hAnsi="Times New Roman"/>
          <w:szCs w:val="16"/>
        </w:rPr>
        <w:footnoteReference w:id="4"/>
      </w:r>
      <w:r w:rsidRPr="009146B5">
        <w:rPr>
          <w:rFonts w:ascii="Times New Roman" w:hAnsi="Times New Roman"/>
          <w:szCs w:val="22"/>
        </w:rPr>
        <w:t>, or withdraw it and replace it with a new one</w:t>
      </w:r>
      <w:r w:rsidR="00D150EB" w:rsidRPr="00986944">
        <w:rPr>
          <w:rStyle w:val="FootnoteReference"/>
          <w:rFonts w:ascii="Times New Roman" w:hAnsi="Times New Roman"/>
          <w:szCs w:val="16"/>
        </w:rPr>
        <w:footnoteReference w:id="5"/>
      </w:r>
      <w:r w:rsidRPr="3D9A6A73">
        <w:rPr>
          <w:rFonts w:ascii="Times New Roman" w:hAnsi="Times New Roman"/>
        </w:rPr>
        <w:t xml:space="preserve">. </w:t>
      </w:r>
    </w:p>
    <w:p w14:paraId="65C2FFE3" w14:textId="77777777" w:rsidR="002771BD" w:rsidRPr="009146B5" w:rsidRDefault="414C399D" w:rsidP="3D9A6A73">
      <w:pPr>
        <w:spacing w:beforeLines="120" w:before="288" w:afterLines="60" w:after="144"/>
        <w:rPr>
          <w:rFonts w:ascii="Times New Roman" w:hAnsi="Times New Roman"/>
        </w:rPr>
      </w:pPr>
      <w:r w:rsidRPr="00D73C67">
        <w:rPr>
          <w:rFonts w:ascii="Times New Roman" w:hAnsi="Times New Roman"/>
          <w:highlight w:val="lightGray"/>
        </w:rPr>
        <w:t>[</w:t>
      </w:r>
      <w:r w:rsidR="7BD3C4C3" w:rsidRPr="00D73C67">
        <w:rPr>
          <w:rFonts w:ascii="Times New Roman" w:hAnsi="Times New Roman"/>
          <w:highlight w:val="yellow"/>
          <w:shd w:val="clear" w:color="auto" w:fill="E6E6E6"/>
        </w:rPr>
        <w:t>F</w:t>
      </w:r>
      <w:r w:rsidRPr="00D73C67">
        <w:rPr>
          <w:rFonts w:ascii="Times New Roman" w:hAnsi="Times New Roman"/>
          <w:highlight w:val="yellow"/>
          <w:shd w:val="clear" w:color="auto" w:fill="E6E6E6"/>
        </w:rPr>
        <w:t>or direct management</w:t>
      </w:r>
      <w:r w:rsidRPr="009146B5">
        <w:rPr>
          <w:rFonts w:ascii="Times New Roman" w:hAnsi="Times New Roman"/>
        </w:rPr>
        <w:t>:</w:t>
      </w:r>
    </w:p>
    <w:p w14:paraId="04DF8E7F" w14:textId="77777777" w:rsidR="002771BD" w:rsidRPr="009146B5" w:rsidRDefault="622E2A4B" w:rsidP="3D9A6A73">
      <w:pPr>
        <w:spacing w:beforeLines="120" w:before="288" w:afterLines="60" w:after="144"/>
        <w:rPr>
          <w:rFonts w:ascii="Times New Roman" w:hAnsi="Times New Roman"/>
        </w:rPr>
      </w:pPr>
      <w:r w:rsidRPr="00D73C67">
        <w:rPr>
          <w:rFonts w:ascii="Times New Roman" w:hAnsi="Times New Roman"/>
          <w:highlight w:val="lightGray"/>
          <w:shd w:val="clear" w:color="auto" w:fill="E6E6E6"/>
        </w:rPr>
        <w:t xml:space="preserve">A </w:t>
      </w:r>
      <w:r w:rsidR="3D4E47A7" w:rsidRPr="00D73C67">
        <w:rPr>
          <w:rFonts w:ascii="Times New Roman" w:hAnsi="Times New Roman"/>
          <w:highlight w:val="lightGray"/>
          <w:shd w:val="clear" w:color="auto" w:fill="E6E6E6"/>
        </w:rPr>
        <w:t>withdrawal receipt will be provided by eSubmission as proof of withdrawal</w:t>
      </w:r>
      <w:r w:rsidR="3D4E47A7" w:rsidRPr="00D73C67">
        <w:rPr>
          <w:rFonts w:ascii="Times New Roman" w:hAnsi="Times New Roman"/>
          <w:highlight w:val="lightGray"/>
        </w:rPr>
        <w:t>.</w:t>
      </w:r>
      <w:r w:rsidR="2EADDA7C" w:rsidRPr="00D73C67">
        <w:rPr>
          <w:rFonts w:ascii="Times New Roman" w:hAnsi="Times New Roman"/>
          <w:highlight w:val="lightGray"/>
        </w:rPr>
        <w:t>]</w:t>
      </w:r>
    </w:p>
    <w:p w14:paraId="0F6A4840" w14:textId="77777777" w:rsidR="2EADDA7C" w:rsidRPr="009146B5" w:rsidRDefault="2EADDA7C" w:rsidP="3D9A6A73">
      <w:pPr>
        <w:spacing w:beforeLines="120" w:before="288" w:afterLines="60" w:after="144"/>
        <w:rPr>
          <w:rFonts w:ascii="Times New Roman" w:hAnsi="Times New Roman"/>
          <w:szCs w:val="22"/>
        </w:rPr>
      </w:pPr>
      <w:r w:rsidRPr="00D73C67">
        <w:rPr>
          <w:rFonts w:ascii="Times New Roman" w:hAnsi="Times New Roman"/>
          <w:szCs w:val="22"/>
          <w:shd w:val="clear" w:color="auto" w:fill="E6E6E6"/>
        </w:rPr>
        <w:t>[</w:t>
      </w:r>
      <w:r w:rsidRPr="00D73C67">
        <w:rPr>
          <w:rFonts w:ascii="Times New Roman" w:hAnsi="Times New Roman"/>
          <w:szCs w:val="22"/>
          <w:highlight w:val="yellow"/>
          <w:shd w:val="clear" w:color="auto" w:fill="E6E6E6"/>
        </w:rPr>
        <w:t>For indirect management</w:t>
      </w:r>
      <w:r w:rsidRPr="009146B5">
        <w:rPr>
          <w:rFonts w:ascii="Times New Roman" w:hAnsi="Times New Roman"/>
          <w:szCs w:val="22"/>
          <w:highlight w:val="yellow"/>
        </w:rPr>
        <w:t>:</w:t>
      </w:r>
    </w:p>
    <w:p w14:paraId="7B6275DF" w14:textId="77777777" w:rsidR="32F58A0C" w:rsidRPr="009146B5" w:rsidRDefault="32F58A0C">
      <w:pPr>
        <w:rPr>
          <w:szCs w:val="22"/>
        </w:rPr>
      </w:pPr>
      <w:r w:rsidRPr="00D73C67">
        <w:rPr>
          <w:rFonts w:ascii="Times New Roman" w:hAnsi="Times New Roman"/>
          <w:szCs w:val="22"/>
          <w:highlight w:val="lightGray"/>
          <w:shd w:val="clear" w:color="auto" w:fill="E6E6E6"/>
        </w:rPr>
        <w:t xml:space="preserve">Any such </w:t>
      </w:r>
      <w:r w:rsidR="15BB8AE8" w:rsidRPr="00D73C67">
        <w:rPr>
          <w:rFonts w:ascii="Times New Roman" w:hAnsi="Times New Roman"/>
          <w:szCs w:val="22"/>
          <w:highlight w:val="lightGray"/>
          <w:shd w:val="clear" w:color="auto" w:fill="E6E6E6"/>
        </w:rPr>
        <w:t xml:space="preserve">written </w:t>
      </w:r>
      <w:r w:rsidRPr="00D73C67">
        <w:rPr>
          <w:rFonts w:ascii="Times New Roman" w:hAnsi="Times New Roman"/>
          <w:szCs w:val="22"/>
          <w:highlight w:val="lightGray"/>
          <w:shd w:val="clear" w:color="auto" w:fill="E6E6E6"/>
        </w:rPr>
        <w:t>notification of amendment or withdrawal must be prepared and submitted in accordance with</w:t>
      </w:r>
      <w:r w:rsidR="7489CB5E" w:rsidRPr="00D73C67">
        <w:rPr>
          <w:rFonts w:ascii="Times New Roman" w:hAnsi="Times New Roman"/>
          <w:szCs w:val="22"/>
          <w:highlight w:val="lightGray"/>
          <w:shd w:val="clear" w:color="auto" w:fill="E6E6E6"/>
        </w:rPr>
        <w:t xml:space="preserve"> the requirements under this section.</w:t>
      </w:r>
      <w:r w:rsidRPr="00D73C67">
        <w:rPr>
          <w:rFonts w:ascii="Times New Roman" w:hAnsi="Times New Roman"/>
          <w:szCs w:val="22"/>
          <w:highlight w:val="lightGray"/>
          <w:shd w:val="clear" w:color="auto" w:fill="E6E6E6"/>
        </w:rPr>
        <w:t xml:space="preserve"> The outer envelope (and the relevant inner envelope) must be marked ‘Amendment’ or ‘Withdrawal’ as appropriate</w:t>
      </w:r>
      <w:r w:rsidRPr="00D73C67">
        <w:rPr>
          <w:rFonts w:ascii="Times New Roman" w:hAnsi="Times New Roman"/>
          <w:szCs w:val="22"/>
          <w:highlight w:val="lightGray"/>
        </w:rPr>
        <w:t>.</w:t>
      </w:r>
      <w:r w:rsidR="635FA05C" w:rsidRPr="00D73C67">
        <w:rPr>
          <w:rFonts w:ascii="Times New Roman" w:hAnsi="Times New Roman"/>
          <w:szCs w:val="22"/>
          <w:highlight w:val="lightGray"/>
        </w:rPr>
        <w:t>]</w:t>
      </w:r>
    </w:p>
    <w:p w14:paraId="0B50D5D0" w14:textId="77777777" w:rsidR="002771BD" w:rsidRPr="000E2606" w:rsidRDefault="002771BD" w:rsidP="00EF536E">
      <w:pPr>
        <w:spacing w:beforeLines="120" w:before="288" w:afterLines="60" w:after="144"/>
        <w:rPr>
          <w:rFonts w:ascii="Times New Roman" w:hAnsi="Times New Roman"/>
          <w:szCs w:val="22"/>
        </w:rPr>
      </w:pPr>
      <w:r w:rsidRPr="000E2606">
        <w:rPr>
          <w:rFonts w:ascii="Times New Roman" w:hAnsi="Times New Roman"/>
          <w:szCs w:val="22"/>
        </w:rPr>
        <w:t xml:space="preserve">All costs incurred for the preparation and submission of tenders are to be borne by </w:t>
      </w:r>
      <w:r w:rsidR="00EF536E" w:rsidRPr="000E2606">
        <w:rPr>
          <w:rFonts w:ascii="Times New Roman" w:hAnsi="Times New Roman"/>
          <w:szCs w:val="22"/>
        </w:rPr>
        <w:t>you</w:t>
      </w:r>
      <w:r w:rsidRPr="000E2606">
        <w:rPr>
          <w:rFonts w:ascii="Times New Roman" w:hAnsi="Times New Roman"/>
          <w:szCs w:val="22"/>
        </w:rPr>
        <w:t xml:space="preserve"> and will not be reimbursed. </w:t>
      </w:r>
    </w:p>
    <w:p w14:paraId="37275252" w14:textId="77777777" w:rsidR="002771BD" w:rsidRPr="000E2606" w:rsidRDefault="002771BD" w:rsidP="00EF536E">
      <w:pPr>
        <w:pStyle w:val="Numbered"/>
        <w:numPr>
          <w:ilvl w:val="0"/>
          <w:numId w:val="0"/>
        </w:numPr>
        <w:spacing w:beforeLines="120" w:before="288" w:afterLines="60" w:after="144"/>
        <w:rPr>
          <w:b/>
          <w:sz w:val="22"/>
          <w:szCs w:val="22"/>
          <w:u w:val="single"/>
        </w:rPr>
      </w:pPr>
      <w:r w:rsidRPr="000E2606">
        <w:rPr>
          <w:b/>
          <w:sz w:val="22"/>
          <w:szCs w:val="22"/>
          <w:u w:val="single"/>
        </w:rPr>
        <w:t>Legal effects of the invitation to tender and submission of a tender.</w:t>
      </w:r>
    </w:p>
    <w:p w14:paraId="7A8DF1BF" w14:textId="77777777" w:rsidR="002771BD" w:rsidRPr="000E2606" w:rsidRDefault="002771BD" w:rsidP="00EF536E">
      <w:pPr>
        <w:pStyle w:val="Numbered"/>
        <w:numPr>
          <w:ilvl w:val="0"/>
          <w:numId w:val="0"/>
        </w:numPr>
        <w:spacing w:beforeLines="120" w:before="288" w:afterLines="60" w:after="144"/>
        <w:rPr>
          <w:sz w:val="22"/>
          <w:szCs w:val="22"/>
        </w:rPr>
      </w:pPr>
      <w:r w:rsidRPr="000E2606">
        <w:rPr>
          <w:sz w:val="22"/>
          <w:szCs w:val="22"/>
        </w:rPr>
        <w:t xml:space="preserve">This invitation to tender is in no way binding on the contracting authority. The contracting authority's contractual obligation commences only when the </w:t>
      </w:r>
      <w:r w:rsidR="00A35441">
        <w:rPr>
          <w:sz w:val="22"/>
          <w:szCs w:val="22"/>
        </w:rPr>
        <w:t xml:space="preserve">amendment to the </w:t>
      </w:r>
      <w:r w:rsidRPr="000E2606">
        <w:rPr>
          <w:sz w:val="22"/>
          <w:szCs w:val="22"/>
        </w:rPr>
        <w:t>contract is signed by both parties.</w:t>
      </w:r>
    </w:p>
    <w:p w14:paraId="3280240C" w14:textId="77777777" w:rsidR="009471B3" w:rsidRPr="009A083F" w:rsidRDefault="002771BD" w:rsidP="00A35441">
      <w:pPr>
        <w:pStyle w:val="Numbered"/>
        <w:numPr>
          <w:ilvl w:val="0"/>
          <w:numId w:val="0"/>
        </w:numPr>
        <w:spacing w:beforeLines="120" w:before="288" w:afterLines="60" w:after="144"/>
        <w:rPr>
          <w:szCs w:val="22"/>
        </w:rPr>
      </w:pPr>
      <w:r w:rsidRPr="000E2606">
        <w:rPr>
          <w:sz w:val="22"/>
          <w:szCs w:val="22"/>
        </w:rPr>
        <w:lastRenderedPageBreak/>
        <w:t xml:space="preserve">Up to the signature of the </w:t>
      </w:r>
      <w:r w:rsidR="00A35441">
        <w:rPr>
          <w:sz w:val="22"/>
          <w:szCs w:val="22"/>
        </w:rPr>
        <w:t>amendment,</w:t>
      </w:r>
      <w:r w:rsidR="00A35441" w:rsidRPr="000E2606">
        <w:rPr>
          <w:sz w:val="22"/>
          <w:szCs w:val="22"/>
        </w:rPr>
        <w:t xml:space="preserve"> </w:t>
      </w:r>
      <w:r w:rsidRPr="000E2606">
        <w:rPr>
          <w:sz w:val="22"/>
          <w:szCs w:val="22"/>
        </w:rPr>
        <w:t xml:space="preserve">the contracting authority may cancel the procurement procedure without </w:t>
      </w:r>
      <w:r w:rsidR="00EF536E" w:rsidRPr="000E2606">
        <w:rPr>
          <w:sz w:val="22"/>
          <w:szCs w:val="22"/>
        </w:rPr>
        <w:t>you</w:t>
      </w:r>
      <w:r w:rsidRPr="000E2606">
        <w:rPr>
          <w:sz w:val="22"/>
          <w:szCs w:val="22"/>
        </w:rPr>
        <w:t xml:space="preserve"> being entitled to claim any compensation. Any such decision must be substantiated and </w:t>
      </w:r>
      <w:r w:rsidR="00EF536E" w:rsidRPr="000E2606">
        <w:rPr>
          <w:sz w:val="22"/>
          <w:szCs w:val="22"/>
        </w:rPr>
        <w:t>you will be</w:t>
      </w:r>
      <w:r w:rsidRPr="000E2606">
        <w:rPr>
          <w:sz w:val="22"/>
          <w:szCs w:val="22"/>
        </w:rPr>
        <w:t xml:space="preserve"> notified.</w:t>
      </w:r>
    </w:p>
    <w:p w14:paraId="78F3BD58" w14:textId="77777777" w:rsidR="009471B3" w:rsidRPr="009A083F" w:rsidRDefault="2DE98642" w:rsidP="009471B3">
      <w:pPr>
        <w:tabs>
          <w:tab w:val="left" w:pos="900"/>
        </w:tabs>
        <w:spacing w:beforeLines="120" w:before="288" w:afterLines="60" w:after="144"/>
        <w:rPr>
          <w:rFonts w:ascii="Times New Roman" w:hAnsi="Times New Roman"/>
          <w:szCs w:val="22"/>
          <w:u w:val="single"/>
        </w:rPr>
      </w:pPr>
      <w:r w:rsidRPr="3D9A6A73">
        <w:rPr>
          <w:rFonts w:ascii="Times New Roman" w:hAnsi="Times New Roman"/>
          <w:b/>
          <w:bCs/>
          <w:u w:val="single"/>
        </w:rPr>
        <w:t>Award pha</w:t>
      </w:r>
      <w:r w:rsidR="009146B5">
        <w:rPr>
          <w:rFonts w:ascii="Times New Roman" w:hAnsi="Times New Roman"/>
          <w:b/>
          <w:bCs/>
          <w:u w:val="single"/>
        </w:rPr>
        <w:t>s</w:t>
      </w:r>
      <w:r w:rsidRPr="3D9A6A73">
        <w:rPr>
          <w:rFonts w:ascii="Times New Roman" w:hAnsi="Times New Roman"/>
          <w:b/>
          <w:bCs/>
          <w:u w:val="single"/>
        </w:rPr>
        <w:t>e</w:t>
      </w:r>
      <w:r w:rsidRPr="3D9A6A73">
        <w:rPr>
          <w:rFonts w:ascii="Times New Roman" w:hAnsi="Times New Roman"/>
          <w:u w:val="single"/>
        </w:rPr>
        <w:t xml:space="preserve"> </w:t>
      </w:r>
    </w:p>
    <w:p w14:paraId="39B3C2C5" w14:textId="77777777" w:rsidR="18CE4DFE" w:rsidRDefault="18CE4DFE">
      <w:pPr>
        <w:rPr>
          <w:rFonts w:ascii="Times New Roman" w:hAnsi="Times New Roman"/>
          <w:szCs w:val="22"/>
        </w:rPr>
      </w:pPr>
      <w:r w:rsidRPr="00D73C67">
        <w:rPr>
          <w:rFonts w:ascii="Times New Roman" w:hAnsi="Times New Roman"/>
          <w:szCs w:val="22"/>
          <w:highlight w:val="lightGray"/>
        </w:rPr>
        <w:t>[</w:t>
      </w:r>
      <w:r w:rsidRPr="3D9A6A73">
        <w:rPr>
          <w:rFonts w:ascii="Times New Roman" w:hAnsi="Times New Roman"/>
          <w:szCs w:val="22"/>
          <w:highlight w:val="yellow"/>
        </w:rPr>
        <w:t>For direct management</w:t>
      </w:r>
      <w:r w:rsidRPr="3D9A6A73">
        <w:rPr>
          <w:rFonts w:ascii="Times New Roman" w:hAnsi="Times New Roman"/>
          <w:szCs w:val="22"/>
        </w:rPr>
        <w:t>:</w:t>
      </w:r>
    </w:p>
    <w:p w14:paraId="4043C553" w14:textId="77777777" w:rsidR="009471B3" w:rsidRPr="009146B5" w:rsidRDefault="2DE98642" w:rsidP="009471B3">
      <w:pPr>
        <w:pStyle w:val="Numbered"/>
        <w:numPr>
          <w:ilvl w:val="0"/>
          <w:numId w:val="0"/>
        </w:numPr>
        <w:spacing w:beforeLines="120" w:before="288" w:afterLines="60" w:after="144"/>
        <w:rPr>
          <w:sz w:val="22"/>
          <w:szCs w:val="22"/>
        </w:rPr>
      </w:pPr>
      <w:r w:rsidRPr="00D73C67">
        <w:rPr>
          <w:sz w:val="22"/>
          <w:szCs w:val="22"/>
          <w:highlight w:val="lightGray"/>
          <w:shd w:val="clear" w:color="auto" w:fill="E6E6E6"/>
        </w:rPr>
        <w:t>T</w:t>
      </w:r>
      <w:r w:rsidR="48769F97" w:rsidRPr="00D73C67">
        <w:rPr>
          <w:sz w:val="22"/>
          <w:szCs w:val="22"/>
          <w:highlight w:val="lightGray"/>
          <w:shd w:val="clear" w:color="auto" w:fill="E6E6E6"/>
        </w:rPr>
        <w:t xml:space="preserve">he </w:t>
      </w:r>
      <w:r w:rsidR="009146B5" w:rsidRPr="00D73C67">
        <w:rPr>
          <w:sz w:val="22"/>
          <w:szCs w:val="22"/>
          <w:highlight w:val="lightGray"/>
          <w:shd w:val="clear" w:color="auto" w:fill="E6E6E6"/>
        </w:rPr>
        <w:t>t</w:t>
      </w:r>
      <w:r w:rsidRPr="00D73C67">
        <w:rPr>
          <w:sz w:val="22"/>
          <w:szCs w:val="22"/>
          <w:highlight w:val="lightGray"/>
          <w:shd w:val="clear" w:color="auto" w:fill="E6E6E6"/>
        </w:rPr>
        <w:t xml:space="preserve">enderer will be notified of the outcome of this procurement procedure by e-mail. The notification will be sent to the e-mail address provided in the eSubmission application for the tenderer under the section </w:t>
      </w:r>
      <w:r w:rsidRPr="00D73C67">
        <w:rPr>
          <w:i/>
          <w:iCs/>
          <w:sz w:val="22"/>
          <w:szCs w:val="22"/>
          <w:highlight w:val="lightGray"/>
          <w:shd w:val="clear" w:color="auto" w:fill="E6E6E6"/>
        </w:rPr>
        <w:t>Contact Person</w:t>
      </w:r>
      <w:r w:rsidRPr="00D73C67">
        <w:rPr>
          <w:sz w:val="22"/>
          <w:szCs w:val="22"/>
          <w:highlight w:val="lightGray"/>
          <w:shd w:val="clear" w:color="auto" w:fill="E6E6E6"/>
        </w:rPr>
        <w:t>. After submission of the initial tender the e-mail address can be changed in the F&amp;T portal as described in the eSubmission guide (see the section “Manage roles in Funding &amp; Tenders portal</w:t>
      </w:r>
      <w:r w:rsidRPr="00396E81">
        <w:rPr>
          <w:sz w:val="22"/>
          <w:szCs w:val="22"/>
          <w:highlight w:val="lightGray"/>
          <w:shd w:val="clear" w:color="auto" w:fill="E6E6E6"/>
        </w:rPr>
        <w:t>”</w:t>
      </w:r>
      <w:r w:rsidRPr="00810FC9">
        <w:rPr>
          <w:sz w:val="22"/>
          <w:szCs w:val="22"/>
          <w:highlight w:val="lightGray"/>
        </w:rPr>
        <w:t>)</w:t>
      </w:r>
      <w:r w:rsidR="00827CB7">
        <w:rPr>
          <w:sz w:val="22"/>
          <w:szCs w:val="22"/>
          <w:highlight w:val="lightGray"/>
          <w:shd w:val="clear" w:color="auto" w:fill="E6E6E6"/>
          <w:vertAlign w:val="superscript"/>
        </w:rPr>
        <w:t>1</w:t>
      </w:r>
      <w:r w:rsidRPr="00810FC9">
        <w:rPr>
          <w:sz w:val="22"/>
          <w:szCs w:val="22"/>
          <w:highlight w:val="lightGray"/>
        </w:rPr>
        <w:t>.</w:t>
      </w:r>
    </w:p>
    <w:p w14:paraId="02F5DF1E" w14:textId="77777777" w:rsidR="2DE98642" w:rsidRPr="00D150DE" w:rsidRDefault="2DE98642" w:rsidP="3D9A6A73">
      <w:pPr>
        <w:pStyle w:val="Numbered"/>
        <w:numPr>
          <w:ilvl w:val="0"/>
          <w:numId w:val="0"/>
        </w:numPr>
        <w:spacing w:beforeLines="120" w:before="288" w:afterLines="60" w:after="144"/>
        <w:rPr>
          <w:sz w:val="22"/>
          <w:szCs w:val="22"/>
          <w:highlight w:val="lightGray"/>
        </w:rPr>
      </w:pPr>
      <w:r w:rsidRPr="00D73C67">
        <w:rPr>
          <w:sz w:val="22"/>
          <w:szCs w:val="22"/>
          <w:highlight w:val="lightGray"/>
          <w:shd w:val="clear" w:color="auto" w:fill="E6E6E6"/>
        </w:rPr>
        <w:t>The same e-mail address will be used by the contracting authority for all other communications during the procedure.</w:t>
      </w:r>
      <w:r w:rsidR="0B29C964" w:rsidRPr="00D73C67">
        <w:rPr>
          <w:sz w:val="22"/>
          <w:szCs w:val="22"/>
          <w:highlight w:val="lightGray"/>
          <w:shd w:val="clear" w:color="auto" w:fill="E6E6E6"/>
        </w:rPr>
        <w:t xml:space="preserve"> </w:t>
      </w:r>
      <w:r w:rsidRPr="00D73C67">
        <w:rPr>
          <w:sz w:val="22"/>
          <w:szCs w:val="22"/>
          <w:highlight w:val="lightGray"/>
          <w:shd w:val="clear" w:color="auto" w:fill="E6E6E6"/>
        </w:rPr>
        <w:t>It is the tenderer's responsibility to provide a valid e-mail address and to check it regularly.</w:t>
      </w:r>
      <w:r w:rsidR="2D32E0BF" w:rsidRPr="3D9A6A73">
        <w:rPr>
          <w:sz w:val="22"/>
          <w:szCs w:val="22"/>
          <w:highlight w:val="lightGray"/>
        </w:rPr>
        <w:t xml:space="preserve"> ]</w:t>
      </w:r>
    </w:p>
    <w:p w14:paraId="2D7D2CD5" w14:textId="77777777" w:rsidR="404B6F99" w:rsidRPr="00D73C67" w:rsidRDefault="404B6F99" w:rsidP="00D150DE">
      <w:pPr>
        <w:rPr>
          <w:szCs w:val="22"/>
        </w:rPr>
      </w:pPr>
      <w:r w:rsidRPr="005D2BD0">
        <w:rPr>
          <w:rFonts w:ascii="Times New Roman" w:hAnsi="Times New Roman"/>
          <w:szCs w:val="22"/>
          <w:shd w:val="clear" w:color="auto" w:fill="E6E6E6"/>
        </w:rPr>
        <w:t>[</w:t>
      </w:r>
      <w:r w:rsidRPr="005D2BD0">
        <w:rPr>
          <w:rFonts w:ascii="Times New Roman" w:hAnsi="Times New Roman"/>
          <w:szCs w:val="22"/>
          <w:highlight w:val="yellow"/>
          <w:shd w:val="clear" w:color="auto" w:fill="E6E6E6"/>
        </w:rPr>
        <w:t>For indirect management</w:t>
      </w:r>
      <w:r w:rsidRPr="005D2BD0">
        <w:rPr>
          <w:rFonts w:ascii="Times New Roman" w:hAnsi="Times New Roman"/>
          <w:szCs w:val="22"/>
          <w:shd w:val="clear" w:color="auto" w:fill="E6E6E6"/>
        </w:rPr>
        <w:t>:</w:t>
      </w:r>
    </w:p>
    <w:p w14:paraId="362DC44B" w14:textId="77777777" w:rsidR="404B6F99" w:rsidRPr="00D73C67" w:rsidRDefault="404B6F99" w:rsidP="3D9A6A73">
      <w:pPr>
        <w:rPr>
          <w:szCs w:val="22"/>
        </w:rPr>
      </w:pPr>
      <w:r w:rsidRPr="005D2BD0">
        <w:rPr>
          <w:rFonts w:ascii="Times New Roman" w:hAnsi="Times New Roman"/>
          <w:szCs w:val="22"/>
          <w:highlight w:val="lightGray"/>
          <w:shd w:val="clear" w:color="auto" w:fill="E6E6E6"/>
        </w:rPr>
        <w:t xml:space="preserve">The successful tenderer will be informed in writing that its tender has been </w:t>
      </w:r>
      <w:r w:rsidRPr="00396E81">
        <w:rPr>
          <w:rFonts w:ascii="Times New Roman" w:hAnsi="Times New Roman"/>
          <w:szCs w:val="22"/>
          <w:highlight w:val="lightGray"/>
          <w:shd w:val="clear" w:color="auto" w:fill="E6E6E6"/>
        </w:rPr>
        <w:t>accepted.</w:t>
      </w:r>
      <w:r w:rsidRPr="00810FC9">
        <w:rPr>
          <w:rFonts w:ascii="Times New Roman" w:hAnsi="Times New Roman"/>
          <w:szCs w:val="22"/>
          <w:highlight w:val="lightGray"/>
          <w:shd w:val="clear" w:color="auto" w:fill="E6E6E6"/>
        </w:rPr>
        <w:t>]</w:t>
      </w:r>
    </w:p>
    <w:p w14:paraId="14D044B8" w14:textId="77777777" w:rsidR="000E2606" w:rsidRPr="00D73C67" w:rsidRDefault="22733E46" w:rsidP="000E2606">
      <w:pPr>
        <w:pStyle w:val="Numbered"/>
        <w:numPr>
          <w:ilvl w:val="0"/>
          <w:numId w:val="0"/>
        </w:numPr>
        <w:spacing w:beforeLines="120" w:before="288" w:afterLines="60" w:after="144"/>
        <w:rPr>
          <w:sz w:val="22"/>
          <w:szCs w:val="22"/>
        </w:rPr>
      </w:pPr>
      <w:r w:rsidRPr="005D2BD0">
        <w:rPr>
          <w:sz w:val="22"/>
          <w:szCs w:val="22"/>
          <w:highlight w:val="lightGray"/>
        </w:rPr>
        <w:t>In case the outcome of the negotiated procedure is that the amendment to the initial contract can not be awarded, the contracting authority may decide to launch a subsequent round in the negotiated procedure. In case of a subsequent round of the negotiated procedure, you will be informed</w:t>
      </w:r>
      <w:r w:rsidRPr="00D73C67">
        <w:rPr>
          <w:sz w:val="22"/>
          <w:szCs w:val="22"/>
        </w:rPr>
        <w:t xml:space="preserve"> </w:t>
      </w:r>
      <w:r w:rsidR="4F858FA1" w:rsidRPr="005D2BD0">
        <w:rPr>
          <w:sz w:val="22"/>
          <w:szCs w:val="22"/>
          <w:highlight w:val="yellow"/>
        </w:rPr>
        <w:t>[</w:t>
      </w:r>
      <w:r w:rsidR="4F858FA1" w:rsidRPr="005D2BD0">
        <w:rPr>
          <w:sz w:val="22"/>
          <w:szCs w:val="22"/>
          <w:highlight w:val="yellow"/>
          <w:shd w:val="clear" w:color="auto" w:fill="E6E6E6"/>
        </w:rPr>
        <w:t>for direct management:</w:t>
      </w:r>
      <w:r w:rsidR="4F858FA1" w:rsidRPr="00D73C67">
        <w:rPr>
          <w:sz w:val="22"/>
          <w:szCs w:val="22"/>
        </w:rPr>
        <w:t xml:space="preserve"> </w:t>
      </w:r>
      <w:r w:rsidR="00F4402B">
        <w:rPr>
          <w:sz w:val="22"/>
          <w:szCs w:val="22"/>
          <w:highlight w:val="lightGray"/>
          <w:shd w:val="clear" w:color="auto" w:fill="E6E6E6"/>
        </w:rPr>
        <w:t xml:space="preserve">by a message generated in the </w:t>
      </w:r>
      <w:r w:rsidRPr="005D2BD0">
        <w:rPr>
          <w:sz w:val="22"/>
          <w:szCs w:val="22"/>
          <w:highlight w:val="lightGray"/>
          <w:shd w:val="clear" w:color="auto" w:fill="E6E6E6"/>
        </w:rPr>
        <w:t xml:space="preserve">eSubmission </w:t>
      </w:r>
      <w:r w:rsidR="00F4402B">
        <w:rPr>
          <w:sz w:val="22"/>
          <w:szCs w:val="22"/>
          <w:highlight w:val="lightGray"/>
          <w:shd w:val="clear" w:color="auto" w:fill="E6E6E6"/>
        </w:rPr>
        <w:t xml:space="preserve">platform, sent to your mailbox </w:t>
      </w:r>
      <w:r w:rsidRPr="005D2BD0">
        <w:rPr>
          <w:sz w:val="22"/>
          <w:szCs w:val="22"/>
          <w:highlight w:val="lightGray"/>
          <w:shd w:val="clear" w:color="auto" w:fill="E6E6E6"/>
        </w:rPr>
        <w:t>and to your F&amp;T Portal account</w:t>
      </w:r>
      <w:r w:rsidR="1119A092" w:rsidRPr="005D2BD0">
        <w:rPr>
          <w:sz w:val="22"/>
          <w:szCs w:val="22"/>
          <w:highlight w:val="yellow"/>
          <w:shd w:val="clear" w:color="auto" w:fill="E6E6E6"/>
        </w:rPr>
        <w:t>]</w:t>
      </w:r>
      <w:r w:rsidR="1119A092" w:rsidRPr="00D73C67">
        <w:rPr>
          <w:sz w:val="22"/>
          <w:szCs w:val="22"/>
        </w:rPr>
        <w:t xml:space="preserve"> [</w:t>
      </w:r>
      <w:r w:rsidR="1119A092" w:rsidRPr="005D2BD0">
        <w:rPr>
          <w:sz w:val="22"/>
          <w:szCs w:val="22"/>
          <w:highlight w:val="yellow"/>
          <w:shd w:val="clear" w:color="auto" w:fill="E6E6E6"/>
        </w:rPr>
        <w:t>for indirect management:</w:t>
      </w:r>
      <w:r w:rsidR="1119A092" w:rsidRPr="00D73C67">
        <w:rPr>
          <w:sz w:val="22"/>
          <w:szCs w:val="22"/>
        </w:rPr>
        <w:t xml:space="preserve"> </w:t>
      </w:r>
      <w:r w:rsidR="1119A092" w:rsidRPr="005D2BD0">
        <w:rPr>
          <w:sz w:val="22"/>
          <w:szCs w:val="22"/>
          <w:highlight w:val="lightGray"/>
          <w:shd w:val="clear" w:color="auto" w:fill="E6E6E6"/>
        </w:rPr>
        <w:t>in writing</w:t>
      </w:r>
      <w:r w:rsidR="1119A092" w:rsidRPr="005D2BD0">
        <w:rPr>
          <w:sz w:val="22"/>
          <w:szCs w:val="22"/>
          <w:highlight w:val="yellow"/>
          <w:shd w:val="clear" w:color="auto" w:fill="E6E6E6"/>
        </w:rPr>
        <w:t>]</w:t>
      </w:r>
      <w:r w:rsidRPr="00D73C67">
        <w:rPr>
          <w:sz w:val="22"/>
          <w:szCs w:val="22"/>
        </w:rPr>
        <w:t>.</w:t>
      </w:r>
    </w:p>
    <w:p w14:paraId="14E907A9" w14:textId="77777777" w:rsidR="009471B3" w:rsidRPr="00D73C67" w:rsidRDefault="46223003" w:rsidP="00D150DE">
      <w:pPr>
        <w:spacing w:beforeLines="120" w:before="288" w:afterLines="60" w:after="144"/>
        <w:rPr>
          <w:rFonts w:ascii="Times New Roman" w:hAnsi="Times New Roman"/>
          <w:b/>
          <w:szCs w:val="22"/>
        </w:rPr>
      </w:pPr>
      <w:r w:rsidRPr="005D2BD0">
        <w:rPr>
          <w:rFonts w:ascii="Times New Roman" w:hAnsi="Times New Roman"/>
          <w:b/>
          <w:szCs w:val="22"/>
        </w:rPr>
        <w:t>Appeals</w:t>
      </w:r>
    </w:p>
    <w:p w14:paraId="4AD79671" w14:textId="77777777" w:rsidR="009471B3" w:rsidRDefault="7FB67F6D" w:rsidP="00D150DE">
      <w:pPr>
        <w:spacing w:beforeLines="120" w:before="288" w:afterLines="60" w:after="144"/>
        <w:rPr>
          <w:rFonts w:ascii="Times New Roman" w:hAnsi="Times New Roman"/>
          <w:szCs w:val="22"/>
        </w:rPr>
      </w:pPr>
      <w:r w:rsidRPr="00D73C67">
        <w:rPr>
          <w:rFonts w:ascii="Times New Roman" w:hAnsi="Times New Roman"/>
          <w:szCs w:val="22"/>
        </w:rPr>
        <w:t xml:space="preserve">If you </w:t>
      </w:r>
      <w:r w:rsidR="46223003" w:rsidRPr="005D2BD0">
        <w:rPr>
          <w:rFonts w:ascii="Times New Roman" w:hAnsi="Times New Roman"/>
          <w:szCs w:val="22"/>
        </w:rPr>
        <w:t>believ</w:t>
      </w:r>
      <w:r w:rsidR="1A82F5B5" w:rsidRPr="00D73C67">
        <w:rPr>
          <w:rFonts w:ascii="Times New Roman" w:hAnsi="Times New Roman"/>
          <w:szCs w:val="22"/>
        </w:rPr>
        <w:t>e</w:t>
      </w:r>
      <w:r w:rsidR="46223003" w:rsidRPr="005D2BD0">
        <w:rPr>
          <w:rFonts w:ascii="Times New Roman" w:hAnsi="Times New Roman"/>
          <w:szCs w:val="22"/>
        </w:rPr>
        <w:t xml:space="preserve"> that </w:t>
      </w:r>
      <w:r w:rsidR="62B842F5" w:rsidRPr="00D73C67">
        <w:rPr>
          <w:rFonts w:ascii="Times New Roman" w:hAnsi="Times New Roman"/>
          <w:szCs w:val="22"/>
        </w:rPr>
        <w:t>you</w:t>
      </w:r>
      <w:r w:rsidR="46223003" w:rsidRPr="005D2BD0">
        <w:rPr>
          <w:rFonts w:ascii="Times New Roman" w:hAnsi="Times New Roman"/>
          <w:szCs w:val="22"/>
        </w:rPr>
        <w:t xml:space="preserve"> ha</w:t>
      </w:r>
      <w:r w:rsidR="1A1F6329" w:rsidRPr="00D73C67">
        <w:rPr>
          <w:rFonts w:ascii="Times New Roman" w:hAnsi="Times New Roman"/>
          <w:szCs w:val="22"/>
        </w:rPr>
        <w:t>ve</w:t>
      </w:r>
      <w:r w:rsidR="46223003" w:rsidRPr="005D2BD0">
        <w:rPr>
          <w:rFonts w:ascii="Times New Roman" w:hAnsi="Times New Roman"/>
          <w:szCs w:val="22"/>
        </w:rPr>
        <w:t xml:space="preserve"> been harmed by an error or irregularity during the award process</w:t>
      </w:r>
      <w:r w:rsidR="368848A2" w:rsidRPr="00D73C67">
        <w:rPr>
          <w:rFonts w:ascii="Times New Roman" w:hAnsi="Times New Roman"/>
          <w:szCs w:val="22"/>
        </w:rPr>
        <w:t>, you</w:t>
      </w:r>
      <w:r w:rsidR="46223003" w:rsidRPr="005D2BD0">
        <w:rPr>
          <w:rFonts w:ascii="Times New Roman" w:hAnsi="Times New Roman"/>
          <w:szCs w:val="22"/>
        </w:rPr>
        <w:t xml:space="preserve"> may file a complaint. See Section 2.12. of the practical guide.</w:t>
      </w:r>
    </w:p>
    <w:p w14:paraId="4BB341CB" w14:textId="77777777" w:rsidR="00E35967" w:rsidRPr="00E35967" w:rsidRDefault="00E35967" w:rsidP="00D150DE">
      <w:pPr>
        <w:spacing w:beforeLines="120" w:before="288" w:afterLines="60" w:after="144"/>
        <w:rPr>
          <w:rFonts w:ascii="Times New Roman" w:hAnsi="Times New Roman"/>
          <w:b/>
          <w:szCs w:val="22"/>
        </w:rPr>
      </w:pPr>
      <w:r w:rsidRPr="00E35967">
        <w:rPr>
          <w:rFonts w:ascii="Times New Roman" w:hAnsi="Times New Roman"/>
          <w:b/>
          <w:szCs w:val="22"/>
        </w:rPr>
        <w:t>Data Protection</w:t>
      </w:r>
    </w:p>
    <w:p w14:paraId="36EFF34C" w14:textId="77777777" w:rsidR="00D73C67" w:rsidRPr="00D73C67" w:rsidRDefault="00E35967" w:rsidP="00D150DE">
      <w:pPr>
        <w:spacing w:beforeLines="120" w:before="288" w:afterLines="60" w:after="144"/>
        <w:rPr>
          <w:rFonts w:ascii="Times New Roman" w:hAnsi="Times New Roman"/>
          <w:szCs w:val="22"/>
          <w:highlight w:val="yellow"/>
        </w:rPr>
      </w:pPr>
      <w:r w:rsidRPr="00D73C67">
        <w:rPr>
          <w:rFonts w:ascii="Times New Roman" w:hAnsi="Times New Roman"/>
          <w:szCs w:val="22"/>
          <w:highlight w:val="yellow"/>
        </w:rPr>
        <w:t xml:space="preserve"> </w:t>
      </w:r>
      <w:r w:rsidR="794FE909" w:rsidRPr="00D73C67">
        <w:rPr>
          <w:rFonts w:ascii="Times New Roman" w:hAnsi="Times New Roman"/>
          <w:szCs w:val="22"/>
          <w:highlight w:val="yellow"/>
        </w:rPr>
        <w:t>[</w:t>
      </w:r>
      <w:r w:rsidR="6F8718B2" w:rsidRPr="00D73C67">
        <w:rPr>
          <w:rFonts w:ascii="Times New Roman" w:hAnsi="Times New Roman"/>
          <w:szCs w:val="22"/>
          <w:highlight w:val="yellow"/>
        </w:rPr>
        <w:t>F</w:t>
      </w:r>
      <w:r w:rsidR="46223003" w:rsidRPr="005D2BD0">
        <w:rPr>
          <w:rFonts w:ascii="Times New Roman" w:hAnsi="Times New Roman"/>
          <w:szCs w:val="22"/>
          <w:highlight w:val="yellow"/>
          <w:shd w:val="clear" w:color="auto" w:fill="E6E6E6"/>
        </w:rPr>
        <w:t>or direct management</w:t>
      </w:r>
      <w:r w:rsidR="00561A69">
        <w:rPr>
          <w:rFonts w:ascii="Times New Roman" w:hAnsi="Times New Roman"/>
          <w:szCs w:val="22"/>
          <w:highlight w:val="yellow"/>
          <w:shd w:val="clear" w:color="auto" w:fill="E6E6E6"/>
        </w:rPr>
        <w:t>:</w:t>
      </w:r>
    </w:p>
    <w:p w14:paraId="2E556953" w14:textId="0B30175F" w:rsidR="009471B3" w:rsidRPr="00D73C67" w:rsidRDefault="46223003" w:rsidP="00D150DE">
      <w:pPr>
        <w:spacing w:beforeLines="120" w:before="288" w:afterLines="60" w:after="144"/>
        <w:rPr>
          <w:rFonts w:ascii="Times New Roman" w:hAnsi="Times New Roman"/>
          <w:szCs w:val="22"/>
          <w:highlight w:val="lightGray"/>
        </w:rPr>
      </w:pPr>
      <w:r w:rsidRPr="005D2BD0">
        <w:rPr>
          <w:rFonts w:ascii="Times New Roman" w:hAnsi="Times New Roman"/>
          <w:szCs w:val="22"/>
          <w:highlight w:val="lightGray"/>
          <w:shd w:val="clear" w:color="auto" w:fill="E6E6E6"/>
        </w:rPr>
        <w:t>If processing your reply to the invitation to tender involves the recording and processing of personal data (such as names</w:t>
      </w:r>
      <w:r w:rsidR="009C38B3">
        <w:rPr>
          <w:rFonts w:ascii="Times New Roman" w:hAnsi="Times New Roman"/>
          <w:szCs w:val="22"/>
          <w:highlight w:val="lightGray"/>
          <w:shd w:val="clear" w:color="auto" w:fill="E6E6E6"/>
        </w:rPr>
        <w:t xml:space="preserve">, contact details and CVs), </w:t>
      </w:r>
      <w:r w:rsidR="00E07ABB">
        <w:rPr>
          <w:rFonts w:ascii="Times New Roman" w:hAnsi="Times New Roman"/>
          <w:szCs w:val="22"/>
          <w:highlight w:val="lightGray"/>
          <w:shd w:val="clear" w:color="auto" w:fill="E6E6E6"/>
        </w:rPr>
        <w:t xml:space="preserve">these personal data </w:t>
      </w:r>
      <w:r w:rsidRPr="005D2BD0">
        <w:rPr>
          <w:rFonts w:ascii="Times New Roman" w:hAnsi="Times New Roman"/>
          <w:szCs w:val="22"/>
          <w:highlight w:val="lightGray"/>
          <w:shd w:val="clear" w:color="auto" w:fill="E6E6E6"/>
        </w:rPr>
        <w:t>will be processed</w:t>
      </w:r>
      <w:r w:rsidR="005D2BD0" w:rsidRPr="00986944">
        <w:rPr>
          <w:rStyle w:val="FootnoteReference"/>
          <w:rFonts w:ascii="Times New Roman" w:hAnsi="Times New Roman"/>
          <w:szCs w:val="22"/>
          <w:highlight w:val="lightGray"/>
          <w:shd w:val="clear" w:color="auto" w:fill="E6E6E6"/>
        </w:rPr>
        <w:footnoteReference w:id="6"/>
      </w:r>
      <w:r w:rsidRPr="005D2BD0">
        <w:rPr>
          <w:rFonts w:ascii="Times New Roman" w:hAnsi="Times New Roman"/>
          <w:szCs w:val="22"/>
          <w:highlight w:val="lightGray"/>
          <w:shd w:val="clear" w:color="auto" w:fill="E6E6E6"/>
        </w:rPr>
        <w:t xml:space="preserve"> solely for the purposes of the management and mon</w:t>
      </w:r>
      <w:r w:rsidR="009C38B3">
        <w:rPr>
          <w:rFonts w:ascii="Times New Roman" w:hAnsi="Times New Roman"/>
          <w:szCs w:val="22"/>
          <w:highlight w:val="lightGray"/>
          <w:shd w:val="clear" w:color="auto" w:fill="E6E6E6"/>
        </w:rPr>
        <w:t>itoring of the tender and the</w:t>
      </w:r>
      <w:r w:rsidRPr="005D2BD0">
        <w:rPr>
          <w:rFonts w:ascii="Times New Roman" w:hAnsi="Times New Roman"/>
          <w:szCs w:val="22"/>
          <w:highlight w:val="lightGray"/>
          <w:shd w:val="clear" w:color="auto" w:fill="E6E6E6"/>
        </w:rPr>
        <w:t xml:space="preserve"> contract by the data controller without prejudice to possible transmission to the bodies in charge of monitoring or inspection tasks in application of EU law. In addition, as the contract relates to an external action </w:t>
      </w:r>
      <w:r w:rsidRPr="005D2BD0">
        <w:rPr>
          <w:rFonts w:ascii="Times New Roman" w:hAnsi="Times New Roman"/>
          <w:szCs w:val="22"/>
          <w:highlight w:val="lightGray"/>
          <w:shd w:val="clear" w:color="auto" w:fill="E6E6E6"/>
        </w:rPr>
        <w:lastRenderedPageBreak/>
        <w:t>in Partner Countries outside the EU and as the EU, represented by the European Commission, is acting as contracting authority on behalf and for the benefit of the Partner Countries, transmission of personal data may occur</w:t>
      </w:r>
      <w:r w:rsidR="00E07ABB">
        <w:rPr>
          <w:rFonts w:ascii="Times New Roman" w:hAnsi="Times New Roman"/>
          <w:szCs w:val="22"/>
          <w:highlight w:val="lightGray"/>
          <w:shd w:val="clear" w:color="auto" w:fill="E6E6E6"/>
        </w:rPr>
        <w:t xml:space="preserve"> to the Partner Country</w:t>
      </w:r>
      <w:r w:rsidRPr="005D2BD0">
        <w:rPr>
          <w:rFonts w:ascii="Times New Roman" w:hAnsi="Times New Roman"/>
          <w:szCs w:val="22"/>
          <w:highlight w:val="lightGray"/>
          <w:shd w:val="clear" w:color="auto" w:fill="E6E6E6"/>
        </w:rPr>
        <w:t xml:space="preserve">, solely </w:t>
      </w:r>
      <w:r w:rsidR="00E07ABB">
        <w:rPr>
          <w:rFonts w:ascii="Times New Roman" w:hAnsi="Times New Roman"/>
          <w:szCs w:val="22"/>
          <w:highlight w:val="lightGray"/>
          <w:shd w:val="clear" w:color="auto" w:fill="E6E6E6"/>
        </w:rPr>
        <w:t>for the purpose of the European Commission complying</w:t>
      </w:r>
      <w:r w:rsidRPr="005D2BD0">
        <w:rPr>
          <w:rFonts w:ascii="Times New Roman" w:hAnsi="Times New Roman"/>
          <w:szCs w:val="22"/>
          <w:highlight w:val="lightGray"/>
          <w:shd w:val="clear" w:color="auto" w:fill="E6E6E6"/>
        </w:rPr>
        <w:t xml:space="preserve"> with its obligations under the applicable legislative framework and under the financing agreement concluded between the EU and the Partner Country with regard to this tender procedure. Details concerning processing of your personal data are available on the privacy statement at</w:t>
      </w:r>
      <w:r w:rsidRPr="005D2BD0">
        <w:rPr>
          <w:rFonts w:ascii="Times New Roman" w:hAnsi="Times New Roman"/>
          <w:szCs w:val="22"/>
          <w:shd w:val="clear" w:color="auto" w:fill="E6E6E6"/>
        </w:rPr>
        <w:t xml:space="preserve"> </w:t>
      </w:r>
    </w:p>
    <w:p w14:paraId="1DB67044" w14:textId="6F1F3A75" w:rsidR="009471B3" w:rsidRPr="00B505DC" w:rsidRDefault="00B505DC" w:rsidP="00D150DE">
      <w:pPr>
        <w:spacing w:beforeLines="120" w:before="288" w:afterLines="60" w:after="144"/>
        <w:rPr>
          <w:rStyle w:val="Hyperlink"/>
          <w:rFonts w:ascii="Times New Roman" w:hAnsi="Times New Roman"/>
          <w:color w:val="auto"/>
          <w:szCs w:val="22"/>
          <w:highlight w:val="lightGray"/>
          <w:vertAlign w:val="superscript"/>
        </w:rPr>
      </w:pPr>
      <w:r w:rsidRPr="00162E63">
        <w:rPr>
          <w:rFonts w:ascii="Times New Roman" w:hAnsi="Times New Roman"/>
        </w:rPr>
        <w:t>https://wikis.ec.europa.eu/display/ExactExternalWiki/Annexes#Annexes-AnnexesA(Ch.2):General</w:t>
      </w:r>
      <w:r w:rsidR="002E42A3" w:rsidRPr="00986944">
        <w:rPr>
          <w:rStyle w:val="FootnoteReference"/>
          <w:rFonts w:ascii="Times New Roman" w:hAnsi="Times New Roman"/>
          <w:shd w:val="clear" w:color="auto" w:fill="E6E6E6"/>
        </w:rPr>
        <w:footnoteReference w:id="7"/>
      </w:r>
    </w:p>
    <w:p w14:paraId="7AFDB5BE" w14:textId="77777777" w:rsidR="009471B3" w:rsidRPr="00D73C67" w:rsidRDefault="46223003" w:rsidP="00D150DE">
      <w:pPr>
        <w:spacing w:beforeLines="120" w:before="288" w:afterLines="60" w:after="144"/>
        <w:rPr>
          <w:rFonts w:ascii="Times New Roman" w:hAnsi="Times New Roman"/>
          <w:szCs w:val="22"/>
          <w:highlight w:val="lightGray"/>
        </w:rPr>
      </w:pPr>
      <w:r w:rsidRPr="005D2BD0">
        <w:rPr>
          <w:rFonts w:ascii="Times New Roman" w:hAnsi="Times New Roman"/>
          <w:szCs w:val="22"/>
          <w:highlight w:val="lightGray"/>
          <w:shd w:val="clear" w:color="auto" w:fill="E6E6E6"/>
        </w:rPr>
        <w:t>In cases where you are processing personal data in the context of participation to a tender (e.g. CVs of both key and technical experts) and/or implementation of a contract (e.g. replacement of experts) you shall accordingly inform the data subjects of the details of the processing and communicate the above mentioned privacy statement to them.</w:t>
      </w:r>
    </w:p>
    <w:p w14:paraId="72324071" w14:textId="77777777" w:rsidR="009471B3" w:rsidRPr="00D73C67" w:rsidRDefault="46223003" w:rsidP="00D150DE">
      <w:pPr>
        <w:spacing w:beforeLines="120" w:before="288" w:afterLines="60" w:after="144"/>
        <w:rPr>
          <w:rFonts w:ascii="Times New Roman" w:hAnsi="Times New Roman"/>
          <w:szCs w:val="22"/>
          <w:highlight w:val="lightGray"/>
        </w:rPr>
      </w:pPr>
      <w:r w:rsidRPr="005D2BD0">
        <w:rPr>
          <w:rFonts w:ascii="Times New Roman" w:hAnsi="Times New Roman"/>
          <w:szCs w:val="22"/>
          <w:highlight w:val="yellow"/>
          <w:shd w:val="clear" w:color="auto" w:fill="E6E6E6"/>
        </w:rPr>
        <w:t>[For DG INTPA</w:t>
      </w:r>
      <w:r w:rsidRPr="005D2BD0">
        <w:rPr>
          <w:rFonts w:ascii="Times New Roman" w:hAnsi="Times New Roman"/>
          <w:szCs w:val="22"/>
          <w:shd w:val="clear" w:color="auto" w:fill="E6E6E6"/>
        </w:rPr>
        <w:t xml:space="preserve"> </w:t>
      </w:r>
      <w:r w:rsidRPr="005D2BD0">
        <w:rPr>
          <w:rFonts w:ascii="Times New Roman" w:hAnsi="Times New Roman"/>
          <w:szCs w:val="22"/>
          <w:highlight w:val="lightGray"/>
          <w:shd w:val="clear" w:color="auto" w:fill="E6E6E6"/>
        </w:rPr>
        <w:t>The controller of call for tenders is the head of legal affairs unit of DG International Partnerships]</w:t>
      </w:r>
    </w:p>
    <w:p w14:paraId="0CDF2A29" w14:textId="77777777" w:rsidR="005D2BD0" w:rsidRDefault="46223003" w:rsidP="00D150DE">
      <w:pPr>
        <w:spacing w:beforeLines="120" w:before="288" w:afterLines="60" w:after="144"/>
        <w:rPr>
          <w:rFonts w:ascii="Times New Roman" w:hAnsi="Times New Roman"/>
          <w:szCs w:val="22"/>
          <w:highlight w:val="lightGray"/>
          <w:shd w:val="clear" w:color="auto" w:fill="E6E6E6"/>
        </w:rPr>
      </w:pPr>
      <w:r w:rsidRPr="005D2BD0">
        <w:rPr>
          <w:rFonts w:ascii="Times New Roman" w:hAnsi="Times New Roman"/>
          <w:szCs w:val="22"/>
          <w:highlight w:val="yellow"/>
          <w:shd w:val="clear" w:color="auto" w:fill="E6E6E6"/>
        </w:rPr>
        <w:t>[For DG NEAR</w:t>
      </w:r>
      <w:r w:rsidRPr="005D2BD0">
        <w:rPr>
          <w:rFonts w:ascii="Times New Roman" w:hAnsi="Times New Roman"/>
          <w:szCs w:val="22"/>
          <w:shd w:val="clear" w:color="auto" w:fill="E6E6E6"/>
        </w:rPr>
        <w:t xml:space="preserve"> </w:t>
      </w:r>
      <w:r w:rsidRPr="005D2BD0">
        <w:rPr>
          <w:rFonts w:ascii="Times New Roman" w:hAnsi="Times New Roman"/>
          <w:szCs w:val="22"/>
          <w:highlight w:val="lightGray"/>
          <w:shd w:val="clear" w:color="auto" w:fill="E6E6E6"/>
        </w:rPr>
        <w:t>The controller of call for tenders is the head of contracts and finance unit R4 of DG Neighbourhood and Enlargement Negotiations]</w:t>
      </w:r>
    </w:p>
    <w:p w14:paraId="68612B27" w14:textId="77777777" w:rsidR="009471B3" w:rsidRPr="00D73C67" w:rsidRDefault="46223003" w:rsidP="3D9A6A73">
      <w:pPr>
        <w:spacing w:beforeLines="120" w:before="288" w:afterLines="60" w:after="144"/>
        <w:rPr>
          <w:rFonts w:ascii="Times New Roman" w:hAnsi="Times New Roman"/>
          <w:szCs w:val="22"/>
        </w:rPr>
      </w:pPr>
      <w:r w:rsidRPr="005D2BD0">
        <w:rPr>
          <w:rFonts w:ascii="Times New Roman" w:hAnsi="Times New Roman"/>
          <w:szCs w:val="22"/>
          <w:highlight w:val="yellow"/>
          <w:shd w:val="clear" w:color="auto" w:fill="E6E6E6"/>
        </w:rPr>
        <w:t xml:space="preserve">[For any other DG </w:t>
      </w:r>
      <w:r w:rsidRPr="005D2BD0">
        <w:rPr>
          <w:rFonts w:ascii="Times New Roman" w:hAnsi="Times New Roman"/>
          <w:szCs w:val="22"/>
          <w:highlight w:val="lightGray"/>
          <w:shd w:val="clear" w:color="auto" w:fill="E6E6E6"/>
        </w:rPr>
        <w:t>The controller of your call for tender is</w:t>
      </w:r>
      <w:r w:rsidRPr="005D2BD0">
        <w:rPr>
          <w:rFonts w:ascii="Times New Roman" w:hAnsi="Times New Roman"/>
          <w:szCs w:val="22"/>
          <w:shd w:val="clear" w:color="auto" w:fill="E6E6E6"/>
        </w:rPr>
        <w:t xml:space="preserve"> &lt;</w:t>
      </w:r>
      <w:r w:rsidRPr="005D2BD0">
        <w:rPr>
          <w:rFonts w:ascii="Times New Roman" w:hAnsi="Times New Roman"/>
          <w:szCs w:val="22"/>
          <w:highlight w:val="yellow"/>
          <w:shd w:val="clear" w:color="auto" w:fill="E6E6E6"/>
        </w:rPr>
        <w:t>please add the name of your controller</w:t>
      </w:r>
      <w:r w:rsidR="002E42A3" w:rsidRPr="00986944">
        <w:rPr>
          <w:rStyle w:val="FootnoteReference"/>
          <w:rFonts w:ascii="Times New Roman" w:hAnsi="Times New Roman"/>
          <w:szCs w:val="22"/>
          <w:highlight w:val="yellow"/>
          <w:shd w:val="clear" w:color="auto" w:fill="E6E6E6"/>
        </w:rPr>
        <w:footnoteReference w:id="8"/>
      </w:r>
      <w:r w:rsidRPr="005D2BD0">
        <w:rPr>
          <w:rFonts w:ascii="Times New Roman" w:hAnsi="Times New Roman"/>
          <w:szCs w:val="22"/>
          <w:highlight w:val="lightGray"/>
          <w:shd w:val="clear" w:color="auto" w:fill="E6E6E6"/>
        </w:rPr>
        <w:t>&gt;.]]</w:t>
      </w:r>
      <w:r w:rsidRPr="005D2BD0">
        <w:rPr>
          <w:rFonts w:ascii="Times New Roman" w:hAnsi="Times New Roman"/>
          <w:szCs w:val="22"/>
          <w:shd w:val="clear" w:color="auto" w:fill="E6E6E6"/>
        </w:rPr>
        <w:t xml:space="preserve"> </w:t>
      </w:r>
    </w:p>
    <w:p w14:paraId="72C16336" w14:textId="77777777" w:rsidR="009471B3" w:rsidRPr="00D73C67" w:rsidRDefault="1D544A0F" w:rsidP="00D150DE">
      <w:pPr>
        <w:spacing w:beforeLines="120" w:before="288" w:afterLines="60" w:after="144"/>
        <w:rPr>
          <w:rFonts w:ascii="Times New Roman" w:hAnsi="Times New Roman"/>
          <w:szCs w:val="22"/>
          <w:highlight w:val="yellow"/>
        </w:rPr>
      </w:pPr>
      <w:r w:rsidRPr="00D73C67">
        <w:rPr>
          <w:rFonts w:ascii="Times New Roman" w:hAnsi="Times New Roman"/>
          <w:szCs w:val="22"/>
          <w:highlight w:val="yellow"/>
        </w:rPr>
        <w:t>[</w:t>
      </w:r>
      <w:r w:rsidR="46223003" w:rsidRPr="005D2BD0">
        <w:rPr>
          <w:rFonts w:ascii="Times New Roman" w:hAnsi="Times New Roman"/>
          <w:szCs w:val="22"/>
          <w:highlight w:val="yellow"/>
          <w:shd w:val="clear" w:color="auto" w:fill="E6E6E6"/>
        </w:rPr>
        <w:t xml:space="preserve"> </w:t>
      </w:r>
      <w:r w:rsidR="018BE5AC" w:rsidRPr="00D73C67">
        <w:rPr>
          <w:rFonts w:ascii="Times New Roman" w:hAnsi="Times New Roman"/>
          <w:szCs w:val="22"/>
          <w:highlight w:val="yellow"/>
        </w:rPr>
        <w:t>F</w:t>
      </w:r>
      <w:r w:rsidR="46223003" w:rsidRPr="005D2BD0">
        <w:rPr>
          <w:rFonts w:ascii="Times New Roman" w:hAnsi="Times New Roman"/>
          <w:szCs w:val="22"/>
          <w:highlight w:val="yellow"/>
          <w:shd w:val="clear" w:color="auto" w:fill="E6E6E6"/>
        </w:rPr>
        <w:t>or indirect management.</w:t>
      </w:r>
    </w:p>
    <w:p w14:paraId="00080BFA" w14:textId="77777777" w:rsidR="009471B3" w:rsidRPr="00D73C67" w:rsidRDefault="46223003" w:rsidP="00D150DE">
      <w:pPr>
        <w:spacing w:beforeLines="120" w:before="288" w:afterLines="60" w:after="144"/>
        <w:rPr>
          <w:rFonts w:ascii="Times New Roman" w:hAnsi="Times New Roman"/>
          <w:szCs w:val="22"/>
          <w:highlight w:val="lightGray"/>
        </w:rPr>
      </w:pPr>
      <w:r w:rsidRPr="005D2BD0">
        <w:rPr>
          <w:rFonts w:ascii="Times New Roman" w:hAnsi="Times New Roman"/>
          <w:szCs w:val="22"/>
          <w:highlight w:val="lightGray"/>
          <w:shd w:val="clear" w:color="auto" w:fill="E6E6E6"/>
        </w:rPr>
        <w:t>Processing of personal data related to this tender procedure by the contracting authority takes place in accordance with the national legislation of the state of the contracting authority and with the provisions of the respective financing agreement.</w:t>
      </w:r>
    </w:p>
    <w:p w14:paraId="4FC024F3" w14:textId="09C66626" w:rsidR="00396E81" w:rsidRDefault="46223003" w:rsidP="00D150DE">
      <w:pPr>
        <w:spacing w:beforeLines="120" w:before="288" w:afterLines="60" w:after="144"/>
        <w:rPr>
          <w:rFonts w:ascii="Times New Roman" w:hAnsi="Times New Roman"/>
          <w:szCs w:val="22"/>
          <w:highlight w:val="lightGray"/>
          <w:shd w:val="clear" w:color="auto" w:fill="E6E6E6"/>
        </w:rPr>
      </w:pPr>
      <w:r w:rsidRPr="005D2BD0">
        <w:rPr>
          <w:rFonts w:ascii="Times New Roman" w:hAnsi="Times New Roman"/>
          <w:szCs w:val="22"/>
          <w:highlight w:val="lightGray"/>
          <w:shd w:val="clear" w:color="auto" w:fill="E6E6E6"/>
        </w:rPr>
        <w:t xml:space="preserve">The tender procedure and the contract relate to an external action funded by the EU, </w:t>
      </w:r>
      <w:r w:rsidR="00C77DD8">
        <w:rPr>
          <w:rFonts w:ascii="Times New Roman" w:hAnsi="Times New Roman"/>
          <w:szCs w:val="22"/>
          <w:highlight w:val="lightGray"/>
          <w:shd w:val="clear" w:color="auto" w:fill="E6E6E6"/>
        </w:rPr>
        <w:t xml:space="preserve">as </w:t>
      </w:r>
      <w:r w:rsidRPr="005D2BD0">
        <w:rPr>
          <w:rFonts w:ascii="Times New Roman" w:hAnsi="Times New Roman"/>
          <w:szCs w:val="22"/>
          <w:highlight w:val="lightGray"/>
          <w:shd w:val="clear" w:color="auto" w:fill="E6E6E6"/>
        </w:rPr>
        <w:t>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w:t>
      </w:r>
      <w:r w:rsidR="00C77DD8">
        <w:rPr>
          <w:rFonts w:ascii="Times New Roman" w:hAnsi="Times New Roman"/>
          <w:szCs w:val="22"/>
          <w:highlight w:val="lightGray"/>
          <w:shd w:val="clear" w:color="auto" w:fill="E6E6E6"/>
        </w:rPr>
        <w:t>ract by the European Commission</w:t>
      </w:r>
      <w:r w:rsidR="00E07ABB">
        <w:rPr>
          <w:rFonts w:ascii="Times New Roman" w:hAnsi="Times New Roman"/>
          <w:szCs w:val="22"/>
          <w:highlight w:val="lightGray"/>
          <w:shd w:val="clear" w:color="auto" w:fill="E6E6E6"/>
        </w:rPr>
        <w:t>,</w:t>
      </w:r>
      <w:r w:rsidR="004923FC">
        <w:rPr>
          <w:rFonts w:ascii="Times New Roman" w:hAnsi="Times New Roman"/>
          <w:szCs w:val="22"/>
          <w:highlight w:val="lightGray"/>
          <w:shd w:val="clear" w:color="auto" w:fill="E6E6E6"/>
        </w:rPr>
        <w:t xml:space="preserve"> </w:t>
      </w:r>
      <w:r w:rsidR="008E4D40" w:rsidRPr="008E4D40">
        <w:rPr>
          <w:rFonts w:ascii="Times New Roman" w:hAnsi="Times New Roman"/>
          <w:szCs w:val="22"/>
          <w:highlight w:val="lightGray"/>
          <w:shd w:val="clear" w:color="auto" w:fill="E6E6E6"/>
        </w:rPr>
        <w:t xml:space="preserve">for </w:t>
      </w:r>
      <w:r w:rsidR="00C77DD8">
        <w:rPr>
          <w:rFonts w:ascii="Times New Roman" w:hAnsi="Times New Roman"/>
          <w:szCs w:val="22"/>
          <w:highlight w:val="lightGray"/>
          <w:shd w:val="clear" w:color="auto" w:fill="E6E6E6"/>
        </w:rPr>
        <w:t xml:space="preserve">the latter to </w:t>
      </w:r>
      <w:r w:rsidRPr="005D2BD0">
        <w:rPr>
          <w:rFonts w:ascii="Times New Roman" w:hAnsi="Times New Roman"/>
          <w:szCs w:val="22"/>
          <w:highlight w:val="lightGray"/>
          <w:shd w:val="clear" w:color="auto" w:fill="E6E6E6"/>
        </w:rPr>
        <w:t xml:space="preserve">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w:t>
      </w:r>
    </w:p>
    <w:p w14:paraId="195661C9" w14:textId="77777777" w:rsidR="009471B3" w:rsidRPr="00D73C67" w:rsidRDefault="46223003" w:rsidP="00D150DE">
      <w:pPr>
        <w:spacing w:beforeLines="120" w:before="288" w:afterLines="60" w:after="144"/>
        <w:rPr>
          <w:rFonts w:ascii="Times New Roman" w:hAnsi="Times New Roman"/>
          <w:szCs w:val="22"/>
          <w:highlight w:val="lightGray"/>
        </w:rPr>
      </w:pPr>
      <w:r w:rsidRPr="005D2BD0">
        <w:rPr>
          <w:rFonts w:ascii="Times New Roman" w:hAnsi="Times New Roman"/>
          <w:szCs w:val="22"/>
          <w:highlight w:val="lightGray"/>
          <w:shd w:val="clear" w:color="auto" w:fill="E6E6E6"/>
        </w:rPr>
        <w:lastRenderedPageBreak/>
        <w:t>For the part of the data transferred by the contracting authority to the European Commission, the controller for the processing of personal data carried out within the Commission is</w:t>
      </w:r>
    </w:p>
    <w:p w14:paraId="21F22587" w14:textId="77777777" w:rsidR="009471B3" w:rsidRPr="00D73C67" w:rsidRDefault="46223003" w:rsidP="00D150DE">
      <w:pPr>
        <w:spacing w:beforeLines="120" w:before="288" w:afterLines="60" w:after="144"/>
        <w:rPr>
          <w:rFonts w:ascii="Times New Roman" w:hAnsi="Times New Roman"/>
          <w:szCs w:val="22"/>
          <w:highlight w:val="lightGray"/>
        </w:rPr>
      </w:pPr>
      <w:r w:rsidRPr="005D2BD0">
        <w:rPr>
          <w:rFonts w:ascii="Times New Roman" w:hAnsi="Times New Roman"/>
          <w:szCs w:val="22"/>
          <w:shd w:val="clear" w:color="auto" w:fill="E6E6E6"/>
        </w:rPr>
        <w:t>[</w:t>
      </w:r>
      <w:r w:rsidRPr="005D2BD0">
        <w:rPr>
          <w:rFonts w:ascii="Times New Roman" w:hAnsi="Times New Roman"/>
          <w:szCs w:val="22"/>
          <w:highlight w:val="yellow"/>
          <w:shd w:val="clear" w:color="auto" w:fill="E6E6E6"/>
        </w:rPr>
        <w:t>For DG INTPA</w:t>
      </w:r>
      <w:r w:rsidRPr="005D2BD0">
        <w:rPr>
          <w:rFonts w:ascii="Times New Roman" w:hAnsi="Times New Roman"/>
          <w:szCs w:val="22"/>
          <w:shd w:val="clear" w:color="auto" w:fill="E6E6E6"/>
        </w:rPr>
        <w:t xml:space="preserve"> </w:t>
      </w:r>
      <w:r w:rsidRPr="005D2BD0">
        <w:rPr>
          <w:rFonts w:ascii="Times New Roman" w:hAnsi="Times New Roman"/>
          <w:szCs w:val="22"/>
          <w:highlight w:val="lightGray"/>
          <w:shd w:val="clear" w:color="auto" w:fill="E6E6E6"/>
        </w:rPr>
        <w:t>the head of legal affairs unit of DG International Partnerships.]</w:t>
      </w:r>
    </w:p>
    <w:p w14:paraId="619666C9" w14:textId="77777777" w:rsidR="009471B3" w:rsidRPr="00D73C67" w:rsidRDefault="46223003" w:rsidP="00D150DE">
      <w:pPr>
        <w:spacing w:beforeLines="120" w:before="288" w:afterLines="60" w:after="144"/>
        <w:rPr>
          <w:rFonts w:ascii="Times New Roman" w:hAnsi="Times New Roman"/>
          <w:szCs w:val="22"/>
        </w:rPr>
      </w:pPr>
      <w:r w:rsidRPr="005D2BD0">
        <w:rPr>
          <w:rFonts w:ascii="Times New Roman" w:hAnsi="Times New Roman"/>
          <w:szCs w:val="22"/>
          <w:highlight w:val="yellow"/>
          <w:shd w:val="clear" w:color="auto" w:fill="E6E6E6"/>
        </w:rPr>
        <w:t>[For DG NEAR</w:t>
      </w:r>
      <w:r w:rsidRPr="005D2BD0">
        <w:rPr>
          <w:rFonts w:ascii="Times New Roman" w:hAnsi="Times New Roman"/>
          <w:szCs w:val="22"/>
          <w:shd w:val="clear" w:color="auto" w:fill="E6E6E6"/>
        </w:rPr>
        <w:t xml:space="preserve"> </w:t>
      </w:r>
      <w:r w:rsidRPr="005D2BD0">
        <w:rPr>
          <w:rFonts w:ascii="Times New Roman" w:hAnsi="Times New Roman"/>
          <w:szCs w:val="22"/>
          <w:highlight w:val="lightGray"/>
          <w:shd w:val="clear" w:color="auto" w:fill="E6E6E6"/>
        </w:rPr>
        <w:t>the head of contracts and finance unit R4 of DG Neighbourhood and Enlargement Negotiations]</w:t>
      </w:r>
    </w:p>
    <w:p w14:paraId="61F21671" w14:textId="77777777" w:rsidR="009471B3" w:rsidRPr="00D73C67" w:rsidRDefault="46223003" w:rsidP="00D150DE">
      <w:pPr>
        <w:spacing w:beforeLines="120" w:before="288" w:afterLines="60" w:after="144"/>
        <w:rPr>
          <w:rFonts w:ascii="Times New Roman" w:hAnsi="Times New Roman"/>
          <w:szCs w:val="22"/>
        </w:rPr>
      </w:pPr>
      <w:r w:rsidRPr="005D2BD0">
        <w:rPr>
          <w:rFonts w:ascii="Times New Roman" w:hAnsi="Times New Roman"/>
          <w:szCs w:val="22"/>
          <w:shd w:val="clear" w:color="auto" w:fill="E6E6E6"/>
        </w:rPr>
        <w:t>[</w:t>
      </w:r>
      <w:r w:rsidRPr="005D2BD0">
        <w:rPr>
          <w:rFonts w:ascii="Times New Roman" w:hAnsi="Times New Roman"/>
          <w:szCs w:val="22"/>
          <w:highlight w:val="yellow"/>
          <w:shd w:val="clear" w:color="auto" w:fill="E6E6E6"/>
        </w:rPr>
        <w:t>For any other DG</w:t>
      </w:r>
      <w:r w:rsidRPr="005D2BD0">
        <w:rPr>
          <w:rFonts w:ascii="Times New Roman" w:hAnsi="Times New Roman"/>
          <w:szCs w:val="22"/>
          <w:shd w:val="clear" w:color="auto" w:fill="E6E6E6"/>
        </w:rPr>
        <w:t xml:space="preserve"> </w:t>
      </w:r>
      <w:r w:rsidRPr="005D2BD0">
        <w:rPr>
          <w:rFonts w:ascii="Times New Roman" w:hAnsi="Times New Roman"/>
          <w:szCs w:val="22"/>
          <w:highlight w:val="yellow"/>
          <w:shd w:val="clear" w:color="auto" w:fill="E6E6E6"/>
        </w:rPr>
        <w:t>&lt;please add the function of your controller &gt;</w:t>
      </w:r>
      <w:r w:rsidRPr="005D2BD0">
        <w:rPr>
          <w:rFonts w:ascii="Times New Roman" w:hAnsi="Times New Roman"/>
          <w:szCs w:val="22"/>
          <w:shd w:val="clear" w:color="auto" w:fill="E6E6E6"/>
        </w:rPr>
        <w:t>.]</w:t>
      </w:r>
    </w:p>
    <w:p w14:paraId="1F53DCB2" w14:textId="77777777" w:rsidR="009471B3" w:rsidRPr="005D2BD0" w:rsidRDefault="46223003" w:rsidP="00D150DE">
      <w:pPr>
        <w:spacing w:beforeLines="120" w:before="288" w:afterLines="60" w:after="144"/>
        <w:rPr>
          <w:rFonts w:ascii="Times New Roman" w:hAnsi="Times New Roman"/>
          <w:szCs w:val="22"/>
        </w:rPr>
      </w:pPr>
      <w:r w:rsidRPr="002E42A3">
        <w:rPr>
          <w:rFonts w:ascii="Times New Roman" w:hAnsi="Times New Roman"/>
          <w:szCs w:val="22"/>
          <w:highlight w:val="lightGray"/>
        </w:rPr>
        <w:t xml:space="preserve">Details concerning processing of your personal data by the </w:t>
      </w:r>
      <w:r w:rsidR="00C77DD8">
        <w:rPr>
          <w:rFonts w:ascii="Times New Roman" w:hAnsi="Times New Roman"/>
          <w:szCs w:val="22"/>
          <w:highlight w:val="lightGray"/>
        </w:rPr>
        <w:t xml:space="preserve">European </w:t>
      </w:r>
      <w:r w:rsidRPr="002E42A3">
        <w:rPr>
          <w:rFonts w:ascii="Times New Roman" w:hAnsi="Times New Roman"/>
          <w:szCs w:val="22"/>
          <w:highlight w:val="lightGray"/>
        </w:rPr>
        <w:t>Commission are available on the privacy statement at:</w:t>
      </w:r>
    </w:p>
    <w:p w14:paraId="6F4664DD" w14:textId="29704060" w:rsidR="009471B3" w:rsidRPr="00DB63A3" w:rsidRDefault="00B95F32" w:rsidP="3D9A6A73">
      <w:pPr>
        <w:spacing w:beforeLines="120" w:before="288" w:afterLines="60" w:after="144"/>
        <w:rPr>
          <w:rFonts w:ascii="Times New Roman" w:hAnsi="Times New Roman"/>
          <w:szCs w:val="22"/>
        </w:rPr>
      </w:pPr>
      <w:hyperlink r:id="rId14" w:anchor="Annexes-AnnexesA(Ch.2):General" w:history="1">
        <w:r w:rsidR="008447DB">
          <w:rPr>
            <w:rStyle w:val="Hyperlink"/>
            <w:rFonts w:ascii="Times New Roman" w:hAnsi="Times New Roman"/>
          </w:rPr>
          <w:t>https://wikis.ec.europa.eu/display/ExactExternalWiki/Annexes#Annexes-AnnexesA(Ch.2):General</w:t>
        </w:r>
      </w:hyperlink>
    </w:p>
    <w:p w14:paraId="7A986812" w14:textId="77777777" w:rsidR="009471B3" w:rsidRPr="005D2BD0" w:rsidRDefault="46223003" w:rsidP="00D150DE">
      <w:pPr>
        <w:spacing w:beforeLines="120" w:before="288" w:afterLines="60" w:after="144"/>
        <w:rPr>
          <w:rFonts w:ascii="Times New Roman" w:hAnsi="Times New Roman"/>
          <w:szCs w:val="22"/>
        </w:rPr>
      </w:pPr>
      <w:r w:rsidRPr="002E42A3">
        <w:rPr>
          <w:rFonts w:ascii="Times New Roman" w:hAnsi="Times New Roman"/>
          <w:szCs w:val="22"/>
          <w:highlight w:val="lightGray"/>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43DD690F" w14:textId="77777777" w:rsidR="009471B3" w:rsidRPr="00D73C67" w:rsidRDefault="46223003" w:rsidP="00D150DE">
      <w:pPr>
        <w:spacing w:beforeLines="120" w:before="288" w:afterLines="60" w:after="144"/>
        <w:rPr>
          <w:rFonts w:ascii="Times New Roman" w:hAnsi="Times New Roman"/>
          <w:b/>
          <w:szCs w:val="22"/>
        </w:rPr>
      </w:pPr>
      <w:r w:rsidRPr="005D2BD0">
        <w:rPr>
          <w:rFonts w:ascii="Times New Roman" w:hAnsi="Times New Roman"/>
          <w:b/>
          <w:szCs w:val="22"/>
        </w:rPr>
        <w:t xml:space="preserve">Early detection and exclusion system </w:t>
      </w:r>
    </w:p>
    <w:p w14:paraId="20143B4B" w14:textId="77777777" w:rsidR="009471B3" w:rsidRPr="00D73C67" w:rsidRDefault="46223003" w:rsidP="00D150DE">
      <w:pPr>
        <w:spacing w:beforeLines="120" w:before="288" w:afterLines="60" w:after="144"/>
        <w:rPr>
          <w:rFonts w:ascii="Times New Roman" w:hAnsi="Times New Roman"/>
          <w:szCs w:val="22"/>
        </w:rPr>
      </w:pPr>
      <w:r w:rsidRPr="005D2BD0">
        <w:rPr>
          <w:rFonts w:ascii="Times New Roman" w:hAnsi="Times New Roman"/>
          <w:szCs w:val="22"/>
        </w:rPr>
        <w:t xml:space="preserve">The tenderers and, if they are legal entities, persons who have powers of representation, decision-making or control over them, are informed that, should they </w:t>
      </w:r>
      <w:r w:rsidR="002E5A66">
        <w:rPr>
          <w:rFonts w:ascii="Times New Roman" w:hAnsi="Times New Roman"/>
          <w:szCs w:val="22"/>
        </w:rPr>
        <w:t>be in</w:t>
      </w:r>
      <w:r w:rsidR="00561A69">
        <w:rPr>
          <w:rFonts w:ascii="Times New Roman" w:hAnsi="Times New Roman"/>
          <w:szCs w:val="22"/>
        </w:rPr>
        <w:t xml:space="preserve"> situation</w:t>
      </w:r>
      <w:r w:rsidR="002E5A66">
        <w:rPr>
          <w:rFonts w:ascii="Times New Roman" w:hAnsi="Times New Roman"/>
          <w:szCs w:val="22"/>
        </w:rPr>
        <w:t>s</w:t>
      </w:r>
      <w:r w:rsidRPr="005D2BD0">
        <w:rPr>
          <w:rFonts w:ascii="Times New Roman" w:hAnsi="Times New Roman"/>
          <w:szCs w:val="22"/>
        </w:rPr>
        <w:t xml:space="preserve">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concerned in relation to the award or the execution of a procurement contract.</w:t>
      </w:r>
    </w:p>
    <w:p w14:paraId="433373BA" w14:textId="77777777" w:rsidR="009471B3" w:rsidRPr="00D150DE" w:rsidRDefault="46223003" w:rsidP="00D150DE">
      <w:pPr>
        <w:spacing w:beforeLines="120" w:before="288" w:afterLines="60" w:after="144"/>
        <w:rPr>
          <w:rFonts w:ascii="Times New Roman" w:hAnsi="Times New Roman"/>
          <w:szCs w:val="22"/>
        </w:rPr>
      </w:pPr>
      <w:r w:rsidRPr="005D2BD0">
        <w:rPr>
          <w:rFonts w:ascii="Times New Roman" w:hAnsi="Times New Roman"/>
          <w:szCs w:val="22"/>
        </w:rPr>
        <w:t>For more information, you may consult the privacy statement available on</w:t>
      </w:r>
      <w:r w:rsidRPr="00D150DE">
        <w:rPr>
          <w:rFonts w:ascii="Times New Roman" w:hAnsi="Times New Roman"/>
          <w:color w:val="2B579A"/>
          <w:szCs w:val="22"/>
          <w:shd w:val="clear" w:color="auto" w:fill="E6E6E6"/>
        </w:rPr>
        <w:t xml:space="preserve"> </w:t>
      </w:r>
      <w:hyperlink r:id="rId15" w:history="1">
        <w:r w:rsidRPr="00B95F32">
          <w:rPr>
            <w:rStyle w:val="Hyperlink"/>
            <w:rFonts w:ascii="Times New Roman" w:eastAsia="Calibri" w:hAnsi="Times New Roman"/>
            <w:szCs w:val="22"/>
          </w:rPr>
          <w:t>http://ec.europa.eu/budget/explained/management/protecting/protect_en.cfm</w:t>
        </w:r>
      </w:hyperlink>
      <w:r w:rsidRPr="00D150DE">
        <w:rPr>
          <w:rFonts w:ascii="Times New Roman" w:hAnsi="Times New Roman"/>
          <w:color w:val="2B579A"/>
          <w:szCs w:val="22"/>
          <w:shd w:val="clear" w:color="auto" w:fill="E6E6E6"/>
        </w:rPr>
        <w:t xml:space="preserve"> </w:t>
      </w:r>
    </w:p>
    <w:p w14:paraId="27EB8B5A" w14:textId="77777777" w:rsidR="002B6F6A" w:rsidRPr="000E2606" w:rsidRDefault="009471B3" w:rsidP="002B6F6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br/>
      </w:r>
      <w:r w:rsidR="002B6F6A" w:rsidRPr="000E2606">
        <w:rPr>
          <w:rFonts w:ascii="Times New Roman" w:hAnsi="Times New Roman"/>
          <w:szCs w:val="22"/>
        </w:rPr>
        <w:t>Yours sincerely</w:t>
      </w:r>
    </w:p>
    <w:p w14:paraId="124DBAF0" w14:textId="77777777" w:rsidR="002B6F6A" w:rsidRPr="000E2606" w:rsidRDefault="002B6F6A" w:rsidP="002B6F6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0E2606">
        <w:rPr>
          <w:rFonts w:ascii="Times New Roman" w:hAnsi="Times New Roman"/>
          <w:szCs w:val="22"/>
        </w:rPr>
        <w:t xml:space="preserve">&lt; </w:t>
      </w:r>
      <w:r w:rsidRPr="000E2606">
        <w:rPr>
          <w:rFonts w:ascii="Times New Roman" w:hAnsi="Times New Roman"/>
          <w:szCs w:val="22"/>
          <w:highlight w:val="yellow"/>
        </w:rPr>
        <w:t>Name</w:t>
      </w:r>
      <w:r w:rsidRPr="000E2606">
        <w:rPr>
          <w:rFonts w:ascii="Times New Roman" w:hAnsi="Times New Roman"/>
          <w:szCs w:val="22"/>
        </w:rPr>
        <w:t xml:space="preserve"> &gt;</w:t>
      </w:r>
    </w:p>
    <w:p w14:paraId="4B09485A" w14:textId="77777777" w:rsidR="003A404C" w:rsidRPr="000E2606"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sectPr w:rsidR="003A404C" w:rsidRPr="000E2606" w:rsidSect="005B68AC">
      <w:headerReference w:type="even" r:id="rId16"/>
      <w:headerReference w:type="default" r:id="rId17"/>
      <w:footerReference w:type="even" r:id="rId18"/>
      <w:footerReference w:type="default" r:id="rId19"/>
      <w:headerReference w:type="first" r:id="rId20"/>
      <w:footerReference w:type="first" r:id="rId21"/>
      <w:type w:val="continuous"/>
      <w:pgSz w:w="11913" w:h="16834" w:code="9"/>
      <w:pgMar w:top="993" w:right="1418" w:bottom="709" w:left="1134" w:header="720" w:footer="720" w:gutter="567"/>
      <w:paperSrc w:first="15" w:other="15"/>
      <w:pgNumType w:start="1"/>
      <w:cols w:space="720"/>
      <w:titlePg/>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59A6A37" w16cex:dateUtc="2021-04-12T09:31:58Z"/>
  <w16cex:commentExtensible w16cex:durableId="393DB625" w16cex:dateUtc="2021-04-12T15:38:26Z"/>
  <w16cex:commentExtensible w16cex:durableId="2747D40C" w16cex:dateUtc="2021-04-12T17:47:56Z"/>
  <w16cex:commentExtensible w16cex:durableId="565695B9" w16cex:dateUtc="2021-04-12T18:36:30Z"/>
  <w16cex:commentExtensible w16cex:durableId="3ACDCC3E" w16cex:dateUtc="2021-04-13T16:23:52.691Z"/>
</w16cex:commentsExtensible>
</file>

<file path=word/commentsIds.xml><?xml version="1.0" encoding="utf-8"?>
<w16cid:commentsIds xmlns:mc="http://schemas.openxmlformats.org/markup-compatibility/2006" xmlns:w16cid="http://schemas.microsoft.com/office/word/2016/wordml/cid" mc:Ignorable="w16cid">
  <w16cid:commentId w16cid:paraId="76689E35" w16cid:durableId="7D0FC55A"/>
  <w16cid:commentId w16cid:paraId="5897D721" w16cid:durableId="359A6A37"/>
  <w16cid:commentId w16cid:paraId="3F94BFF3" w16cid:durableId="393DB625"/>
  <w16cid:commentId w16cid:paraId="6505D411" w16cid:durableId="2747D40C"/>
  <w16cid:commentId w16cid:paraId="719CAEAE" w16cid:durableId="565695B9"/>
  <w16cid:commentId w16cid:paraId="3C0F0EC6" w16cid:durableId="3ACDCC3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521E0B" w14:textId="77777777" w:rsidR="00851949" w:rsidRDefault="00851949">
      <w:r>
        <w:separator/>
      </w:r>
    </w:p>
  </w:endnote>
  <w:endnote w:type="continuationSeparator" w:id="0">
    <w:p w14:paraId="01D0B595" w14:textId="77777777" w:rsidR="00851949" w:rsidRDefault="00851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quot;Times New Roman&quot;,serif">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71C20" w14:textId="77777777" w:rsidR="00E32748" w:rsidRDefault="00E327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496F5" w14:textId="259AB177" w:rsidR="00555C50" w:rsidRPr="00555C50" w:rsidRDefault="00555C50" w:rsidP="00555C50">
    <w:pPr>
      <w:pStyle w:val="Footer"/>
      <w:tabs>
        <w:tab w:val="right" w:pos="8647"/>
      </w:tabs>
      <w:rPr>
        <w:rFonts w:ascii="Times New Roman" w:hAnsi="Times New Roman"/>
        <w:sz w:val="20"/>
      </w:rPr>
    </w:pPr>
    <w:r w:rsidRPr="00555C50">
      <w:rPr>
        <w:rFonts w:ascii="Times New Roman" w:hAnsi="Times New Roman"/>
        <w:sz w:val="20"/>
      </w:rPr>
      <w:t>202</w:t>
    </w:r>
    <w:r w:rsidR="00E32748">
      <w:rPr>
        <w:rFonts w:ascii="Times New Roman" w:hAnsi="Times New Roman"/>
        <w:sz w:val="20"/>
      </w:rPr>
      <w:t>1</w:t>
    </w:r>
    <w:r w:rsidR="005376FA">
      <w:rPr>
        <w:rFonts w:ascii="Times New Roman" w:hAnsi="Times New Roman"/>
        <w:sz w:val="20"/>
      </w:rPr>
      <w:t>.1</w:t>
    </w:r>
  </w:p>
  <w:p w14:paraId="11C01118" w14:textId="445400E6" w:rsidR="005D5B47" w:rsidRPr="00013BD1" w:rsidRDefault="005D5B47" w:rsidP="005D5B47">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bCs/>
      </w:rPr>
    </w:pPr>
    <w:r w:rsidRPr="00BD3C21">
      <w:rPr>
        <w:rFonts w:ascii="Times New Roman" w:hAnsi="Times New Roman"/>
        <w:b w:val="0"/>
        <w:bCs/>
        <w:color w:val="2B579A"/>
        <w:shd w:val="clear" w:color="auto" w:fill="E6E6E6"/>
      </w:rPr>
      <w:fldChar w:fldCharType="begin"/>
    </w:r>
    <w:r w:rsidRPr="00BD3C21">
      <w:rPr>
        <w:rFonts w:ascii="Times New Roman" w:hAnsi="Times New Roman"/>
        <w:b w:val="0"/>
        <w:bCs/>
      </w:rPr>
      <w:instrText xml:space="preserve"> FILENAME </w:instrText>
    </w:r>
    <w:r w:rsidRPr="00BD3C21">
      <w:rPr>
        <w:rFonts w:ascii="Times New Roman" w:hAnsi="Times New Roman"/>
        <w:b w:val="0"/>
        <w:bCs/>
        <w:color w:val="2B579A"/>
        <w:shd w:val="clear" w:color="auto" w:fill="E6E6E6"/>
      </w:rPr>
      <w:fldChar w:fldCharType="separate"/>
    </w:r>
    <w:r w:rsidR="00827CB7">
      <w:rPr>
        <w:rFonts w:ascii="Times New Roman" w:hAnsi="Times New Roman"/>
        <w:b w:val="0"/>
        <w:bCs/>
        <w:noProof/>
      </w:rPr>
      <w:t>b8a1_invit_neg</w:t>
    </w:r>
    <w:r w:rsidR="00E75802">
      <w:rPr>
        <w:rFonts w:ascii="Times New Roman" w:hAnsi="Times New Roman"/>
        <w:b w:val="0"/>
        <w:bCs/>
        <w:noProof/>
      </w:rPr>
      <w:t>_en.doc</w:t>
    </w:r>
    <w:r w:rsidRPr="00BD3C21">
      <w:rPr>
        <w:rFonts w:ascii="Times New Roman" w:hAnsi="Times New Roman"/>
        <w:b w:val="0"/>
        <w:bCs/>
        <w:color w:val="2B579A"/>
        <w:shd w:val="clear" w:color="auto" w:fill="E6E6E6"/>
      </w:rPr>
      <w:fldChar w:fldCharType="end"/>
    </w:r>
    <w:r w:rsidR="00E75802">
      <w:rPr>
        <w:rFonts w:ascii="Times New Roman" w:hAnsi="Times New Roman"/>
        <w:b w:val="0"/>
        <w:bCs/>
      </w:rPr>
      <w:tab/>
    </w:r>
    <w:r w:rsidR="00E75802" w:rsidRPr="00D7143F">
      <w:rPr>
        <w:rFonts w:ascii="Times New Roman" w:hAnsi="Times New Roman"/>
        <w:b w:val="0"/>
      </w:rPr>
      <w:t xml:space="preserve">Page </w:t>
    </w:r>
    <w:r w:rsidR="00E75802" w:rsidRPr="00D7143F">
      <w:rPr>
        <w:rStyle w:val="PageNumber"/>
        <w:rFonts w:ascii="Times New Roman" w:hAnsi="Times New Roman"/>
        <w:b w:val="0"/>
      </w:rPr>
      <w:fldChar w:fldCharType="begin"/>
    </w:r>
    <w:r w:rsidR="00E75802" w:rsidRPr="00D7143F">
      <w:rPr>
        <w:rStyle w:val="PageNumber"/>
        <w:rFonts w:ascii="Times New Roman" w:hAnsi="Times New Roman"/>
        <w:b w:val="0"/>
      </w:rPr>
      <w:instrText xml:space="preserve"> PAGE </w:instrText>
    </w:r>
    <w:r w:rsidR="00E75802" w:rsidRPr="00D7143F">
      <w:rPr>
        <w:rStyle w:val="PageNumber"/>
        <w:rFonts w:ascii="Times New Roman" w:hAnsi="Times New Roman"/>
        <w:b w:val="0"/>
      </w:rPr>
      <w:fldChar w:fldCharType="separate"/>
    </w:r>
    <w:r w:rsidR="00162E63">
      <w:rPr>
        <w:rStyle w:val="PageNumber"/>
        <w:rFonts w:ascii="Times New Roman" w:hAnsi="Times New Roman"/>
        <w:b w:val="0"/>
        <w:noProof/>
      </w:rPr>
      <w:t>6</w:t>
    </w:r>
    <w:r w:rsidR="00E75802" w:rsidRPr="00D7143F">
      <w:rPr>
        <w:rStyle w:val="PageNumber"/>
        <w:rFonts w:ascii="Times New Roman" w:hAnsi="Times New Roman"/>
        <w:b w:val="0"/>
      </w:rPr>
      <w:fldChar w:fldCharType="end"/>
    </w:r>
    <w:r w:rsidR="00E75802" w:rsidRPr="00D7143F">
      <w:rPr>
        <w:rStyle w:val="PageNumber"/>
        <w:rFonts w:ascii="Times New Roman" w:hAnsi="Times New Roman"/>
        <w:b w:val="0"/>
      </w:rPr>
      <w:t xml:space="preserve"> of </w:t>
    </w:r>
    <w:r w:rsidR="00E75802" w:rsidRPr="00D7143F">
      <w:rPr>
        <w:rStyle w:val="PageNumber"/>
        <w:rFonts w:ascii="Times New Roman" w:hAnsi="Times New Roman"/>
        <w:b w:val="0"/>
      </w:rPr>
      <w:fldChar w:fldCharType="begin"/>
    </w:r>
    <w:r w:rsidR="00E75802" w:rsidRPr="00D7143F">
      <w:rPr>
        <w:rStyle w:val="PageNumber"/>
        <w:rFonts w:ascii="Times New Roman" w:hAnsi="Times New Roman"/>
        <w:b w:val="0"/>
      </w:rPr>
      <w:instrText xml:space="preserve"> NUMPAGES </w:instrText>
    </w:r>
    <w:r w:rsidR="00E75802" w:rsidRPr="00D7143F">
      <w:rPr>
        <w:rStyle w:val="PageNumber"/>
        <w:rFonts w:ascii="Times New Roman" w:hAnsi="Times New Roman"/>
        <w:b w:val="0"/>
      </w:rPr>
      <w:fldChar w:fldCharType="separate"/>
    </w:r>
    <w:r w:rsidR="00162E63">
      <w:rPr>
        <w:rStyle w:val="PageNumber"/>
        <w:rFonts w:ascii="Times New Roman" w:hAnsi="Times New Roman"/>
        <w:b w:val="0"/>
        <w:noProof/>
      </w:rPr>
      <w:t>6</w:t>
    </w:r>
    <w:r w:rsidR="00E75802" w:rsidRPr="00D7143F">
      <w:rPr>
        <w:rStyle w:val="PageNumber"/>
        <w:rFonts w:ascii="Times New Roman" w:hAnsi="Times New Roman"/>
        <w:b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FABE6" w14:textId="6339EEED" w:rsidR="008A4AB3" w:rsidRPr="00625ED4" w:rsidRDefault="00E32748" w:rsidP="002F3BD8">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bCs/>
      </w:rPr>
    </w:pPr>
    <w:r>
      <w:rPr>
        <w:rFonts w:ascii="Times New Roman" w:hAnsi="Times New Roman"/>
        <w:sz w:val="20"/>
      </w:rPr>
      <w:t>2021</w:t>
    </w:r>
    <w:r w:rsidR="005376FA">
      <w:rPr>
        <w:rFonts w:ascii="Times New Roman" w:hAnsi="Times New Roman"/>
        <w:sz w:val="20"/>
      </w:rPr>
      <w:t>.1</w:t>
    </w:r>
    <w:r w:rsidR="00E75802">
      <w:rPr>
        <w:rFonts w:ascii="Times New Roman" w:hAnsi="Times New Roman"/>
        <w:b w:val="0"/>
        <w:bCs/>
      </w:rPr>
      <w:tab/>
    </w:r>
    <w:r w:rsidR="00E75802" w:rsidRPr="00D7143F">
      <w:rPr>
        <w:rFonts w:ascii="Times New Roman" w:hAnsi="Times New Roman"/>
        <w:b w:val="0"/>
      </w:rPr>
      <w:t xml:space="preserve">Page </w:t>
    </w:r>
    <w:r w:rsidR="00E75802" w:rsidRPr="00D7143F">
      <w:rPr>
        <w:rStyle w:val="PageNumber"/>
        <w:rFonts w:ascii="Times New Roman" w:hAnsi="Times New Roman"/>
        <w:b w:val="0"/>
      </w:rPr>
      <w:fldChar w:fldCharType="begin"/>
    </w:r>
    <w:r w:rsidR="00E75802" w:rsidRPr="00D7143F">
      <w:rPr>
        <w:rStyle w:val="PageNumber"/>
        <w:rFonts w:ascii="Times New Roman" w:hAnsi="Times New Roman"/>
        <w:b w:val="0"/>
      </w:rPr>
      <w:instrText xml:space="preserve"> PAGE </w:instrText>
    </w:r>
    <w:r w:rsidR="00E75802" w:rsidRPr="00D7143F">
      <w:rPr>
        <w:rStyle w:val="PageNumber"/>
        <w:rFonts w:ascii="Times New Roman" w:hAnsi="Times New Roman"/>
        <w:b w:val="0"/>
      </w:rPr>
      <w:fldChar w:fldCharType="separate"/>
    </w:r>
    <w:r w:rsidR="00162E63">
      <w:rPr>
        <w:rStyle w:val="PageNumber"/>
        <w:rFonts w:ascii="Times New Roman" w:hAnsi="Times New Roman"/>
        <w:b w:val="0"/>
        <w:noProof/>
      </w:rPr>
      <w:t>1</w:t>
    </w:r>
    <w:r w:rsidR="00E75802" w:rsidRPr="00D7143F">
      <w:rPr>
        <w:rStyle w:val="PageNumber"/>
        <w:rFonts w:ascii="Times New Roman" w:hAnsi="Times New Roman"/>
        <w:b w:val="0"/>
      </w:rPr>
      <w:fldChar w:fldCharType="end"/>
    </w:r>
    <w:r w:rsidR="00E75802" w:rsidRPr="00D7143F">
      <w:rPr>
        <w:rStyle w:val="PageNumber"/>
        <w:rFonts w:ascii="Times New Roman" w:hAnsi="Times New Roman"/>
        <w:b w:val="0"/>
      </w:rPr>
      <w:t xml:space="preserve"> of </w:t>
    </w:r>
    <w:r w:rsidR="00E75802" w:rsidRPr="00D7143F">
      <w:rPr>
        <w:rStyle w:val="PageNumber"/>
        <w:rFonts w:ascii="Times New Roman" w:hAnsi="Times New Roman"/>
        <w:b w:val="0"/>
      </w:rPr>
      <w:fldChar w:fldCharType="begin"/>
    </w:r>
    <w:r w:rsidR="00E75802" w:rsidRPr="00D7143F">
      <w:rPr>
        <w:rStyle w:val="PageNumber"/>
        <w:rFonts w:ascii="Times New Roman" w:hAnsi="Times New Roman"/>
        <w:b w:val="0"/>
      </w:rPr>
      <w:instrText xml:space="preserve"> NUMPAGES </w:instrText>
    </w:r>
    <w:r w:rsidR="00E75802" w:rsidRPr="00D7143F">
      <w:rPr>
        <w:rStyle w:val="PageNumber"/>
        <w:rFonts w:ascii="Times New Roman" w:hAnsi="Times New Roman"/>
        <w:b w:val="0"/>
      </w:rPr>
      <w:fldChar w:fldCharType="separate"/>
    </w:r>
    <w:r w:rsidR="00162E63">
      <w:rPr>
        <w:rStyle w:val="PageNumber"/>
        <w:rFonts w:ascii="Times New Roman" w:hAnsi="Times New Roman"/>
        <w:b w:val="0"/>
        <w:noProof/>
      </w:rPr>
      <w:t>6</w:t>
    </w:r>
    <w:r w:rsidR="00E75802" w:rsidRPr="00D7143F">
      <w:rPr>
        <w:rStyle w:val="PageNumber"/>
        <w:rFonts w:ascii="Times New Roman" w:hAnsi="Times New Roman"/>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8A790C" w14:textId="77777777" w:rsidR="00851949" w:rsidRDefault="00851949">
      <w:r>
        <w:separator/>
      </w:r>
    </w:p>
  </w:footnote>
  <w:footnote w:type="continuationSeparator" w:id="0">
    <w:p w14:paraId="7DFE0CE2" w14:textId="77777777" w:rsidR="00851949" w:rsidRDefault="00851949">
      <w:r>
        <w:continuationSeparator/>
      </w:r>
    </w:p>
  </w:footnote>
  <w:footnote w:id="1">
    <w:p w14:paraId="364D5FD8" w14:textId="77777777" w:rsidR="00FE49C6" w:rsidRPr="00D73C67" w:rsidRDefault="00FE49C6" w:rsidP="00FE49C6">
      <w:pPr>
        <w:pStyle w:val="FootnoteText"/>
        <w:tabs>
          <w:tab w:val="clear" w:pos="567"/>
          <w:tab w:val="clear" w:pos="720"/>
          <w:tab w:val="clear" w:pos="1800"/>
          <w:tab w:val="left" w:pos="709"/>
          <w:tab w:val="left" w:pos="1985"/>
        </w:tabs>
        <w:ind w:left="284" w:hanging="284"/>
        <w:rPr>
          <w:rFonts w:ascii="Times New Roman" w:hAnsi="Times New Roman"/>
          <w:szCs w:val="18"/>
        </w:rPr>
      </w:pPr>
      <w:r w:rsidRPr="00986944">
        <w:rPr>
          <w:rStyle w:val="FootnoteReference"/>
          <w:rFonts w:ascii="Times New Roman" w:hAnsi="Times New Roman"/>
        </w:rPr>
        <w:footnoteRef/>
      </w:r>
      <w:r>
        <w:t xml:space="preserve"> </w:t>
      </w:r>
      <w:r w:rsidRPr="00D73C67">
        <w:rPr>
          <w:rFonts w:ascii="Times New Roman" w:hAnsi="Times New Roman"/>
          <w:szCs w:val="18"/>
        </w:rPr>
        <w:t xml:space="preserve">For detailed instructions on how to submit a tender please consult the eSubmission Quick Guide available at: </w:t>
      </w:r>
      <w:hyperlink r:id="rId1" w:history="1">
        <w:r w:rsidRPr="00D73C67">
          <w:rPr>
            <w:rFonts w:ascii="Times New Roman" w:hAnsi="Times New Roman"/>
            <w:szCs w:val="18"/>
          </w:rPr>
          <w:t>https://ec.europa.eu/info/funding-tenders/opportunities/docs/esubmission/quickguidepp_en.pdf</w:t>
        </w:r>
      </w:hyperlink>
      <w:r w:rsidRPr="00D73C67">
        <w:rPr>
          <w:rFonts w:ascii="Times New Roman" w:hAnsi="Times New Roman"/>
          <w:szCs w:val="18"/>
        </w:rPr>
        <w:t>.</w:t>
      </w:r>
    </w:p>
  </w:footnote>
  <w:footnote w:id="2">
    <w:p w14:paraId="5162BAB5" w14:textId="77777777" w:rsidR="00FE49C6" w:rsidRPr="00D73C67" w:rsidRDefault="00FE49C6" w:rsidP="003A0CBA">
      <w:pPr>
        <w:pStyle w:val="FootnoteText"/>
        <w:tabs>
          <w:tab w:val="clear" w:pos="1800"/>
          <w:tab w:val="left" w:pos="1985"/>
        </w:tabs>
        <w:ind w:left="0" w:firstLine="0"/>
        <w:rPr>
          <w:rFonts w:ascii="Times New Roman" w:hAnsi="Times New Roman"/>
          <w:szCs w:val="18"/>
        </w:rPr>
      </w:pPr>
      <w:r w:rsidRPr="00D73C67">
        <w:rPr>
          <w:rStyle w:val="FootnoteReference"/>
          <w:rFonts w:ascii="Times New Roman" w:hAnsi="Times New Roman"/>
          <w:sz w:val="18"/>
          <w:szCs w:val="18"/>
        </w:rPr>
        <w:footnoteRef/>
      </w:r>
      <w:r w:rsidRPr="00D73C67">
        <w:rPr>
          <w:rFonts w:ascii="Times New Roman" w:hAnsi="Times New Roman"/>
          <w:szCs w:val="18"/>
        </w:rPr>
        <w:t xml:space="preserve"> </w:t>
      </w:r>
      <w:r w:rsidR="00986944">
        <w:rPr>
          <w:rFonts w:ascii="Times New Roman" w:hAnsi="Times New Roman"/>
          <w:szCs w:val="18"/>
        </w:rPr>
        <w:t xml:space="preserve"> </w:t>
      </w:r>
      <w:r w:rsidRPr="00D73C67">
        <w:rPr>
          <w:rFonts w:ascii="Times New Roman" w:hAnsi="Times New Roman"/>
          <w:szCs w:val="18"/>
        </w:rPr>
        <w:t>https://ec.europa.eu/info/funding-tenders/opportunities/portal/screen/how-to-participate/participant-register</w:t>
      </w:r>
    </w:p>
  </w:footnote>
  <w:footnote w:id="3">
    <w:p w14:paraId="53A19868" w14:textId="77777777" w:rsidR="009146B5" w:rsidRPr="009146B5" w:rsidRDefault="009146B5" w:rsidP="009146B5">
      <w:pPr>
        <w:pStyle w:val="FootnoteText"/>
        <w:ind w:hanging="1800"/>
      </w:pPr>
      <w:r w:rsidRPr="00986944">
        <w:rPr>
          <w:rStyle w:val="FootnoteReference"/>
          <w:rFonts w:ascii="Times New Roman" w:hAnsi="Times New Roman"/>
        </w:rPr>
        <w:footnoteRef/>
      </w:r>
      <w:r>
        <w:t xml:space="preserve"> </w:t>
      </w:r>
      <w:r w:rsidRPr="3D9A6A73">
        <w:rPr>
          <w:rFonts w:ascii="Times New Roman" w:hAnsi="Times New Roman"/>
          <w:sz w:val="20"/>
        </w:rPr>
        <w:t>It is recommended to use registered mail in case the postmark would not be readable.</w:t>
      </w:r>
    </w:p>
  </w:footnote>
  <w:footnote w:id="4">
    <w:p w14:paraId="7960A1C6" w14:textId="77777777" w:rsidR="00D150EB" w:rsidRPr="00D150EB" w:rsidRDefault="00D150EB" w:rsidP="00245B95">
      <w:pPr>
        <w:pStyle w:val="FootnoteText"/>
        <w:ind w:left="0" w:firstLine="0"/>
      </w:pPr>
      <w:r w:rsidRPr="00986944">
        <w:rPr>
          <w:rStyle w:val="FootnoteReference"/>
          <w:rFonts w:ascii="Times New Roman" w:hAnsi="Times New Roman"/>
        </w:rPr>
        <w:footnoteRef/>
      </w:r>
      <w:r>
        <w:t xml:space="preserve"> </w:t>
      </w:r>
      <w:r w:rsidRPr="005D2BD0">
        <w:rPr>
          <w:rFonts w:ascii="Times New Roman" w:hAnsi="Times New Roman"/>
          <w:sz w:val="20"/>
        </w:rPr>
        <w:t>A submitted tender can be withdrawn directly in the "Procurement/My Submission(s)" area in the F&amp;T Portal. For detailed instructions on how to withdraw a tender please consult the above referred eSubmission Quick Guide.</w:t>
      </w:r>
    </w:p>
  </w:footnote>
  <w:footnote w:id="5">
    <w:p w14:paraId="0B2B1A86" w14:textId="77777777" w:rsidR="00D150EB" w:rsidRPr="00D150EB" w:rsidRDefault="00D150EB" w:rsidP="00245B95">
      <w:pPr>
        <w:pStyle w:val="FootnoteText"/>
        <w:ind w:left="0" w:firstLine="0"/>
      </w:pPr>
      <w:r w:rsidRPr="00986944">
        <w:rPr>
          <w:rStyle w:val="FootnoteReference"/>
          <w:rFonts w:ascii="Times New Roman" w:hAnsi="Times New Roman"/>
        </w:rPr>
        <w:footnoteRef/>
      </w:r>
      <w:r>
        <w:t xml:space="preserve"> </w:t>
      </w:r>
      <w:r w:rsidR="00F4402B">
        <w:rPr>
          <w:rFonts w:ascii="Times New Roman" w:hAnsi="Times New Roman"/>
          <w:sz w:val="20"/>
        </w:rPr>
        <w:t>In order t</w:t>
      </w:r>
      <w:r w:rsidRPr="005D2BD0">
        <w:rPr>
          <w:rFonts w:ascii="Times New Roman" w:hAnsi="Times New Roman"/>
          <w:sz w:val="20"/>
        </w:rPr>
        <w:t>o submit a new version, the tenderer must create a new tender in eSubmission and include all the information and documents required in the procurement documents with the submission of a tender, even if some of them have already been included in the replaced tender.</w:t>
      </w:r>
    </w:p>
  </w:footnote>
  <w:footnote w:id="6">
    <w:p w14:paraId="0FA5483F" w14:textId="77777777" w:rsidR="005D2BD0" w:rsidRPr="005D2BD0" w:rsidRDefault="005D2BD0" w:rsidP="005D2BD0">
      <w:pPr>
        <w:pStyle w:val="FootnoteText"/>
        <w:tabs>
          <w:tab w:val="clear" w:pos="1800"/>
          <w:tab w:val="left" w:pos="1985"/>
        </w:tabs>
        <w:ind w:left="0" w:firstLine="0"/>
      </w:pPr>
      <w:r w:rsidRPr="00986944">
        <w:rPr>
          <w:rStyle w:val="FootnoteReference"/>
          <w:rFonts w:ascii="Times New Roman" w:hAnsi="Times New Roman"/>
        </w:rPr>
        <w:footnoteRef/>
      </w:r>
      <w:r>
        <w:t xml:space="preserve"> </w:t>
      </w:r>
      <w:r w:rsidRPr="3D9A6A73">
        <w:rPr>
          <w:rFonts w:ascii="Times New Roman" w:hAnsi="Times New Roman"/>
          <w:sz w:val="20"/>
        </w:rPr>
        <w:t>Pursuant to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(‘Regulation 2018/1725’), Official Journal L 205 of 21.11.2018, p. 39.</w:t>
      </w:r>
    </w:p>
  </w:footnote>
  <w:footnote w:id="7">
    <w:p w14:paraId="52D149E4" w14:textId="77777777" w:rsidR="002E42A3" w:rsidRPr="00DB63A3" w:rsidRDefault="002E42A3" w:rsidP="002E42A3">
      <w:pPr>
        <w:pStyle w:val="FootnoteText"/>
        <w:tabs>
          <w:tab w:val="clear" w:pos="1800"/>
          <w:tab w:val="left" w:pos="1843"/>
        </w:tabs>
        <w:ind w:left="0" w:firstLine="0"/>
        <w:rPr>
          <w:szCs w:val="18"/>
        </w:rPr>
      </w:pPr>
      <w:r w:rsidRPr="00986944">
        <w:rPr>
          <w:rStyle w:val="FootnoteReference"/>
          <w:rFonts w:ascii="Times New Roman" w:hAnsi="Times New Roman"/>
          <w:sz w:val="18"/>
          <w:szCs w:val="18"/>
        </w:rPr>
        <w:footnoteRef/>
      </w:r>
      <w:r w:rsidRPr="00DB63A3">
        <w:rPr>
          <w:szCs w:val="18"/>
        </w:rPr>
        <w:t xml:space="preserve"> </w:t>
      </w:r>
      <w:r w:rsidRPr="00DB63A3">
        <w:rPr>
          <w:rFonts w:ascii="Times New Roman" w:hAnsi="Times New Roman"/>
          <w:sz w:val="20"/>
        </w:rPr>
        <w:t>This link will lead you to the ‘privacy statement’ published as annex A13 to the practical guide general annexes.</w:t>
      </w:r>
    </w:p>
  </w:footnote>
  <w:footnote w:id="8">
    <w:p w14:paraId="420C81BA" w14:textId="77777777" w:rsidR="002E42A3" w:rsidRPr="00DB63A3" w:rsidRDefault="002E42A3" w:rsidP="002E42A3">
      <w:pPr>
        <w:spacing w:beforeLines="120" w:before="288" w:afterLines="60" w:after="144"/>
      </w:pPr>
      <w:r w:rsidRPr="00986944">
        <w:rPr>
          <w:rStyle w:val="FootnoteReference"/>
          <w:rFonts w:ascii="Times New Roman" w:hAnsi="Times New Roman"/>
          <w:sz w:val="18"/>
          <w:szCs w:val="18"/>
        </w:rPr>
        <w:footnoteRef/>
      </w:r>
      <w:r w:rsidRPr="00DB63A3">
        <w:t xml:space="preserve"> </w:t>
      </w:r>
      <w:r w:rsidRPr="00DB63A3">
        <w:rPr>
          <w:rFonts w:ascii="Times New Roman" w:hAnsi="Times New Roman"/>
          <w:sz w:val="20"/>
          <w:highlight w:val="yellow"/>
        </w:rPr>
        <w:t>The data controller may be the unit or directorate in charge of the contract, or the entity declared to the Data Protection Officer as data controller for all procurements in a given DG.</w:t>
      </w:r>
    </w:p>
    <w:p w14:paraId="74D98480" w14:textId="77777777" w:rsidR="002E42A3" w:rsidRPr="002E42A3" w:rsidRDefault="002E42A3">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BB024" w14:textId="77777777" w:rsidR="00E32748" w:rsidRDefault="00E327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ED4C5" w14:textId="77777777" w:rsidR="00E32748" w:rsidRDefault="00E327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71048" w14:textId="77777777" w:rsidR="00E32748" w:rsidRDefault="00E327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2" w15:restartNumberingAfterBreak="0">
    <w:nsid w:val="25030FAE"/>
    <w:multiLevelType w:val="singleLevel"/>
    <w:tmpl w:val="C75ED5CA"/>
    <w:lvl w:ilvl="0">
      <w:start w:val="1"/>
      <w:numFmt w:val="upperRoman"/>
      <w:lvlText w:val="%1."/>
      <w:lvlJc w:val="left"/>
      <w:pPr>
        <w:tabs>
          <w:tab w:val="num" w:pos="1440"/>
        </w:tabs>
        <w:ind w:left="1080" w:hanging="360"/>
      </w:pPr>
      <w:rPr>
        <w:rFonts w:hint="default"/>
      </w:rPr>
    </w:lvl>
  </w:abstractNum>
  <w:abstractNum w:abstractNumId="3" w15:restartNumberingAfterBreak="0">
    <w:nsid w:val="2BA06024"/>
    <w:multiLevelType w:val="hybridMultilevel"/>
    <w:tmpl w:val="1460ED82"/>
    <w:lvl w:ilvl="0" w:tplc="FFFFFFFF">
      <w:start w:val="1"/>
      <w:numFmt w:val="bullet"/>
      <w:lvlText w:val="-"/>
      <w:lvlJc w:val="left"/>
      <w:pPr>
        <w:ind w:left="1494" w:hanging="360"/>
      </w:pPr>
      <w:rPr>
        <w:rFonts w:ascii="Times New Roman" w:hAnsi="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4" w15:restartNumberingAfterBreak="0">
    <w:nsid w:val="3F7072CA"/>
    <w:multiLevelType w:val="hybridMultilevel"/>
    <w:tmpl w:val="E20EC56A"/>
    <w:lvl w:ilvl="0" w:tplc="0608A33A">
      <w:start w:val="1"/>
      <w:numFmt w:val="bullet"/>
      <w:lvlText w:val="-"/>
      <w:lvlJc w:val="left"/>
      <w:pPr>
        <w:ind w:left="720" w:hanging="360"/>
      </w:pPr>
      <w:rPr>
        <w:rFonts w:ascii="&quot;Times New Roman&quot;,serif" w:hAnsi="&quot;Times New Roman&quot;,serif" w:hint="default"/>
      </w:rPr>
    </w:lvl>
    <w:lvl w:ilvl="1" w:tplc="82EC1BAE">
      <w:start w:val="1"/>
      <w:numFmt w:val="bullet"/>
      <w:lvlText w:val="o"/>
      <w:lvlJc w:val="left"/>
      <w:pPr>
        <w:ind w:left="1440" w:hanging="360"/>
      </w:pPr>
      <w:rPr>
        <w:rFonts w:ascii="Courier New" w:hAnsi="Courier New" w:hint="default"/>
      </w:rPr>
    </w:lvl>
    <w:lvl w:ilvl="2" w:tplc="53125A56">
      <w:start w:val="1"/>
      <w:numFmt w:val="bullet"/>
      <w:lvlText w:val=""/>
      <w:lvlJc w:val="left"/>
      <w:pPr>
        <w:ind w:left="2160" w:hanging="360"/>
      </w:pPr>
      <w:rPr>
        <w:rFonts w:ascii="Wingdings" w:hAnsi="Wingdings" w:hint="default"/>
      </w:rPr>
    </w:lvl>
    <w:lvl w:ilvl="3" w:tplc="0C4E4EBC">
      <w:start w:val="1"/>
      <w:numFmt w:val="bullet"/>
      <w:lvlText w:val=""/>
      <w:lvlJc w:val="left"/>
      <w:pPr>
        <w:ind w:left="2880" w:hanging="360"/>
      </w:pPr>
      <w:rPr>
        <w:rFonts w:ascii="Symbol" w:hAnsi="Symbol" w:hint="default"/>
      </w:rPr>
    </w:lvl>
    <w:lvl w:ilvl="4" w:tplc="E35E0A90">
      <w:start w:val="1"/>
      <w:numFmt w:val="bullet"/>
      <w:lvlText w:val="o"/>
      <w:lvlJc w:val="left"/>
      <w:pPr>
        <w:ind w:left="3600" w:hanging="360"/>
      </w:pPr>
      <w:rPr>
        <w:rFonts w:ascii="Courier New" w:hAnsi="Courier New" w:hint="default"/>
      </w:rPr>
    </w:lvl>
    <w:lvl w:ilvl="5" w:tplc="9EFE132E">
      <w:start w:val="1"/>
      <w:numFmt w:val="bullet"/>
      <w:lvlText w:val=""/>
      <w:lvlJc w:val="left"/>
      <w:pPr>
        <w:ind w:left="4320" w:hanging="360"/>
      </w:pPr>
      <w:rPr>
        <w:rFonts w:ascii="Wingdings" w:hAnsi="Wingdings" w:hint="default"/>
      </w:rPr>
    </w:lvl>
    <w:lvl w:ilvl="6" w:tplc="24D674F8">
      <w:start w:val="1"/>
      <w:numFmt w:val="bullet"/>
      <w:lvlText w:val=""/>
      <w:lvlJc w:val="left"/>
      <w:pPr>
        <w:ind w:left="5040" w:hanging="360"/>
      </w:pPr>
      <w:rPr>
        <w:rFonts w:ascii="Symbol" w:hAnsi="Symbol" w:hint="default"/>
      </w:rPr>
    </w:lvl>
    <w:lvl w:ilvl="7" w:tplc="F06848CC">
      <w:start w:val="1"/>
      <w:numFmt w:val="bullet"/>
      <w:lvlText w:val="o"/>
      <w:lvlJc w:val="left"/>
      <w:pPr>
        <w:ind w:left="5760" w:hanging="360"/>
      </w:pPr>
      <w:rPr>
        <w:rFonts w:ascii="Courier New" w:hAnsi="Courier New" w:hint="default"/>
      </w:rPr>
    </w:lvl>
    <w:lvl w:ilvl="8" w:tplc="3310743C">
      <w:start w:val="1"/>
      <w:numFmt w:val="bullet"/>
      <w:lvlText w:val=""/>
      <w:lvlJc w:val="left"/>
      <w:pPr>
        <w:ind w:left="6480" w:hanging="360"/>
      </w:pPr>
      <w:rPr>
        <w:rFonts w:ascii="Wingdings" w:hAnsi="Wingdings" w:hint="default"/>
      </w:rPr>
    </w:lvl>
  </w:abstractNum>
  <w:abstractNum w:abstractNumId="5"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6" w15:restartNumberingAfterBreak="0">
    <w:nsid w:val="42DF3716"/>
    <w:multiLevelType w:val="hybridMultilevel"/>
    <w:tmpl w:val="04348274"/>
    <w:lvl w:ilvl="0" w:tplc="FDB00E8A">
      <w:start w:val="1"/>
      <w:numFmt w:val="bullet"/>
      <w:lvlText w:val=""/>
      <w:lvlJc w:val="left"/>
      <w:pPr>
        <w:ind w:left="720" w:hanging="360"/>
      </w:pPr>
      <w:rPr>
        <w:rFonts w:ascii="Symbol" w:hAnsi="Symbol" w:hint="default"/>
      </w:rPr>
    </w:lvl>
    <w:lvl w:ilvl="1" w:tplc="1DE2AEC8">
      <w:start w:val="1"/>
      <w:numFmt w:val="bullet"/>
      <w:lvlText w:val="-"/>
      <w:lvlJc w:val="left"/>
      <w:pPr>
        <w:ind w:left="1440" w:hanging="360"/>
      </w:pPr>
      <w:rPr>
        <w:rFonts w:ascii="Calibri" w:hAnsi="Calibri" w:hint="default"/>
      </w:rPr>
    </w:lvl>
    <w:lvl w:ilvl="2" w:tplc="D7E28814">
      <w:start w:val="1"/>
      <w:numFmt w:val="bullet"/>
      <w:lvlText w:val=""/>
      <w:lvlJc w:val="left"/>
      <w:pPr>
        <w:ind w:left="2160" w:hanging="360"/>
      </w:pPr>
      <w:rPr>
        <w:rFonts w:ascii="Wingdings" w:hAnsi="Wingdings" w:hint="default"/>
      </w:rPr>
    </w:lvl>
    <w:lvl w:ilvl="3" w:tplc="F17CB21E">
      <w:start w:val="1"/>
      <w:numFmt w:val="bullet"/>
      <w:lvlText w:val=""/>
      <w:lvlJc w:val="left"/>
      <w:pPr>
        <w:ind w:left="2880" w:hanging="360"/>
      </w:pPr>
      <w:rPr>
        <w:rFonts w:ascii="Symbol" w:hAnsi="Symbol" w:hint="default"/>
      </w:rPr>
    </w:lvl>
    <w:lvl w:ilvl="4" w:tplc="C2860CB4">
      <w:start w:val="1"/>
      <w:numFmt w:val="bullet"/>
      <w:lvlText w:val="o"/>
      <w:lvlJc w:val="left"/>
      <w:pPr>
        <w:ind w:left="3600" w:hanging="360"/>
      </w:pPr>
      <w:rPr>
        <w:rFonts w:ascii="Courier New" w:hAnsi="Courier New" w:hint="default"/>
      </w:rPr>
    </w:lvl>
    <w:lvl w:ilvl="5" w:tplc="B4F6B43A">
      <w:start w:val="1"/>
      <w:numFmt w:val="bullet"/>
      <w:lvlText w:val=""/>
      <w:lvlJc w:val="left"/>
      <w:pPr>
        <w:ind w:left="4320" w:hanging="360"/>
      </w:pPr>
      <w:rPr>
        <w:rFonts w:ascii="Wingdings" w:hAnsi="Wingdings" w:hint="default"/>
      </w:rPr>
    </w:lvl>
    <w:lvl w:ilvl="6" w:tplc="B78E6A8A">
      <w:start w:val="1"/>
      <w:numFmt w:val="bullet"/>
      <w:lvlText w:val=""/>
      <w:lvlJc w:val="left"/>
      <w:pPr>
        <w:ind w:left="5040" w:hanging="360"/>
      </w:pPr>
      <w:rPr>
        <w:rFonts w:ascii="Symbol" w:hAnsi="Symbol" w:hint="default"/>
      </w:rPr>
    </w:lvl>
    <w:lvl w:ilvl="7" w:tplc="A508C50E">
      <w:start w:val="1"/>
      <w:numFmt w:val="bullet"/>
      <w:lvlText w:val="o"/>
      <w:lvlJc w:val="left"/>
      <w:pPr>
        <w:ind w:left="5760" w:hanging="360"/>
      </w:pPr>
      <w:rPr>
        <w:rFonts w:ascii="Courier New" w:hAnsi="Courier New" w:hint="default"/>
      </w:rPr>
    </w:lvl>
    <w:lvl w:ilvl="8" w:tplc="2592A228">
      <w:start w:val="1"/>
      <w:numFmt w:val="bullet"/>
      <w:lvlText w:val=""/>
      <w:lvlJc w:val="left"/>
      <w:pPr>
        <w:ind w:left="6480" w:hanging="360"/>
      </w:pPr>
      <w:rPr>
        <w:rFonts w:ascii="Wingdings" w:hAnsi="Wingdings" w:hint="default"/>
      </w:rPr>
    </w:lvl>
  </w:abstractNum>
  <w:abstractNum w:abstractNumId="7" w15:restartNumberingAfterBreak="0">
    <w:nsid w:val="45BA2EE4"/>
    <w:multiLevelType w:val="singleLevel"/>
    <w:tmpl w:val="607E393A"/>
    <w:lvl w:ilvl="0">
      <w:start w:val="1"/>
      <w:numFmt w:val="upperLetter"/>
      <w:lvlText w:val="%1."/>
      <w:lvlJc w:val="left"/>
      <w:pPr>
        <w:tabs>
          <w:tab w:val="num" w:pos="720"/>
        </w:tabs>
        <w:ind w:left="720" w:hanging="720"/>
      </w:pPr>
      <w:rPr>
        <w:rFonts w:hint="default"/>
      </w:rPr>
    </w:lvl>
  </w:abstractNum>
  <w:abstractNum w:abstractNumId="8" w15:restartNumberingAfterBreak="0">
    <w:nsid w:val="4BD5611F"/>
    <w:multiLevelType w:val="hybridMultilevel"/>
    <w:tmpl w:val="ADE01782"/>
    <w:lvl w:ilvl="0" w:tplc="64E8A0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E9B2BF5"/>
    <w:multiLevelType w:val="hybridMultilevel"/>
    <w:tmpl w:val="2AA8DE84"/>
    <w:lvl w:ilvl="0" w:tplc="28BADC66">
      <w:start w:val="1"/>
      <w:numFmt w:val="decimal"/>
      <w:lvlText w:val="%1."/>
      <w:lvlJc w:val="left"/>
      <w:pPr>
        <w:ind w:left="720" w:hanging="360"/>
      </w:pPr>
    </w:lvl>
    <w:lvl w:ilvl="1" w:tplc="BF825D1E">
      <w:start w:val="1"/>
      <w:numFmt w:val="lowerLetter"/>
      <w:lvlText w:val="%2."/>
      <w:lvlJc w:val="left"/>
      <w:pPr>
        <w:ind w:left="1440" w:hanging="360"/>
      </w:pPr>
    </w:lvl>
    <w:lvl w:ilvl="2" w:tplc="E01C2C92">
      <w:start w:val="1"/>
      <w:numFmt w:val="lowerRoman"/>
      <w:lvlText w:val="%3."/>
      <w:lvlJc w:val="right"/>
      <w:pPr>
        <w:ind w:left="2160" w:hanging="180"/>
      </w:pPr>
    </w:lvl>
    <w:lvl w:ilvl="3" w:tplc="5AACCF46">
      <w:start w:val="1"/>
      <w:numFmt w:val="decimal"/>
      <w:lvlText w:val="%4."/>
      <w:lvlJc w:val="left"/>
      <w:pPr>
        <w:ind w:left="2880" w:hanging="360"/>
      </w:pPr>
    </w:lvl>
    <w:lvl w:ilvl="4" w:tplc="2CAE5FCE">
      <w:start w:val="1"/>
      <w:numFmt w:val="lowerLetter"/>
      <w:lvlText w:val="%5."/>
      <w:lvlJc w:val="left"/>
      <w:pPr>
        <w:ind w:left="3600" w:hanging="360"/>
      </w:pPr>
    </w:lvl>
    <w:lvl w:ilvl="5" w:tplc="FC0A98DE">
      <w:start w:val="1"/>
      <w:numFmt w:val="lowerRoman"/>
      <w:lvlText w:val="%6."/>
      <w:lvlJc w:val="right"/>
      <w:pPr>
        <w:ind w:left="4320" w:hanging="180"/>
      </w:pPr>
    </w:lvl>
    <w:lvl w:ilvl="6" w:tplc="10B44096">
      <w:start w:val="1"/>
      <w:numFmt w:val="decimal"/>
      <w:lvlText w:val="%7."/>
      <w:lvlJc w:val="left"/>
      <w:pPr>
        <w:ind w:left="5040" w:hanging="360"/>
      </w:pPr>
    </w:lvl>
    <w:lvl w:ilvl="7" w:tplc="302EA2EE">
      <w:start w:val="1"/>
      <w:numFmt w:val="lowerLetter"/>
      <w:lvlText w:val="%8."/>
      <w:lvlJc w:val="left"/>
      <w:pPr>
        <w:ind w:left="5760" w:hanging="360"/>
      </w:pPr>
    </w:lvl>
    <w:lvl w:ilvl="8" w:tplc="295E7246">
      <w:start w:val="1"/>
      <w:numFmt w:val="lowerRoman"/>
      <w:lvlText w:val="%9."/>
      <w:lvlJc w:val="right"/>
      <w:pPr>
        <w:ind w:left="6480" w:hanging="180"/>
      </w:pPr>
    </w:lvl>
  </w:abstractNum>
  <w:abstractNum w:abstractNumId="10"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9"/>
  </w:num>
  <w:num w:numId="2">
    <w:abstractNumId w:val="6"/>
  </w:num>
  <w:num w:numId="3">
    <w:abstractNumId w:val="4"/>
  </w:num>
  <w:num w:numId="4">
    <w:abstractNumId w:val="11"/>
  </w:num>
  <w:num w:numId="5">
    <w:abstractNumId w:val="10"/>
  </w:num>
  <w:num w:numId="6">
    <w:abstractNumId w:val="10"/>
  </w:num>
  <w:num w:numId="7">
    <w:abstractNumId w:val="10"/>
  </w:num>
  <w:num w:numId="8">
    <w:abstractNumId w:val="5"/>
  </w:num>
  <w:num w:numId="9">
    <w:abstractNumId w:val="7"/>
  </w:num>
  <w:num w:numId="10">
    <w:abstractNumId w:val="1"/>
  </w:num>
  <w:num w:numId="11">
    <w:abstractNumId w:val="2"/>
  </w:num>
  <w:num w:numId="12">
    <w:abstractNumId w:val="3"/>
  </w:num>
  <w:num w:numId="13">
    <w:abstractNumId w:val="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34817"/>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0A06FE"/>
    <w:rsid w:val="000063C0"/>
    <w:rsid w:val="00013BD1"/>
    <w:rsid w:val="00017F8B"/>
    <w:rsid w:val="000248FD"/>
    <w:rsid w:val="00031DA2"/>
    <w:rsid w:val="00040468"/>
    <w:rsid w:val="0007116C"/>
    <w:rsid w:val="000A06FE"/>
    <w:rsid w:val="000C00A2"/>
    <w:rsid w:val="000E081C"/>
    <w:rsid w:val="000E2606"/>
    <w:rsid w:val="000F2BDB"/>
    <w:rsid w:val="00101E9B"/>
    <w:rsid w:val="0011281D"/>
    <w:rsid w:val="00114985"/>
    <w:rsid w:val="00136A03"/>
    <w:rsid w:val="0014218C"/>
    <w:rsid w:val="001539C8"/>
    <w:rsid w:val="0015484C"/>
    <w:rsid w:val="0016217D"/>
    <w:rsid w:val="00162E63"/>
    <w:rsid w:val="00183056"/>
    <w:rsid w:val="00191287"/>
    <w:rsid w:val="00197618"/>
    <w:rsid w:val="001C4F00"/>
    <w:rsid w:val="001E00A2"/>
    <w:rsid w:val="00204D96"/>
    <w:rsid w:val="002119AF"/>
    <w:rsid w:val="00215EBB"/>
    <w:rsid w:val="00220756"/>
    <w:rsid w:val="002258D5"/>
    <w:rsid w:val="00245B95"/>
    <w:rsid w:val="00264DD5"/>
    <w:rsid w:val="002738E1"/>
    <w:rsid w:val="002771BD"/>
    <w:rsid w:val="002A5587"/>
    <w:rsid w:val="002B6F6A"/>
    <w:rsid w:val="002E42A3"/>
    <w:rsid w:val="002E5A66"/>
    <w:rsid w:val="002F3BD8"/>
    <w:rsid w:val="00302CBB"/>
    <w:rsid w:val="003128B7"/>
    <w:rsid w:val="003244F5"/>
    <w:rsid w:val="00324644"/>
    <w:rsid w:val="0032707E"/>
    <w:rsid w:val="00334CE2"/>
    <w:rsid w:val="003431A8"/>
    <w:rsid w:val="00344D27"/>
    <w:rsid w:val="0034509F"/>
    <w:rsid w:val="00370F08"/>
    <w:rsid w:val="00396E81"/>
    <w:rsid w:val="003A0CBA"/>
    <w:rsid w:val="003A404C"/>
    <w:rsid w:val="003A5F6C"/>
    <w:rsid w:val="003B4A10"/>
    <w:rsid w:val="003D03E0"/>
    <w:rsid w:val="003E3E49"/>
    <w:rsid w:val="003F04C8"/>
    <w:rsid w:val="00412F0D"/>
    <w:rsid w:val="00417B1B"/>
    <w:rsid w:val="004221C0"/>
    <w:rsid w:val="004346EE"/>
    <w:rsid w:val="00462019"/>
    <w:rsid w:val="004653AF"/>
    <w:rsid w:val="00471E72"/>
    <w:rsid w:val="004923FC"/>
    <w:rsid w:val="004A11FF"/>
    <w:rsid w:val="004A3875"/>
    <w:rsid w:val="00526A1E"/>
    <w:rsid w:val="005376FA"/>
    <w:rsid w:val="00555C50"/>
    <w:rsid w:val="00561A69"/>
    <w:rsid w:val="005B68AC"/>
    <w:rsid w:val="005D2BD0"/>
    <w:rsid w:val="005D59CA"/>
    <w:rsid w:val="005D5B47"/>
    <w:rsid w:val="005D6224"/>
    <w:rsid w:val="006009BC"/>
    <w:rsid w:val="00602CC4"/>
    <w:rsid w:val="00621DC0"/>
    <w:rsid w:val="00625ED4"/>
    <w:rsid w:val="0064368A"/>
    <w:rsid w:val="006462B3"/>
    <w:rsid w:val="00664135"/>
    <w:rsid w:val="00680837"/>
    <w:rsid w:val="00695F63"/>
    <w:rsid w:val="006B241C"/>
    <w:rsid w:val="006C7747"/>
    <w:rsid w:val="006D0B5A"/>
    <w:rsid w:val="006D37C5"/>
    <w:rsid w:val="006D5CBC"/>
    <w:rsid w:val="006E0DF3"/>
    <w:rsid w:val="006F7A8B"/>
    <w:rsid w:val="006F7DC3"/>
    <w:rsid w:val="00710368"/>
    <w:rsid w:val="00710824"/>
    <w:rsid w:val="0071250E"/>
    <w:rsid w:val="00767379"/>
    <w:rsid w:val="0078762C"/>
    <w:rsid w:val="00794366"/>
    <w:rsid w:val="007A4AD6"/>
    <w:rsid w:val="007B5A15"/>
    <w:rsid w:val="007B5C09"/>
    <w:rsid w:val="007B776C"/>
    <w:rsid w:val="007BAB0A"/>
    <w:rsid w:val="007F08DD"/>
    <w:rsid w:val="00802CE6"/>
    <w:rsid w:val="00810FC9"/>
    <w:rsid w:val="00812011"/>
    <w:rsid w:val="00823C7C"/>
    <w:rsid w:val="00827CB7"/>
    <w:rsid w:val="00835656"/>
    <w:rsid w:val="008447DB"/>
    <w:rsid w:val="00851949"/>
    <w:rsid w:val="00871DB1"/>
    <w:rsid w:val="00873336"/>
    <w:rsid w:val="008776F7"/>
    <w:rsid w:val="008A0403"/>
    <w:rsid w:val="008A4AB3"/>
    <w:rsid w:val="008B6790"/>
    <w:rsid w:val="008B765F"/>
    <w:rsid w:val="008D56BE"/>
    <w:rsid w:val="008E4D40"/>
    <w:rsid w:val="008F487C"/>
    <w:rsid w:val="009146B5"/>
    <w:rsid w:val="009175A2"/>
    <w:rsid w:val="00934544"/>
    <w:rsid w:val="009471B3"/>
    <w:rsid w:val="00956853"/>
    <w:rsid w:val="00960FEC"/>
    <w:rsid w:val="00986944"/>
    <w:rsid w:val="009A083F"/>
    <w:rsid w:val="009C38B3"/>
    <w:rsid w:val="009E1DC8"/>
    <w:rsid w:val="009E2089"/>
    <w:rsid w:val="009F56FF"/>
    <w:rsid w:val="00A208FD"/>
    <w:rsid w:val="00A26CC8"/>
    <w:rsid w:val="00A35441"/>
    <w:rsid w:val="00A41A08"/>
    <w:rsid w:val="00A54BF4"/>
    <w:rsid w:val="00A55C8A"/>
    <w:rsid w:val="00A66DB6"/>
    <w:rsid w:val="00A92BE2"/>
    <w:rsid w:val="00A956DF"/>
    <w:rsid w:val="00AA1AF7"/>
    <w:rsid w:val="00AB51F5"/>
    <w:rsid w:val="00AD25A1"/>
    <w:rsid w:val="00AE01B6"/>
    <w:rsid w:val="00AF0146"/>
    <w:rsid w:val="00B33ADD"/>
    <w:rsid w:val="00B33B1A"/>
    <w:rsid w:val="00B45E3C"/>
    <w:rsid w:val="00B505DC"/>
    <w:rsid w:val="00B55CFA"/>
    <w:rsid w:val="00B76D26"/>
    <w:rsid w:val="00B77437"/>
    <w:rsid w:val="00B779D1"/>
    <w:rsid w:val="00B95F32"/>
    <w:rsid w:val="00B97FAA"/>
    <w:rsid w:val="00BC4E2E"/>
    <w:rsid w:val="00BC5B75"/>
    <w:rsid w:val="00BD3C21"/>
    <w:rsid w:val="00BE2D46"/>
    <w:rsid w:val="00C03286"/>
    <w:rsid w:val="00C16CF5"/>
    <w:rsid w:val="00C3329B"/>
    <w:rsid w:val="00C42D64"/>
    <w:rsid w:val="00C501F5"/>
    <w:rsid w:val="00C57DEB"/>
    <w:rsid w:val="00C77DD8"/>
    <w:rsid w:val="00CA2CCD"/>
    <w:rsid w:val="00CA679A"/>
    <w:rsid w:val="00CB4D10"/>
    <w:rsid w:val="00CC0DE8"/>
    <w:rsid w:val="00CC7314"/>
    <w:rsid w:val="00D10E83"/>
    <w:rsid w:val="00D150DE"/>
    <w:rsid w:val="00D150EB"/>
    <w:rsid w:val="00D32A67"/>
    <w:rsid w:val="00D3C4B0"/>
    <w:rsid w:val="00D56D95"/>
    <w:rsid w:val="00D56F2F"/>
    <w:rsid w:val="00D7143F"/>
    <w:rsid w:val="00D73C67"/>
    <w:rsid w:val="00D84F72"/>
    <w:rsid w:val="00D861B5"/>
    <w:rsid w:val="00D9054C"/>
    <w:rsid w:val="00D95687"/>
    <w:rsid w:val="00DA6F2A"/>
    <w:rsid w:val="00DB63A3"/>
    <w:rsid w:val="00DC14DE"/>
    <w:rsid w:val="00DE642E"/>
    <w:rsid w:val="00E061F3"/>
    <w:rsid w:val="00E07ABB"/>
    <w:rsid w:val="00E12357"/>
    <w:rsid w:val="00E23D7B"/>
    <w:rsid w:val="00E32748"/>
    <w:rsid w:val="00E35967"/>
    <w:rsid w:val="00E35ADE"/>
    <w:rsid w:val="00E472B9"/>
    <w:rsid w:val="00E75802"/>
    <w:rsid w:val="00E82642"/>
    <w:rsid w:val="00EB03FD"/>
    <w:rsid w:val="00EC26FE"/>
    <w:rsid w:val="00EF0DA0"/>
    <w:rsid w:val="00EF536E"/>
    <w:rsid w:val="00F01DE0"/>
    <w:rsid w:val="00F2418F"/>
    <w:rsid w:val="00F31596"/>
    <w:rsid w:val="00F4402B"/>
    <w:rsid w:val="00F76BC7"/>
    <w:rsid w:val="00FB787E"/>
    <w:rsid w:val="00FC2EE3"/>
    <w:rsid w:val="00FC30DB"/>
    <w:rsid w:val="00FD05B4"/>
    <w:rsid w:val="00FD6F3F"/>
    <w:rsid w:val="00FE49C6"/>
    <w:rsid w:val="00FF05B8"/>
    <w:rsid w:val="018BE5AC"/>
    <w:rsid w:val="0503B6EE"/>
    <w:rsid w:val="073744D8"/>
    <w:rsid w:val="0763E755"/>
    <w:rsid w:val="07763BE7"/>
    <w:rsid w:val="088CF5FE"/>
    <w:rsid w:val="08FA666F"/>
    <w:rsid w:val="096F2B26"/>
    <w:rsid w:val="09BF03F8"/>
    <w:rsid w:val="0A2A8623"/>
    <w:rsid w:val="0A32A57F"/>
    <w:rsid w:val="0B29C964"/>
    <w:rsid w:val="0CBF0DD2"/>
    <w:rsid w:val="0CEBB8A5"/>
    <w:rsid w:val="0DCDD792"/>
    <w:rsid w:val="0E927B06"/>
    <w:rsid w:val="10DB4B18"/>
    <w:rsid w:val="1114881C"/>
    <w:rsid w:val="1119A092"/>
    <w:rsid w:val="112CB269"/>
    <w:rsid w:val="11D90AE2"/>
    <w:rsid w:val="123FB589"/>
    <w:rsid w:val="1262DD8B"/>
    <w:rsid w:val="12C90B63"/>
    <w:rsid w:val="12E9B7AC"/>
    <w:rsid w:val="1311153E"/>
    <w:rsid w:val="1412EBDA"/>
    <w:rsid w:val="14A0A64A"/>
    <w:rsid w:val="1553144E"/>
    <w:rsid w:val="15BB8AE8"/>
    <w:rsid w:val="16EFE0CE"/>
    <w:rsid w:val="17065CCC"/>
    <w:rsid w:val="17EE0EEF"/>
    <w:rsid w:val="1813EFAF"/>
    <w:rsid w:val="1848433F"/>
    <w:rsid w:val="18CE4DFE"/>
    <w:rsid w:val="199EAF49"/>
    <w:rsid w:val="19E413A0"/>
    <w:rsid w:val="1A1F6329"/>
    <w:rsid w:val="1A501B25"/>
    <w:rsid w:val="1A82F5B5"/>
    <w:rsid w:val="1B7FE401"/>
    <w:rsid w:val="1BC3773B"/>
    <w:rsid w:val="1BFA5C75"/>
    <w:rsid w:val="1C4B92B9"/>
    <w:rsid w:val="1C54EEF1"/>
    <w:rsid w:val="1D544A0F"/>
    <w:rsid w:val="1E9E5C66"/>
    <w:rsid w:val="1EF02A22"/>
    <w:rsid w:val="211F03DC"/>
    <w:rsid w:val="2171CAC1"/>
    <w:rsid w:val="21CEE57E"/>
    <w:rsid w:val="2241EF60"/>
    <w:rsid w:val="22733E46"/>
    <w:rsid w:val="25CF9783"/>
    <w:rsid w:val="26BCF9AF"/>
    <w:rsid w:val="26E868B3"/>
    <w:rsid w:val="285443DC"/>
    <w:rsid w:val="2B52C440"/>
    <w:rsid w:val="2C3F64EC"/>
    <w:rsid w:val="2C4D13EE"/>
    <w:rsid w:val="2CB41051"/>
    <w:rsid w:val="2D32E0BF"/>
    <w:rsid w:val="2DE98642"/>
    <w:rsid w:val="2E383D0F"/>
    <w:rsid w:val="2E6CB301"/>
    <w:rsid w:val="2EADDA7C"/>
    <w:rsid w:val="2F074A0B"/>
    <w:rsid w:val="2F3846F0"/>
    <w:rsid w:val="2F6FCA24"/>
    <w:rsid w:val="30263563"/>
    <w:rsid w:val="32F58A0C"/>
    <w:rsid w:val="333004B8"/>
    <w:rsid w:val="3368AA66"/>
    <w:rsid w:val="34D73AA7"/>
    <w:rsid w:val="368848A2"/>
    <w:rsid w:val="38409F85"/>
    <w:rsid w:val="393163BD"/>
    <w:rsid w:val="3BC0315E"/>
    <w:rsid w:val="3CE2DB2B"/>
    <w:rsid w:val="3CEB900E"/>
    <w:rsid w:val="3D4E47A7"/>
    <w:rsid w:val="3D5274E3"/>
    <w:rsid w:val="3D56FAAB"/>
    <w:rsid w:val="3D97DBB0"/>
    <w:rsid w:val="3D9A6A73"/>
    <w:rsid w:val="3E268803"/>
    <w:rsid w:val="3EA735E9"/>
    <w:rsid w:val="3ED9A2AF"/>
    <w:rsid w:val="3FC4A4F4"/>
    <w:rsid w:val="404B6F99"/>
    <w:rsid w:val="40A6A271"/>
    <w:rsid w:val="414C399D"/>
    <w:rsid w:val="415D6B86"/>
    <w:rsid w:val="419C9552"/>
    <w:rsid w:val="424E1903"/>
    <w:rsid w:val="42C9C0A4"/>
    <w:rsid w:val="4305B76D"/>
    <w:rsid w:val="44355AA1"/>
    <w:rsid w:val="454C16B6"/>
    <w:rsid w:val="45633950"/>
    <w:rsid w:val="45949CDF"/>
    <w:rsid w:val="45EA64E6"/>
    <w:rsid w:val="46223003"/>
    <w:rsid w:val="485657B9"/>
    <w:rsid w:val="485921B1"/>
    <w:rsid w:val="48769F97"/>
    <w:rsid w:val="48C86513"/>
    <w:rsid w:val="49C41D63"/>
    <w:rsid w:val="4B591EB8"/>
    <w:rsid w:val="4B8A2C83"/>
    <w:rsid w:val="4BD4B5D2"/>
    <w:rsid w:val="4D27C3F2"/>
    <w:rsid w:val="4D2F7CF8"/>
    <w:rsid w:val="4D95F67E"/>
    <w:rsid w:val="4E44D211"/>
    <w:rsid w:val="4F37B8FB"/>
    <w:rsid w:val="4F51D03A"/>
    <w:rsid w:val="4F858FA1"/>
    <w:rsid w:val="4F9E728A"/>
    <w:rsid w:val="50126190"/>
    <w:rsid w:val="52AD34F3"/>
    <w:rsid w:val="53CFFB92"/>
    <w:rsid w:val="55D164DE"/>
    <w:rsid w:val="576D649F"/>
    <w:rsid w:val="578E4568"/>
    <w:rsid w:val="57D486F8"/>
    <w:rsid w:val="5809B647"/>
    <w:rsid w:val="59714355"/>
    <w:rsid w:val="5B15CACF"/>
    <w:rsid w:val="5CA8E417"/>
    <w:rsid w:val="5D811730"/>
    <w:rsid w:val="5F36075F"/>
    <w:rsid w:val="5FDD6521"/>
    <w:rsid w:val="60B01231"/>
    <w:rsid w:val="60F6647D"/>
    <w:rsid w:val="6147AF11"/>
    <w:rsid w:val="622E2A4B"/>
    <w:rsid w:val="62B842F5"/>
    <w:rsid w:val="62C1A39A"/>
    <w:rsid w:val="635FA05C"/>
    <w:rsid w:val="64BD7BB7"/>
    <w:rsid w:val="653B0C23"/>
    <w:rsid w:val="666C5678"/>
    <w:rsid w:val="66D6DC84"/>
    <w:rsid w:val="6872ACE5"/>
    <w:rsid w:val="68A83B60"/>
    <w:rsid w:val="68BF2025"/>
    <w:rsid w:val="69684E97"/>
    <w:rsid w:val="69D85B14"/>
    <w:rsid w:val="6ADEFFCC"/>
    <w:rsid w:val="6D827D57"/>
    <w:rsid w:val="6E7D64B4"/>
    <w:rsid w:val="6EEF4F56"/>
    <w:rsid w:val="6F2E61A9"/>
    <w:rsid w:val="6F4F7691"/>
    <w:rsid w:val="6F8718B2"/>
    <w:rsid w:val="6F97B47B"/>
    <w:rsid w:val="7026CE4E"/>
    <w:rsid w:val="711BAABE"/>
    <w:rsid w:val="71C29EAF"/>
    <w:rsid w:val="72CACC4E"/>
    <w:rsid w:val="74312396"/>
    <w:rsid w:val="7489CB5E"/>
    <w:rsid w:val="759DB5A8"/>
    <w:rsid w:val="7833A777"/>
    <w:rsid w:val="794FE909"/>
    <w:rsid w:val="799BBA53"/>
    <w:rsid w:val="79F50D2F"/>
    <w:rsid w:val="7BD3C4C3"/>
    <w:rsid w:val="7C14D237"/>
    <w:rsid w:val="7E160BB9"/>
    <w:rsid w:val="7EDE0A0C"/>
    <w:rsid w:val="7FB67F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6C3E330F"/>
  <w15:chartTrackingRefBased/>
  <w15:docId w15:val="{1D9663EF-E06D-4D9E-94C4-A855926AE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7"/>
      </w:numPr>
      <w:spacing w:before="480" w:after="120"/>
      <w:outlineLvl w:val="1"/>
    </w:pPr>
    <w:rPr>
      <w:sz w:val="28"/>
    </w:rPr>
  </w:style>
  <w:style w:type="paragraph" w:styleId="Heading3">
    <w:name w:val="heading 3"/>
    <w:basedOn w:val="Heading1"/>
    <w:next w:val="Normal"/>
    <w:qFormat/>
    <w:pPr>
      <w:pageBreakBefore w:val="0"/>
      <w:numPr>
        <w:ilvl w:val="2"/>
        <w:numId w:val="5"/>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6"/>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rPr>
      <w:rFonts w:ascii="Arial" w:hAnsi="Arial"/>
      <w:position w:val="6"/>
      <w:sz w:val="16"/>
    </w:rPr>
  </w:style>
  <w:style w:type="paragraph" w:styleId="FootnoteText">
    <w:name w:val="footnote text"/>
    <w:basedOn w:val="Normal"/>
    <w:next w:val="Normal"/>
    <w:link w:val="FootnoteTextChar"/>
    <w:uiPriority w:val="99"/>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8"/>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4"/>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character" w:styleId="FollowedHyperlink">
    <w:name w:val="FollowedHyperlink"/>
    <w:rsid w:val="007B5A15"/>
    <w:rPr>
      <w:color w:val="606420"/>
      <w:u w:val="single"/>
    </w:rPr>
  </w:style>
  <w:style w:type="paragraph" w:styleId="BalloonText">
    <w:name w:val="Balloon Text"/>
    <w:basedOn w:val="Normal"/>
    <w:semiHidden/>
    <w:rsid w:val="009F56FF"/>
    <w:rPr>
      <w:rFonts w:ascii="Tahoma" w:hAnsi="Tahoma" w:cs="Tahoma"/>
      <w:sz w:val="16"/>
      <w:szCs w:val="16"/>
    </w:rPr>
  </w:style>
  <w:style w:type="character" w:styleId="CommentReference">
    <w:name w:val="annotation reference"/>
    <w:semiHidden/>
    <w:rsid w:val="00FF05B8"/>
    <w:rPr>
      <w:sz w:val="16"/>
      <w:szCs w:val="16"/>
    </w:rPr>
  </w:style>
  <w:style w:type="paragraph" w:styleId="CommentText">
    <w:name w:val="annotation text"/>
    <w:basedOn w:val="Normal"/>
    <w:semiHidden/>
    <w:rsid w:val="00FF05B8"/>
    <w:rPr>
      <w:sz w:val="20"/>
    </w:rPr>
  </w:style>
  <w:style w:type="paragraph" w:styleId="CommentSubject">
    <w:name w:val="annotation subject"/>
    <w:basedOn w:val="CommentText"/>
    <w:next w:val="CommentText"/>
    <w:semiHidden/>
    <w:rsid w:val="00FF05B8"/>
    <w:rPr>
      <w:b/>
      <w:bCs/>
    </w:rPr>
  </w:style>
  <w:style w:type="paragraph" w:customStyle="1" w:styleId="Numbered">
    <w:name w:val="Numbered"/>
    <w:basedOn w:val="Normal"/>
    <w:link w:val="NumberedChar"/>
    <w:qFormat/>
    <w:rsid w:val="002771BD"/>
    <w:pPr>
      <w:numPr>
        <w:numId w:val="13"/>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Times New Roman" w:hAnsi="Times New Roman"/>
      <w:sz w:val="24"/>
      <w:szCs w:val="24"/>
    </w:rPr>
  </w:style>
  <w:style w:type="character" w:customStyle="1" w:styleId="NumberedChar">
    <w:name w:val="Numbered Char"/>
    <w:link w:val="Numbered"/>
    <w:rsid w:val="002771BD"/>
    <w:rPr>
      <w:rFonts w:ascii="Times New Roman" w:hAnsi="Times New Roman"/>
      <w:sz w:val="24"/>
      <w:szCs w:val="24"/>
    </w:rPr>
  </w:style>
  <w:style w:type="character" w:customStyle="1" w:styleId="FootnoteTextChar">
    <w:name w:val="Footnote Text Char"/>
    <w:link w:val="FootnoteText"/>
    <w:uiPriority w:val="99"/>
    <w:rsid w:val="002771BD"/>
    <w:rPr>
      <w:rFonts w:ascii="Arial" w:hAnsi="Arial"/>
      <w:sz w:val="18"/>
    </w:rPr>
  </w:style>
  <w:style w:type="paragraph" w:styleId="Revision">
    <w:name w:val="Revision"/>
    <w:hidden/>
    <w:uiPriority w:val="99"/>
    <w:semiHidden/>
    <w:rsid w:val="008B765F"/>
    <w:rPr>
      <w:rFonts w:ascii="Arial" w:hAnsi="Arial"/>
      <w:sz w:val="22"/>
    </w:rPr>
  </w:style>
  <w:style w:type="paragraph" w:styleId="ListParagraph">
    <w:name w:val="List Paragraph"/>
    <w:basedOn w:val="Normal"/>
    <w:uiPriority w:val="34"/>
    <w:qFormat/>
    <w:pPr>
      <w:ind w:left="720"/>
      <w:contextualSpacing/>
    </w:pPr>
  </w:style>
  <w:style w:type="character" w:customStyle="1" w:styleId="Mention">
    <w:name w:val="Mention"/>
    <w:basedOn w:val="DefaultParagraphFont"/>
    <w:uiPriority w:val="99"/>
    <w:unhideWhenUsed/>
    <w:rPr>
      <w:color w:val="2B579A"/>
      <w:shd w:val="clear" w:color="auto" w:fill="E6E6E6"/>
    </w:rPr>
  </w:style>
  <w:style w:type="character" w:customStyle="1" w:styleId="normaltextrun">
    <w:name w:val="normaltextrun"/>
    <w:rsid w:val="00E359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862187">
      <w:bodyDiv w:val="1"/>
      <w:marLeft w:val="0"/>
      <w:marRight w:val="0"/>
      <w:marTop w:val="0"/>
      <w:marBottom w:val="0"/>
      <w:divBdr>
        <w:top w:val="none" w:sz="0" w:space="0" w:color="auto"/>
        <w:left w:val="none" w:sz="0" w:space="0" w:color="auto"/>
        <w:bottom w:val="none" w:sz="0" w:space="0" w:color="auto"/>
        <w:right w:val="none" w:sz="0" w:space="0" w:color="auto"/>
      </w:divBdr>
    </w:div>
    <w:div w:id="1872304298">
      <w:bodyDiv w:val="1"/>
      <w:marLeft w:val="0"/>
      <w:marRight w:val="0"/>
      <w:marTop w:val="0"/>
      <w:marBottom w:val="0"/>
      <w:divBdr>
        <w:top w:val="none" w:sz="0" w:space="0" w:color="auto"/>
        <w:left w:val="none" w:sz="0" w:space="0" w:color="auto"/>
        <w:bottom w:val="none" w:sz="0" w:space="0" w:color="auto"/>
        <w:right w:val="none" w:sz="0" w:space="0" w:color="auto"/>
      </w:divBdr>
    </w:div>
    <w:div w:id="199429188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info/funding-tenders/opportunities/portal/screen/how-to-participate/participant-registe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etendering.ted.europa.eu/general/page.html?name=hom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hyperlink" Target="http://ec.europa.eu/budget/explained/management/protecting/protect_en.cfm" TargetMode="External"/><Relationship Id="rId23" Type="http://schemas.openxmlformats.org/officeDocument/2006/relationships/theme" Target="theme/theme1.xml"/><Relationship Id="R0710a12b884145ef"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ikis.ec.europa.eu/display/ExactExternalWiki/Annexes" TargetMode="External"/><Relationship Id="rId22" Type="http://schemas.openxmlformats.org/officeDocument/2006/relationships/fontTable" Target="fontTable.xml"/><Relationship Id="R73ab247118ad4354"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fo/funding-tenders/opportunities/docs/esubmission/quickguidepp_e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BF84E-9602-4BC6-B905-FD037B45C5D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fb6c068c-bc2d-4620-b517-6a4d82a7e161"/>
    <ds:schemaRef ds:uri="http://www.w3.org/XML/1998/namespace"/>
    <ds:schemaRef ds:uri="http://purl.org/dc/dcmitype/"/>
  </ds:schemaRefs>
</ds:datastoreItem>
</file>

<file path=customXml/itemProps2.xml><?xml version="1.0" encoding="utf-8"?>
<ds:datastoreItem xmlns:ds="http://schemas.openxmlformats.org/officeDocument/2006/customXml" ds:itemID="{B0851827-146B-47BF-BA28-731F50742412}">
  <ds:schemaRefs>
    <ds:schemaRef ds:uri="http://schemas.microsoft.com/sharepoint/v3/contenttype/forms"/>
  </ds:schemaRefs>
</ds:datastoreItem>
</file>

<file path=customXml/itemProps3.xml><?xml version="1.0" encoding="utf-8"?>
<ds:datastoreItem xmlns:ds="http://schemas.openxmlformats.org/officeDocument/2006/customXml" ds:itemID="{334967A1-6F40-4AA8-846C-A0DFAED802FB}"/>
</file>

<file path=customXml/itemProps4.xml><?xml version="1.0" encoding="utf-8"?>
<ds:datastoreItem xmlns:ds="http://schemas.openxmlformats.org/officeDocument/2006/customXml" ds:itemID="{5F7A495B-8BC3-4543-B865-E07656BE0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DIS2.DOT</Template>
  <TotalTime>228</TotalTime>
  <Pages>6</Pages>
  <Words>1937</Words>
  <Characters>10713</Characters>
  <Application>Microsoft Office Word</Application>
  <DocSecurity>0</DocSecurity>
  <Lines>194</Lines>
  <Paragraphs>102</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12548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Roslyn Bottoni</dc:creator>
  <cp:keywords/>
  <cp:lastModifiedBy>DUBOIS Laurence (INTPA)</cp:lastModifiedBy>
  <cp:revision>19</cp:revision>
  <cp:lastPrinted>2012-09-25T12:35:00Z</cp:lastPrinted>
  <dcterms:created xsi:type="dcterms:W3CDTF">2021-04-19T12:07:00Z</dcterms:created>
  <dcterms:modified xsi:type="dcterms:W3CDTF">2022-08-02T08:01:00Z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0x010100263B1F5D7841074CBE2E963D24797DAD</vt:lpwstr>
  </property>
</Properties>
</file>