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ED8" w:rsidRPr="008D180E" w:rsidRDefault="00EC6ED8" w:rsidP="00EC6ED8">
      <w:pPr>
        <w:widowControl/>
        <w:spacing w:beforeAutospacing="1" w:afterAutospacing="1"/>
        <w:jc w:val="center"/>
        <w:rPr>
          <w:b/>
          <w:sz w:val="28"/>
          <w:szCs w:val="28"/>
          <w:lang w:val="en-GB"/>
        </w:rPr>
      </w:pPr>
      <w:r w:rsidRPr="008D180E">
        <w:rPr>
          <w:b/>
          <w:sz w:val="28"/>
          <w:szCs w:val="28"/>
          <w:lang w:val="en-GB"/>
        </w:rPr>
        <w:t>CANCELLATION</w:t>
      </w:r>
      <w:r w:rsidR="00F34282">
        <w:rPr>
          <w:b/>
          <w:sz w:val="28"/>
          <w:szCs w:val="28"/>
          <w:lang w:val="en-GB"/>
        </w:rPr>
        <w:t xml:space="preserve"> OF A TENDER PROCEDURE</w:t>
      </w:r>
    </w:p>
    <w:p w:rsidR="00EC6ED8" w:rsidRPr="004E0A63" w:rsidRDefault="00EC6ED8" w:rsidP="00EC6ED8">
      <w:pPr>
        <w:pStyle w:val="Subtitle"/>
        <w:shd w:val="clear" w:color="auto" w:fill="FFFF00"/>
        <w:spacing w:after="0"/>
        <w:jc w:val="both"/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</w:pPr>
      <w:r w:rsidRPr="004E0A6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Guidance on the use of this form</w:t>
      </w:r>
    </w:p>
    <w:p w:rsidR="00EC6ED8" w:rsidRPr="004E0A63" w:rsidRDefault="00EC6ED8" w:rsidP="00987DE6">
      <w:pPr>
        <w:spacing w:beforeAutospacing="1" w:afterAutospacing="1"/>
        <w:jc w:val="both"/>
        <w:rPr>
          <w:sz w:val="22"/>
          <w:szCs w:val="22"/>
          <w:highlight w:val="yellow"/>
          <w:lang w:val="en-GB"/>
        </w:rPr>
      </w:pPr>
      <w:r w:rsidRPr="004E0A63">
        <w:rPr>
          <w:sz w:val="22"/>
          <w:szCs w:val="22"/>
          <w:highlight w:val="yellow"/>
        </w:rPr>
        <w:t xml:space="preserve">This annex is to be used in </w:t>
      </w:r>
      <w:r w:rsidR="00386ABC">
        <w:rPr>
          <w:sz w:val="22"/>
          <w:szCs w:val="22"/>
          <w:highlight w:val="yellow"/>
        </w:rPr>
        <w:t xml:space="preserve">case of </w:t>
      </w:r>
      <w:r w:rsidR="00987DE6">
        <w:rPr>
          <w:sz w:val="22"/>
          <w:szCs w:val="22"/>
          <w:highlight w:val="yellow"/>
        </w:rPr>
        <w:t>i</w:t>
      </w:r>
      <w:r w:rsidR="00386ABC" w:rsidRPr="004E0A63">
        <w:rPr>
          <w:sz w:val="22"/>
          <w:szCs w:val="22"/>
          <w:highlight w:val="yellow"/>
        </w:rPr>
        <w:t xml:space="preserve">ndirect </w:t>
      </w:r>
      <w:r w:rsidRPr="004E0A63">
        <w:rPr>
          <w:sz w:val="22"/>
          <w:szCs w:val="22"/>
          <w:highlight w:val="yellow"/>
        </w:rPr>
        <w:t xml:space="preserve">management only. </w:t>
      </w:r>
      <w:r w:rsidRPr="004E0A63">
        <w:rPr>
          <w:sz w:val="22"/>
          <w:szCs w:val="22"/>
          <w:highlight w:val="yellow"/>
          <w:lang w:val="en-GB"/>
        </w:rPr>
        <w:t>The partner country</w:t>
      </w:r>
      <w:r w:rsidR="00EA31FD">
        <w:rPr>
          <w:sz w:val="22"/>
          <w:szCs w:val="22"/>
          <w:highlight w:val="yellow"/>
          <w:lang w:val="en-GB"/>
        </w:rPr>
        <w:t xml:space="preserve"> or the regional organisation</w:t>
      </w:r>
      <w:r w:rsidRPr="004E0A63">
        <w:rPr>
          <w:sz w:val="22"/>
          <w:szCs w:val="22"/>
          <w:highlight w:val="yellow"/>
          <w:lang w:val="en-GB"/>
        </w:rPr>
        <w:t xml:space="preserve"> </w:t>
      </w:r>
      <w:r w:rsidR="00DF020D">
        <w:rPr>
          <w:sz w:val="22"/>
          <w:szCs w:val="22"/>
          <w:highlight w:val="yellow"/>
          <w:lang w:val="en-GB"/>
        </w:rPr>
        <w:t xml:space="preserve">fills </w:t>
      </w:r>
      <w:r w:rsidRPr="004E0A63">
        <w:rPr>
          <w:sz w:val="22"/>
          <w:szCs w:val="22"/>
          <w:highlight w:val="yellow"/>
        </w:rPr>
        <w:t>in the annex in Word and</w:t>
      </w:r>
      <w:r w:rsidRPr="004E0A63">
        <w:rPr>
          <w:sz w:val="22"/>
          <w:szCs w:val="22"/>
          <w:highlight w:val="yellow"/>
          <w:lang w:val="en-GB"/>
        </w:rPr>
        <w:t xml:space="preserve"> transmits </w:t>
      </w:r>
      <w:r w:rsidRPr="004E0A63">
        <w:rPr>
          <w:sz w:val="22"/>
          <w:szCs w:val="22"/>
          <w:highlight w:val="yellow"/>
        </w:rPr>
        <w:t xml:space="preserve">it </w:t>
      </w:r>
      <w:r w:rsidRPr="004E0A63">
        <w:rPr>
          <w:sz w:val="22"/>
          <w:szCs w:val="22"/>
          <w:highlight w:val="yellow"/>
          <w:lang w:val="en-GB"/>
        </w:rPr>
        <w:t xml:space="preserve">to the Delegation/Unit. The Delegation/Unit encodes the data from </w:t>
      </w:r>
      <w:r w:rsidRPr="004E0A63">
        <w:rPr>
          <w:sz w:val="22"/>
          <w:szCs w:val="22"/>
          <w:highlight w:val="yellow"/>
        </w:rPr>
        <w:t>this annex</w:t>
      </w:r>
      <w:r w:rsidRPr="004E0A63">
        <w:rPr>
          <w:sz w:val="22"/>
          <w:szCs w:val="22"/>
          <w:highlight w:val="yellow"/>
          <w:lang w:val="en-GB"/>
        </w:rPr>
        <w:t xml:space="preserve"> in PPMT</w:t>
      </w:r>
      <w:r w:rsidR="00F34282">
        <w:rPr>
          <w:sz w:val="22"/>
          <w:szCs w:val="22"/>
          <w:highlight w:val="yellow"/>
          <w:lang w:val="en-GB"/>
        </w:rPr>
        <w:t xml:space="preserve">. In PPMT the cancellation of a </w:t>
      </w:r>
      <w:r w:rsidR="00AB418B">
        <w:rPr>
          <w:sz w:val="22"/>
          <w:szCs w:val="22"/>
          <w:highlight w:val="yellow"/>
          <w:lang w:val="en-GB"/>
        </w:rPr>
        <w:t>tender procedure</w:t>
      </w:r>
      <w:r w:rsidR="00F34282">
        <w:rPr>
          <w:sz w:val="22"/>
          <w:szCs w:val="22"/>
          <w:highlight w:val="yellow"/>
          <w:lang w:val="en-GB"/>
        </w:rPr>
        <w:t xml:space="preserve"> is encoded as the non-award of a contract.</w:t>
      </w:r>
    </w:p>
    <w:p w:rsidR="00EC6ED8" w:rsidRPr="008D180E" w:rsidRDefault="00EC6ED8" w:rsidP="00926E61">
      <w:pPr>
        <w:pStyle w:val="Subtitle"/>
        <w:shd w:val="clear" w:color="auto" w:fill="FFFF00"/>
        <w:spacing w:after="240"/>
        <w:jc w:val="both"/>
        <w:rPr>
          <w:lang w:val="en-GB"/>
        </w:rPr>
      </w:pPr>
      <w:r w:rsidRPr="004E0A6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Please insert information</w:t>
      </w:r>
      <w:r w:rsidRPr="004E0A63">
        <w:rPr>
          <w:rFonts w:ascii="Times New Roman" w:hAnsi="Times New Roman"/>
          <w:b w:val="0"/>
          <w:snapToGrid/>
          <w:sz w:val="22"/>
          <w:szCs w:val="22"/>
          <w:highlight w:val="yellow"/>
          <w:lang w:val="en-GB" w:eastAsia="en-GB"/>
        </w:rPr>
        <w:t xml:space="preserve"> between the &lt;&gt; brackets as indicated for each tender procedure. Square brackets [ ] and parts shaded in grey indicate options to choose: they should be included when</w:t>
      </w:r>
      <w:r w:rsidRPr="004E0A63">
        <w:rPr>
          <w:rFonts w:ascii="Times New Roman" w:hAnsi="Times New Roman"/>
          <w:b w:val="0"/>
          <w:snapToGrid/>
          <w:sz w:val="22"/>
          <w:szCs w:val="22"/>
          <w:lang w:val="en-GB" w:eastAsia="en-GB"/>
        </w:rPr>
        <w:t xml:space="preserve"> applicable, but should only be modified in exceptional cases, dictated by the requirements of a specific call for tenders. </w:t>
      </w:r>
      <w:r w:rsidRPr="004E0A63">
        <w:rPr>
          <w:rFonts w:ascii="Times New Roman" w:hAnsi="Times New Roman"/>
          <w:snapToGrid/>
          <w:sz w:val="22"/>
          <w:szCs w:val="22"/>
          <w:lang w:val="en-GB" w:eastAsia="en-GB"/>
        </w:rPr>
        <w:t>All other parts of th</w:t>
      </w:r>
      <w:r w:rsidR="00DF020D">
        <w:rPr>
          <w:rFonts w:ascii="Times New Roman" w:hAnsi="Times New Roman"/>
          <w:snapToGrid/>
          <w:sz w:val="22"/>
          <w:szCs w:val="22"/>
          <w:lang w:val="en-GB" w:eastAsia="en-GB"/>
        </w:rPr>
        <w:t>is notice</w:t>
      </w:r>
      <w:r w:rsidRPr="004E0A63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must be left unchanged.</w:t>
      </w:r>
      <w:r w:rsidRPr="004E0A63">
        <w:rPr>
          <w:rFonts w:ascii="Times New Roman" w:hAnsi="Times New Roman"/>
          <w:b w:val="0"/>
          <w:snapToGrid/>
          <w:sz w:val="22"/>
          <w:szCs w:val="22"/>
          <w:lang w:val="en-GB" w:eastAsia="en-GB"/>
        </w:rPr>
        <w:t xml:space="preserve"> In the final version of the</w:t>
      </w:r>
      <w:r w:rsidR="00DF020D">
        <w:rPr>
          <w:rFonts w:ascii="Times New Roman" w:hAnsi="Times New Roman"/>
          <w:b w:val="0"/>
          <w:snapToGrid/>
          <w:sz w:val="22"/>
          <w:szCs w:val="22"/>
          <w:lang w:val="en-GB" w:eastAsia="en-GB"/>
        </w:rPr>
        <w:t xml:space="preserve"> notice</w:t>
      </w:r>
      <w:r w:rsidRPr="004E0A63">
        <w:rPr>
          <w:rFonts w:ascii="Times New Roman" w:hAnsi="Times New Roman"/>
          <w:b w:val="0"/>
          <w:snapToGrid/>
          <w:sz w:val="22"/>
          <w:szCs w:val="22"/>
          <w:lang w:val="en-GB" w:eastAsia="en-GB"/>
        </w:rPr>
        <w:t>, please remember to delete this paragraph, any other text with yellow highlighting and to suppress all brackets.</w:t>
      </w:r>
    </w:p>
    <w:p w:rsidR="00EC6ED8" w:rsidRPr="00926E61" w:rsidRDefault="00EC6ED8" w:rsidP="00EC6ED8">
      <w:pPr>
        <w:keepNext/>
        <w:widowControl/>
        <w:outlineLvl w:val="0"/>
        <w:rPr>
          <w:rStyle w:val="Strong"/>
          <w:sz w:val="22"/>
          <w:szCs w:val="22"/>
          <w:highlight w:val="lightGray"/>
          <w:lang w:val="en-GB"/>
        </w:rPr>
      </w:pPr>
      <w:r w:rsidRPr="00581ACC">
        <w:rPr>
          <w:b/>
          <w:sz w:val="22"/>
          <w:szCs w:val="22"/>
          <w:u w:val="single"/>
        </w:rPr>
        <w:t>II.1.1) Contract Notice Title</w:t>
      </w:r>
      <w:r w:rsidRPr="004E0A63">
        <w:rPr>
          <w:b/>
          <w:sz w:val="22"/>
          <w:szCs w:val="22"/>
        </w:rPr>
        <w:t xml:space="preserve">: </w:t>
      </w:r>
      <w:r w:rsidRPr="004E0A63">
        <w:rPr>
          <w:b/>
          <w:sz w:val="22"/>
          <w:szCs w:val="22"/>
          <w:highlight w:val="yellow"/>
        </w:rPr>
        <w:t>&lt;contract notice title&gt;</w:t>
      </w:r>
      <w:r w:rsidRPr="004E0A63">
        <w:rPr>
          <w:sz w:val="22"/>
          <w:szCs w:val="22"/>
          <w:u w:val="single"/>
        </w:rPr>
        <w:br/>
      </w:r>
      <w:r w:rsidRPr="00581ACC">
        <w:rPr>
          <w:b/>
          <w:sz w:val="22"/>
          <w:szCs w:val="22"/>
          <w:u w:val="single"/>
        </w:rPr>
        <w:t>II.1.1) Contract Notice Reference Number:</w:t>
      </w:r>
      <w:r w:rsidRPr="00581ACC">
        <w:rPr>
          <w:sz w:val="22"/>
          <w:szCs w:val="22"/>
          <w:u w:val="single"/>
        </w:rPr>
        <w:t xml:space="preserve"> </w:t>
      </w:r>
      <w:r w:rsidRPr="004E0A63">
        <w:rPr>
          <w:b/>
          <w:sz w:val="22"/>
          <w:szCs w:val="22"/>
          <w:highlight w:val="yellow"/>
        </w:rPr>
        <w:t>&lt;contract notice reference number&gt;</w:t>
      </w:r>
      <w:r w:rsidR="00BE7B32">
        <w:rPr>
          <w:b/>
          <w:sz w:val="22"/>
          <w:szCs w:val="22"/>
        </w:rPr>
        <w:br/>
      </w:r>
      <w:r w:rsidR="00BE7B32">
        <w:rPr>
          <w:b/>
          <w:sz w:val="22"/>
          <w:szCs w:val="22"/>
        </w:rPr>
        <w:br/>
      </w:r>
      <w:r w:rsidR="00BE7B32">
        <w:rPr>
          <w:b/>
          <w:sz w:val="22"/>
          <w:szCs w:val="22"/>
        </w:rPr>
        <w:br/>
      </w:r>
      <w:r>
        <w:rPr>
          <w:rStyle w:val="Strong"/>
          <w:sz w:val="22"/>
          <w:szCs w:val="22"/>
          <w:lang w:val="en-GB"/>
        </w:rPr>
        <w:t>[</w:t>
      </w:r>
      <w:r w:rsidRPr="00926E61">
        <w:rPr>
          <w:rStyle w:val="Strong"/>
          <w:sz w:val="22"/>
          <w:szCs w:val="22"/>
          <w:highlight w:val="yellow"/>
          <w:lang w:val="en-GB"/>
        </w:rPr>
        <w:t>If applicable:</w:t>
      </w:r>
      <w:r>
        <w:rPr>
          <w:rStyle w:val="Strong"/>
          <w:sz w:val="22"/>
          <w:szCs w:val="22"/>
          <w:lang w:val="en-GB"/>
        </w:rPr>
        <w:t xml:space="preserve"> </w:t>
      </w:r>
      <w:r w:rsidRPr="00926E61">
        <w:rPr>
          <w:rStyle w:val="Strong"/>
          <w:sz w:val="22"/>
          <w:szCs w:val="22"/>
          <w:highlight w:val="lightGray"/>
          <w:u w:val="single"/>
          <w:lang w:val="en-GB"/>
        </w:rPr>
        <w:t>IV.2) Administrative information</w:t>
      </w:r>
    </w:p>
    <w:p w:rsidR="00DF020D" w:rsidRDefault="00EC6ED8" w:rsidP="00EC6ED8">
      <w:pPr>
        <w:keepNext/>
        <w:widowControl/>
        <w:outlineLvl w:val="0"/>
        <w:rPr>
          <w:rStyle w:val="Strong"/>
          <w:b w:val="0"/>
          <w:sz w:val="22"/>
          <w:szCs w:val="22"/>
          <w:highlight w:val="lightGray"/>
          <w:lang w:val="en-GB"/>
        </w:rPr>
      </w:pPr>
      <w:r w:rsidRPr="00926E61">
        <w:rPr>
          <w:rStyle w:val="Strong"/>
          <w:b w:val="0"/>
          <w:sz w:val="22"/>
          <w:szCs w:val="22"/>
          <w:highlight w:val="lightGray"/>
          <w:lang w:val="en-GB"/>
        </w:rPr>
        <w:t>IV.2.1) Previous publication concerning this procedure</w:t>
      </w:r>
      <w:r w:rsidR="00DF020D">
        <w:rPr>
          <w:rStyle w:val="Strong"/>
          <w:b w:val="0"/>
          <w:sz w:val="22"/>
          <w:szCs w:val="22"/>
          <w:highlight w:val="lightGray"/>
          <w:lang w:val="en-GB"/>
        </w:rPr>
        <w:t xml:space="preserve"> </w:t>
      </w:r>
    </w:p>
    <w:p w:rsidR="00EC6ED8" w:rsidRDefault="00EC6ED8" w:rsidP="00EC6ED8">
      <w:pPr>
        <w:keepNext/>
        <w:widowControl/>
        <w:outlineLvl w:val="0"/>
        <w:rPr>
          <w:rStyle w:val="Strong"/>
          <w:b w:val="0"/>
          <w:sz w:val="22"/>
          <w:szCs w:val="22"/>
          <w:lang w:val="en-GB"/>
        </w:rPr>
      </w:pPr>
      <w:r w:rsidRPr="00926E61">
        <w:rPr>
          <w:rStyle w:val="Strong"/>
          <w:b w:val="0"/>
          <w:sz w:val="22"/>
          <w:szCs w:val="22"/>
          <w:highlight w:val="lightGray"/>
          <w:lang w:val="en-GB"/>
        </w:rPr>
        <w:t>Notice number in the OJ S:</w:t>
      </w:r>
      <w:r w:rsidRPr="00926E61">
        <w:rPr>
          <w:rStyle w:val="Strong"/>
          <w:b w:val="0"/>
          <w:sz w:val="22"/>
          <w:szCs w:val="22"/>
          <w:highlight w:val="yellow"/>
          <w:lang w:val="en-GB"/>
        </w:rPr>
        <w:t xml:space="preserve"> </w:t>
      </w:r>
      <w:r w:rsidR="00BE7B32">
        <w:rPr>
          <w:rStyle w:val="Strong"/>
          <w:b w:val="0"/>
          <w:sz w:val="22"/>
          <w:szCs w:val="22"/>
          <w:highlight w:val="yellow"/>
          <w:lang w:val="en-GB"/>
        </w:rPr>
        <w:t>&lt;4 digits number &gt;/S &lt;2 to 3 digits number&gt;_&lt;5 digits number&gt;</w:t>
      </w:r>
      <w:r w:rsidRPr="00926E61">
        <w:rPr>
          <w:rStyle w:val="Strong"/>
          <w:b w:val="0"/>
          <w:sz w:val="22"/>
          <w:szCs w:val="22"/>
          <w:highlight w:val="lightGray"/>
          <w:lang w:val="en-GB"/>
        </w:rPr>
        <w:t>]</w:t>
      </w:r>
      <w:r w:rsidR="00581ACC">
        <w:rPr>
          <w:rStyle w:val="Strong"/>
          <w:b w:val="0"/>
          <w:sz w:val="22"/>
          <w:szCs w:val="22"/>
          <w:lang w:val="en-GB"/>
        </w:rPr>
        <w:br/>
      </w:r>
      <w:r w:rsidR="00581ACC">
        <w:rPr>
          <w:rStyle w:val="Strong"/>
          <w:b w:val="0"/>
          <w:sz w:val="22"/>
          <w:szCs w:val="22"/>
          <w:lang w:val="en-GB"/>
        </w:rPr>
        <w:br/>
      </w:r>
      <w:r w:rsidR="00581ACC">
        <w:rPr>
          <w:rStyle w:val="Strong"/>
          <w:b w:val="0"/>
          <w:sz w:val="22"/>
          <w:szCs w:val="22"/>
          <w:lang w:val="en-GB"/>
        </w:rPr>
        <w:br/>
      </w:r>
      <w:r w:rsidR="00581ACC" w:rsidRPr="00581ACC">
        <w:rPr>
          <w:rStyle w:val="Strong"/>
          <w:sz w:val="22"/>
          <w:szCs w:val="22"/>
          <w:u w:val="single"/>
          <w:lang w:val="en-GB"/>
        </w:rPr>
        <w:t>Section V: Award of contract</w:t>
      </w:r>
    </w:p>
    <w:p w:rsidR="00581ACC" w:rsidRPr="000C1D20" w:rsidRDefault="00581ACC" w:rsidP="00581ACC">
      <w:pPr>
        <w:spacing w:beforeAutospacing="1" w:afterAutospacing="1"/>
        <w:rPr>
          <w:sz w:val="22"/>
          <w:szCs w:val="22"/>
          <w:lang w:val="en-GB"/>
        </w:rPr>
      </w:pPr>
      <w:r w:rsidRPr="000C1D20">
        <w:rPr>
          <w:sz w:val="22"/>
          <w:szCs w:val="22"/>
          <w:lang w:val="en-GB"/>
        </w:rPr>
        <w:t xml:space="preserve">Contract No: </w:t>
      </w:r>
      <w:r w:rsidRPr="000C1D20">
        <w:rPr>
          <w:sz w:val="22"/>
          <w:szCs w:val="22"/>
          <w:highlight w:val="yellow"/>
          <w:lang w:val="en-GB"/>
        </w:rPr>
        <w:t>&lt;number&gt;</w:t>
      </w:r>
      <w:r w:rsidRPr="000C1D20">
        <w:rPr>
          <w:sz w:val="22"/>
          <w:szCs w:val="22"/>
          <w:lang w:val="en-GB"/>
        </w:rPr>
        <w:br/>
      </w:r>
      <w:r w:rsidRPr="00581ACC">
        <w:rPr>
          <w:sz w:val="22"/>
          <w:szCs w:val="22"/>
          <w:highlight w:val="lightGray"/>
          <w:lang w:val="en-GB"/>
        </w:rPr>
        <w:t>[</w:t>
      </w:r>
      <w:r w:rsidRPr="00581ACC">
        <w:rPr>
          <w:sz w:val="22"/>
          <w:szCs w:val="22"/>
          <w:highlight w:val="yellow"/>
          <w:lang w:val="en-GB"/>
        </w:rPr>
        <w:t>if applicable Lot No:</w:t>
      </w:r>
      <w:r w:rsidRPr="000C1D20">
        <w:rPr>
          <w:sz w:val="22"/>
          <w:szCs w:val="22"/>
          <w:lang w:val="en-GB"/>
        </w:rPr>
        <w:t xml:space="preserve"> </w:t>
      </w:r>
      <w:r w:rsidRPr="000C1D20">
        <w:rPr>
          <w:sz w:val="22"/>
          <w:szCs w:val="22"/>
          <w:highlight w:val="yellow"/>
          <w:lang w:val="en-GB"/>
        </w:rPr>
        <w:t>&lt;number&gt;</w:t>
      </w:r>
      <w:r>
        <w:rPr>
          <w:sz w:val="22"/>
          <w:szCs w:val="22"/>
          <w:lang w:val="en-GB"/>
        </w:rPr>
        <w:t>]</w:t>
      </w:r>
      <w:r w:rsidRPr="000C1D20">
        <w:rPr>
          <w:sz w:val="22"/>
          <w:szCs w:val="22"/>
          <w:lang w:val="en-GB"/>
        </w:rPr>
        <w:br/>
        <w:t xml:space="preserve">Title: </w:t>
      </w:r>
      <w:r w:rsidRPr="000C1D20">
        <w:rPr>
          <w:sz w:val="22"/>
          <w:szCs w:val="22"/>
          <w:highlight w:val="yellow"/>
          <w:lang w:val="en-GB"/>
        </w:rPr>
        <w:t>&lt;title&gt;</w:t>
      </w:r>
    </w:p>
    <w:p w:rsidR="00EC6ED8" w:rsidRPr="00581ACC" w:rsidRDefault="00581ACC" w:rsidP="00EC6ED8">
      <w:pPr>
        <w:keepNext/>
        <w:widowControl/>
        <w:outlineLvl w:val="0"/>
        <w:rPr>
          <w:rStyle w:val="Strong"/>
          <w:b w:val="0"/>
          <w:sz w:val="22"/>
          <w:szCs w:val="22"/>
          <w:lang w:val="en-GB"/>
        </w:rPr>
      </w:pPr>
      <w:r>
        <w:rPr>
          <w:rStyle w:val="Strong"/>
          <w:b w:val="0"/>
          <w:sz w:val="22"/>
          <w:szCs w:val="22"/>
          <w:lang w:val="en-GB"/>
        </w:rPr>
        <w:t xml:space="preserve">A contract/lot is awarded: no. </w:t>
      </w:r>
      <w:r>
        <w:rPr>
          <w:rStyle w:val="Strong"/>
          <w:b w:val="0"/>
          <w:sz w:val="22"/>
          <w:szCs w:val="22"/>
          <w:lang w:val="en-GB"/>
        </w:rPr>
        <w:br/>
      </w:r>
      <w:r>
        <w:rPr>
          <w:rStyle w:val="Strong"/>
          <w:b w:val="0"/>
          <w:sz w:val="22"/>
          <w:szCs w:val="22"/>
          <w:lang w:val="en-GB"/>
        </w:rPr>
        <w:br/>
      </w:r>
      <w:r>
        <w:rPr>
          <w:rStyle w:val="Strong"/>
          <w:b w:val="0"/>
          <w:sz w:val="22"/>
          <w:szCs w:val="22"/>
          <w:lang w:val="en-GB"/>
        </w:rPr>
        <w:br/>
      </w:r>
      <w:r w:rsidR="00EC6ED8" w:rsidRPr="00926E61">
        <w:rPr>
          <w:rStyle w:val="Strong"/>
          <w:sz w:val="22"/>
          <w:szCs w:val="22"/>
          <w:u w:val="single"/>
          <w:lang w:val="en-GB"/>
        </w:rPr>
        <w:t>V.1) Information on non-award</w:t>
      </w:r>
    </w:p>
    <w:p w:rsidR="00EC6ED8" w:rsidRDefault="00EC6ED8" w:rsidP="00EC6ED8">
      <w:pPr>
        <w:keepNext/>
        <w:widowControl/>
        <w:outlineLvl w:val="0"/>
        <w:rPr>
          <w:rStyle w:val="Strong"/>
          <w:b w:val="0"/>
          <w:sz w:val="22"/>
          <w:szCs w:val="22"/>
          <w:lang w:val="en-GB"/>
        </w:rPr>
      </w:pPr>
      <w:r w:rsidRPr="00EC6ED8">
        <w:rPr>
          <w:rStyle w:val="Strong"/>
          <w:b w:val="0"/>
          <w:sz w:val="22"/>
          <w:szCs w:val="22"/>
          <w:lang w:val="en-GB"/>
        </w:rPr>
        <w:t>The contract/lot is not awarded</w:t>
      </w:r>
      <w:r>
        <w:rPr>
          <w:rStyle w:val="Strong"/>
          <w:b w:val="0"/>
          <w:sz w:val="22"/>
          <w:szCs w:val="22"/>
          <w:lang w:val="en-GB"/>
        </w:rPr>
        <w:t>:</w:t>
      </w:r>
    </w:p>
    <w:p w:rsidR="00EC6ED8" w:rsidRDefault="00EC6ED8" w:rsidP="00EC6ED8">
      <w:pPr>
        <w:keepNext/>
        <w:widowControl/>
        <w:outlineLvl w:val="0"/>
        <w:rPr>
          <w:rStyle w:val="Strong"/>
          <w:b w:val="0"/>
          <w:sz w:val="22"/>
          <w:szCs w:val="22"/>
          <w:lang w:val="en-GB"/>
        </w:rPr>
      </w:pPr>
      <w:r w:rsidRPr="00926E61">
        <w:rPr>
          <w:rStyle w:val="Strong"/>
          <w:b w:val="0"/>
          <w:sz w:val="22"/>
          <w:szCs w:val="22"/>
          <w:highlight w:val="lightGray"/>
          <w:lang w:val="en-GB"/>
        </w:rPr>
        <w:t>[No tenders or requests to participate were received or all were rejected]</w:t>
      </w:r>
    </w:p>
    <w:p w:rsidR="00EC6ED8" w:rsidRPr="00EC6ED8" w:rsidRDefault="00EC6ED8" w:rsidP="00EC6ED8">
      <w:pPr>
        <w:keepNext/>
        <w:widowControl/>
        <w:outlineLvl w:val="0"/>
        <w:rPr>
          <w:rStyle w:val="Strong"/>
          <w:b w:val="0"/>
          <w:sz w:val="22"/>
          <w:szCs w:val="22"/>
          <w:lang w:val="en-GB"/>
        </w:rPr>
      </w:pPr>
      <w:r w:rsidRPr="00926E61">
        <w:rPr>
          <w:rStyle w:val="Strong"/>
          <w:b w:val="0"/>
          <w:sz w:val="22"/>
          <w:szCs w:val="22"/>
          <w:highlight w:val="lightGray"/>
          <w:lang w:val="en-GB"/>
        </w:rPr>
        <w:t xml:space="preserve">[Other reasons (discontinuation of procedure) Notice reference: </w:t>
      </w:r>
      <w:r w:rsidR="008D180E" w:rsidRPr="008D180E">
        <w:rPr>
          <w:rStyle w:val="Strong"/>
          <w:b w:val="0"/>
          <w:sz w:val="22"/>
          <w:szCs w:val="22"/>
          <w:highlight w:val="yellow"/>
          <w:lang w:val="en-GB"/>
        </w:rPr>
        <w:t>&lt;</w:t>
      </w:r>
      <w:r w:rsidR="005D2810">
        <w:rPr>
          <w:rStyle w:val="Strong"/>
          <w:b w:val="0"/>
          <w:sz w:val="22"/>
          <w:szCs w:val="22"/>
          <w:highlight w:val="yellow"/>
          <w:lang w:val="en-GB"/>
        </w:rPr>
        <w:t>year (4 digits)&gt;</w:t>
      </w:r>
      <w:r w:rsidRPr="008D180E">
        <w:rPr>
          <w:rStyle w:val="Strong"/>
          <w:b w:val="0"/>
          <w:sz w:val="22"/>
          <w:szCs w:val="22"/>
          <w:highlight w:val="yellow"/>
          <w:lang w:val="en-GB"/>
        </w:rPr>
        <w:t>–</w:t>
      </w:r>
      <w:r w:rsidR="005D2810">
        <w:rPr>
          <w:rStyle w:val="Strong"/>
          <w:b w:val="0"/>
          <w:sz w:val="22"/>
          <w:szCs w:val="22"/>
          <w:highlight w:val="yellow"/>
          <w:lang w:val="en-GB"/>
        </w:rPr>
        <w:t>&lt;document number&gt;</w:t>
      </w:r>
      <w:r w:rsidRPr="00926E61">
        <w:rPr>
          <w:rStyle w:val="Strong"/>
          <w:b w:val="0"/>
          <w:sz w:val="22"/>
          <w:szCs w:val="22"/>
          <w:highlight w:val="lightGray"/>
          <w:lang w:val="en-GB"/>
        </w:rPr>
        <w:t>]</w:t>
      </w:r>
    </w:p>
    <w:p w:rsidR="00926E61" w:rsidRPr="00926E61" w:rsidRDefault="00581ACC" w:rsidP="00926E61">
      <w:pPr>
        <w:jc w:val="both"/>
        <w:rPr>
          <w:rStyle w:val="Strong"/>
          <w:sz w:val="22"/>
          <w:szCs w:val="22"/>
          <w:u w:val="single"/>
          <w:lang w:val="en-GB"/>
        </w:rPr>
      </w:pPr>
      <w:bookmarkStart w:id="0" w:name="_GoBack"/>
      <w:r>
        <w:rPr>
          <w:rStyle w:val="Strong"/>
          <w:sz w:val="22"/>
          <w:szCs w:val="22"/>
          <w:u w:val="single"/>
          <w:lang w:val="en-GB"/>
        </w:rPr>
        <w:br/>
      </w:r>
      <w:r w:rsidR="00926E61" w:rsidRPr="00926E61">
        <w:rPr>
          <w:rStyle w:val="Strong"/>
          <w:sz w:val="22"/>
          <w:szCs w:val="22"/>
          <w:u w:val="single"/>
          <w:lang w:val="en-GB"/>
        </w:rPr>
        <w:t>VI.3) Additional information:</w:t>
      </w:r>
    </w:p>
    <w:bookmarkEnd w:id="0"/>
    <w:p w:rsidR="00B448FA" w:rsidRDefault="00B448FA" w:rsidP="00926E61">
      <w:pPr>
        <w:jc w:val="both"/>
        <w:rPr>
          <w:sz w:val="22"/>
          <w:szCs w:val="22"/>
          <w:lang w:val="en-GB"/>
        </w:rPr>
      </w:pPr>
      <w:r w:rsidRPr="00664635">
        <w:rPr>
          <w:sz w:val="22"/>
          <w:szCs w:val="22"/>
          <w:lang w:val="en-GB"/>
        </w:rPr>
        <w:t xml:space="preserve">Should a new tender procedure be launched for this project, a new </w:t>
      </w:r>
      <w:r w:rsidR="00062477">
        <w:rPr>
          <w:sz w:val="22"/>
          <w:szCs w:val="22"/>
          <w:lang w:val="en-GB"/>
        </w:rPr>
        <w:t>contract</w:t>
      </w:r>
      <w:r w:rsidR="00062477" w:rsidRPr="00664635">
        <w:rPr>
          <w:sz w:val="22"/>
          <w:szCs w:val="22"/>
          <w:lang w:val="en-GB"/>
        </w:rPr>
        <w:t xml:space="preserve"> </w:t>
      </w:r>
      <w:r w:rsidRPr="00664635">
        <w:rPr>
          <w:sz w:val="22"/>
          <w:szCs w:val="22"/>
          <w:lang w:val="en-GB"/>
        </w:rPr>
        <w:t>notice will be published</w:t>
      </w:r>
      <w:r w:rsidR="003E07F2">
        <w:rPr>
          <w:sz w:val="22"/>
          <w:szCs w:val="22"/>
          <w:lang w:val="en-GB"/>
        </w:rPr>
        <w:t xml:space="preserve">, unless the </w:t>
      </w:r>
      <w:r w:rsidR="003C509E" w:rsidRPr="003E6A35">
        <w:rPr>
          <w:sz w:val="22"/>
          <w:szCs w:val="22"/>
        </w:rPr>
        <w:t>contracting</w:t>
      </w:r>
      <w:r w:rsidR="00A546F6" w:rsidRPr="003E6A35">
        <w:rPr>
          <w:sz w:val="22"/>
          <w:szCs w:val="22"/>
        </w:rPr>
        <w:t xml:space="preserve"> </w:t>
      </w:r>
      <w:r w:rsidR="003C509E" w:rsidRPr="003E6A35">
        <w:rPr>
          <w:sz w:val="22"/>
          <w:szCs w:val="22"/>
        </w:rPr>
        <w:t>a</w:t>
      </w:r>
      <w:r w:rsidR="003E07F2" w:rsidRPr="003E6A35">
        <w:rPr>
          <w:sz w:val="22"/>
          <w:szCs w:val="22"/>
        </w:rPr>
        <w:t>uthority awards the contract through a negotiated procedure – in which case only the award of the contract will be published</w:t>
      </w:r>
      <w:r w:rsidRPr="003E6A35">
        <w:rPr>
          <w:sz w:val="22"/>
          <w:szCs w:val="22"/>
          <w:lang w:val="en-GB"/>
        </w:rPr>
        <w:t>.</w:t>
      </w:r>
    </w:p>
    <w:p w:rsidR="00B448FA" w:rsidRPr="00664635" w:rsidRDefault="008D180E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highlight w:val="yellow"/>
        </w:rPr>
        <w:t>&lt;</w:t>
      </w:r>
      <w:r w:rsidR="00926E61" w:rsidRPr="004E0A63">
        <w:rPr>
          <w:sz w:val="22"/>
          <w:szCs w:val="22"/>
          <w:highlight w:val="yellow"/>
        </w:rPr>
        <w:t>Other additional information</w:t>
      </w:r>
      <w:r>
        <w:rPr>
          <w:sz w:val="22"/>
          <w:szCs w:val="22"/>
          <w:highlight w:val="yellow"/>
        </w:rPr>
        <w:t>&gt;</w:t>
      </w:r>
    </w:p>
    <w:sectPr w:rsidR="00B448FA" w:rsidRPr="00664635" w:rsidSect="009B6A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97" w:right="1440" w:bottom="1440" w:left="1440" w:header="709" w:footer="52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D53" w:rsidRDefault="00396D53">
      <w:r>
        <w:separator/>
      </w:r>
    </w:p>
  </w:endnote>
  <w:endnote w:type="continuationSeparator" w:id="0">
    <w:p w:rsidR="00396D53" w:rsidRDefault="00396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CB3" w:rsidRDefault="00A32C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CEE" w:rsidRDefault="0009300B" w:rsidP="00727CEE">
    <w:pPr>
      <w:pStyle w:val="Footer"/>
      <w:tabs>
        <w:tab w:val="right" w:pos="14040"/>
      </w:tabs>
      <w:rPr>
        <w:szCs w:val="18"/>
      </w:rPr>
    </w:pPr>
    <w:r>
      <w:rPr>
        <w:b/>
        <w:sz w:val="18"/>
        <w:szCs w:val="18"/>
        <w:lang w:val="en-GB"/>
      </w:rPr>
      <w:t>202</w:t>
    </w:r>
    <w:r w:rsidR="00A32CB3">
      <w:rPr>
        <w:b/>
        <w:sz w:val="18"/>
        <w:szCs w:val="18"/>
        <w:lang w:val="en-GB"/>
      </w:rPr>
      <w:t>1</w:t>
    </w:r>
    <w:r w:rsidR="006A032F">
      <w:rPr>
        <w:b/>
        <w:sz w:val="18"/>
        <w:szCs w:val="18"/>
        <w:lang w:val="en-GB"/>
      </w:rPr>
      <w:t>.1</w:t>
    </w:r>
  </w:p>
  <w:p w:rsidR="009B6A1C" w:rsidRPr="009B6A1C" w:rsidRDefault="009B6A1C" w:rsidP="009B6A1C">
    <w:pPr>
      <w:pStyle w:val="Footer"/>
      <w:spacing w:before="0" w:after="0"/>
      <w:rPr>
        <w:sz w:val="18"/>
        <w:szCs w:val="18"/>
        <w:lang w:val="en-GB"/>
      </w:rPr>
    </w:pPr>
    <w:r w:rsidRPr="009B6A1C">
      <w:rPr>
        <w:sz w:val="18"/>
        <w:szCs w:val="18"/>
        <w:lang w:val="it-IT"/>
      </w:rPr>
      <w:fldChar w:fldCharType="begin"/>
    </w:r>
    <w:r w:rsidRPr="009B6A1C">
      <w:rPr>
        <w:sz w:val="18"/>
        <w:szCs w:val="18"/>
        <w:lang w:val="en-GB"/>
      </w:rPr>
      <w:instrText xml:space="preserve"> FILENAME   \* MERGEFORMAT </w:instrText>
    </w:r>
    <w:r w:rsidRPr="009B6A1C">
      <w:rPr>
        <w:sz w:val="18"/>
        <w:szCs w:val="18"/>
        <w:lang w:val="it-IT"/>
      </w:rPr>
      <w:fldChar w:fldCharType="separate"/>
    </w:r>
    <w:r w:rsidR="000F095A">
      <w:rPr>
        <w:noProof/>
        <w:sz w:val="18"/>
        <w:szCs w:val="18"/>
        <w:lang w:val="en-GB"/>
      </w:rPr>
      <w:t>a5a_cancnotice_enotices_en</w:t>
    </w:r>
    <w:r w:rsidR="001327A2">
      <w:rPr>
        <w:noProof/>
        <w:sz w:val="18"/>
        <w:szCs w:val="18"/>
        <w:lang w:val="en-GB"/>
      </w:rPr>
      <w:t>.doc</w:t>
    </w:r>
    <w:r w:rsidRPr="009B6A1C">
      <w:rPr>
        <w:sz w:val="18"/>
        <w:szCs w:val="18"/>
        <w:lang w:val="it-IT"/>
      </w:rPr>
      <w:fldChar w:fldCharType="end"/>
    </w:r>
    <w:r w:rsidR="00703FC4" w:rsidRPr="00A32CB3">
      <w:rPr>
        <w:sz w:val="18"/>
        <w:szCs w:val="18"/>
      </w:rPr>
      <w:t>x</w:t>
    </w:r>
    <w:r w:rsidRPr="009B6A1C">
      <w:rPr>
        <w:sz w:val="18"/>
        <w:szCs w:val="18"/>
        <w:lang w:val="en-GB"/>
      </w:rPr>
      <w:tab/>
    </w:r>
    <w:r w:rsidRPr="009B6A1C">
      <w:rPr>
        <w:sz w:val="18"/>
        <w:szCs w:val="18"/>
        <w:lang w:val="en-GB"/>
      </w:rPr>
      <w:tab/>
      <w:t xml:space="preserve">Page </w:t>
    </w:r>
    <w:r w:rsidRPr="009B6A1C">
      <w:rPr>
        <w:sz w:val="18"/>
        <w:szCs w:val="18"/>
        <w:lang w:val="it-IT"/>
      </w:rPr>
      <w:fldChar w:fldCharType="begin"/>
    </w:r>
    <w:r w:rsidRPr="009B6A1C">
      <w:rPr>
        <w:sz w:val="18"/>
        <w:szCs w:val="18"/>
        <w:lang w:val="en-GB"/>
      </w:rPr>
      <w:instrText xml:space="preserve"> PAGE   \* MERGEFORMAT </w:instrText>
    </w:r>
    <w:r w:rsidRPr="009B6A1C">
      <w:rPr>
        <w:sz w:val="18"/>
        <w:szCs w:val="18"/>
        <w:lang w:val="it-IT"/>
      </w:rPr>
      <w:fldChar w:fldCharType="separate"/>
    </w:r>
    <w:r w:rsidR="006A032F">
      <w:rPr>
        <w:noProof/>
        <w:sz w:val="18"/>
        <w:szCs w:val="18"/>
        <w:lang w:val="en-GB"/>
      </w:rPr>
      <w:t>1</w:t>
    </w:r>
    <w:r w:rsidRPr="009B6A1C">
      <w:rPr>
        <w:noProof/>
        <w:sz w:val="18"/>
        <w:szCs w:val="18"/>
        <w:lang w:val="it-IT"/>
      </w:rPr>
      <w:fldChar w:fldCharType="end"/>
    </w:r>
    <w:r w:rsidRPr="009B6A1C">
      <w:rPr>
        <w:noProof/>
        <w:sz w:val="18"/>
        <w:szCs w:val="18"/>
        <w:lang w:val="en-GB"/>
      </w:rPr>
      <w:t xml:space="preserve"> of </w:t>
    </w:r>
    <w:r w:rsidRPr="009B6A1C">
      <w:rPr>
        <w:noProof/>
        <w:sz w:val="18"/>
        <w:szCs w:val="18"/>
        <w:lang w:val="it-IT"/>
      </w:rPr>
      <w:fldChar w:fldCharType="begin"/>
    </w:r>
    <w:r w:rsidRPr="009B6A1C">
      <w:rPr>
        <w:noProof/>
        <w:sz w:val="18"/>
        <w:szCs w:val="18"/>
        <w:lang w:val="en-GB"/>
      </w:rPr>
      <w:instrText xml:space="preserve"> NUMPAGES   \* MERGEFORMAT </w:instrText>
    </w:r>
    <w:r w:rsidRPr="009B6A1C">
      <w:rPr>
        <w:noProof/>
        <w:sz w:val="18"/>
        <w:szCs w:val="18"/>
        <w:lang w:val="it-IT"/>
      </w:rPr>
      <w:fldChar w:fldCharType="separate"/>
    </w:r>
    <w:r w:rsidR="006A032F">
      <w:rPr>
        <w:noProof/>
        <w:sz w:val="18"/>
        <w:szCs w:val="18"/>
        <w:lang w:val="en-GB"/>
      </w:rPr>
      <w:t>1</w:t>
    </w:r>
    <w:r w:rsidRPr="009B6A1C">
      <w:rPr>
        <w:noProof/>
        <w:sz w:val="18"/>
        <w:szCs w:val="18"/>
        <w:lang w:val="it-I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CB3" w:rsidRDefault="00A32C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D53" w:rsidRDefault="00396D53">
      <w:r>
        <w:separator/>
      </w:r>
    </w:p>
  </w:footnote>
  <w:footnote w:type="continuationSeparator" w:id="0">
    <w:p w:rsidR="00396D53" w:rsidRDefault="00396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CB3" w:rsidRDefault="00A32C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557" w:rsidRPr="00C81557" w:rsidRDefault="00C81557" w:rsidP="00C81557">
    <w:pPr>
      <w:jc w:val="right"/>
      <w:rPr>
        <w:b/>
        <w:sz w:val="20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CB3" w:rsidRDefault="00A32C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874EA2"/>
    <w:rsid w:val="0001248B"/>
    <w:rsid w:val="00015999"/>
    <w:rsid w:val="000228BD"/>
    <w:rsid w:val="000553B0"/>
    <w:rsid w:val="00062477"/>
    <w:rsid w:val="00067017"/>
    <w:rsid w:val="000707FA"/>
    <w:rsid w:val="0009300B"/>
    <w:rsid w:val="000A68EF"/>
    <w:rsid w:val="000F095A"/>
    <w:rsid w:val="000F6A13"/>
    <w:rsid w:val="001115FA"/>
    <w:rsid w:val="00122136"/>
    <w:rsid w:val="001327A2"/>
    <w:rsid w:val="001B4753"/>
    <w:rsid w:val="001E0E68"/>
    <w:rsid w:val="002047DF"/>
    <w:rsid w:val="00210CA6"/>
    <w:rsid w:val="002206AD"/>
    <w:rsid w:val="00242259"/>
    <w:rsid w:val="00246EF2"/>
    <w:rsid w:val="0027149B"/>
    <w:rsid w:val="00297327"/>
    <w:rsid w:val="002B4E67"/>
    <w:rsid w:val="003101B4"/>
    <w:rsid w:val="00333F4F"/>
    <w:rsid w:val="00340A50"/>
    <w:rsid w:val="00360EDD"/>
    <w:rsid w:val="00363F75"/>
    <w:rsid w:val="00386ABC"/>
    <w:rsid w:val="003950EB"/>
    <w:rsid w:val="00396D53"/>
    <w:rsid w:val="003A0345"/>
    <w:rsid w:val="003C4856"/>
    <w:rsid w:val="003C509E"/>
    <w:rsid w:val="003E07F2"/>
    <w:rsid w:val="003E6A35"/>
    <w:rsid w:val="003E74DC"/>
    <w:rsid w:val="00422600"/>
    <w:rsid w:val="00427B34"/>
    <w:rsid w:val="004361B8"/>
    <w:rsid w:val="004376D5"/>
    <w:rsid w:val="00496969"/>
    <w:rsid w:val="004B614B"/>
    <w:rsid w:val="004C01BA"/>
    <w:rsid w:val="004E3FED"/>
    <w:rsid w:val="00507E67"/>
    <w:rsid w:val="005124A6"/>
    <w:rsid w:val="00512E2B"/>
    <w:rsid w:val="00513F4E"/>
    <w:rsid w:val="00556E73"/>
    <w:rsid w:val="00557353"/>
    <w:rsid w:val="00570FBE"/>
    <w:rsid w:val="00581ACC"/>
    <w:rsid w:val="00591F79"/>
    <w:rsid w:val="00592E8C"/>
    <w:rsid w:val="005D2810"/>
    <w:rsid w:val="00664635"/>
    <w:rsid w:val="006675B9"/>
    <w:rsid w:val="006A032F"/>
    <w:rsid w:val="006A1E7B"/>
    <w:rsid w:val="006E7086"/>
    <w:rsid w:val="006F2C67"/>
    <w:rsid w:val="00703FC4"/>
    <w:rsid w:val="00711B30"/>
    <w:rsid w:val="00727CEE"/>
    <w:rsid w:val="0078198F"/>
    <w:rsid w:val="00797F1E"/>
    <w:rsid w:val="007E276E"/>
    <w:rsid w:val="007F5CFD"/>
    <w:rsid w:val="00814656"/>
    <w:rsid w:val="00862D26"/>
    <w:rsid w:val="00874EA2"/>
    <w:rsid w:val="008943D0"/>
    <w:rsid w:val="008A0C10"/>
    <w:rsid w:val="008A3F4C"/>
    <w:rsid w:val="008D180E"/>
    <w:rsid w:val="00926E61"/>
    <w:rsid w:val="00930C06"/>
    <w:rsid w:val="0093664B"/>
    <w:rsid w:val="00981097"/>
    <w:rsid w:val="00987DE6"/>
    <w:rsid w:val="00993F23"/>
    <w:rsid w:val="009A115A"/>
    <w:rsid w:val="009A4E17"/>
    <w:rsid w:val="009A5A7F"/>
    <w:rsid w:val="009B5671"/>
    <w:rsid w:val="009B5E88"/>
    <w:rsid w:val="009B6A1C"/>
    <w:rsid w:val="009D6E0C"/>
    <w:rsid w:val="00A05031"/>
    <w:rsid w:val="00A32CB3"/>
    <w:rsid w:val="00A546F6"/>
    <w:rsid w:val="00A62639"/>
    <w:rsid w:val="00A67484"/>
    <w:rsid w:val="00A705B8"/>
    <w:rsid w:val="00A827EA"/>
    <w:rsid w:val="00A84FF9"/>
    <w:rsid w:val="00A87F93"/>
    <w:rsid w:val="00AA720E"/>
    <w:rsid w:val="00AB418B"/>
    <w:rsid w:val="00AD00EC"/>
    <w:rsid w:val="00AE62B2"/>
    <w:rsid w:val="00AF14AA"/>
    <w:rsid w:val="00AF3706"/>
    <w:rsid w:val="00B070E3"/>
    <w:rsid w:val="00B07E4D"/>
    <w:rsid w:val="00B242CE"/>
    <w:rsid w:val="00B33D8A"/>
    <w:rsid w:val="00B36F33"/>
    <w:rsid w:val="00B448FA"/>
    <w:rsid w:val="00B700C0"/>
    <w:rsid w:val="00B74155"/>
    <w:rsid w:val="00B76B0A"/>
    <w:rsid w:val="00BB15E0"/>
    <w:rsid w:val="00BC091D"/>
    <w:rsid w:val="00BC142D"/>
    <w:rsid w:val="00BE7B32"/>
    <w:rsid w:val="00BF094D"/>
    <w:rsid w:val="00C00E4B"/>
    <w:rsid w:val="00C81557"/>
    <w:rsid w:val="00CB4A89"/>
    <w:rsid w:val="00D035B7"/>
    <w:rsid w:val="00D0434A"/>
    <w:rsid w:val="00D1599D"/>
    <w:rsid w:val="00D72C33"/>
    <w:rsid w:val="00D74C7D"/>
    <w:rsid w:val="00DA14E1"/>
    <w:rsid w:val="00DB103E"/>
    <w:rsid w:val="00DC2C99"/>
    <w:rsid w:val="00DC4D5F"/>
    <w:rsid w:val="00DD00B3"/>
    <w:rsid w:val="00DF020D"/>
    <w:rsid w:val="00E011CF"/>
    <w:rsid w:val="00E175B9"/>
    <w:rsid w:val="00E51D25"/>
    <w:rsid w:val="00E5722A"/>
    <w:rsid w:val="00E630EA"/>
    <w:rsid w:val="00E759C5"/>
    <w:rsid w:val="00E975EC"/>
    <w:rsid w:val="00EA31FD"/>
    <w:rsid w:val="00EB21CA"/>
    <w:rsid w:val="00EC0328"/>
    <w:rsid w:val="00EC6ED8"/>
    <w:rsid w:val="00EF431F"/>
    <w:rsid w:val="00F06429"/>
    <w:rsid w:val="00F213C9"/>
    <w:rsid w:val="00F25208"/>
    <w:rsid w:val="00F34282"/>
    <w:rsid w:val="00F568CA"/>
    <w:rsid w:val="00FA382A"/>
    <w:rsid w:val="00FA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440520D3"/>
  <w15:chartTrackingRefBased/>
  <w15:docId w15:val="{9CB3F7D1-0D9B-4121-B705-AD5BAE2CD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rsid w:val="003101B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3101B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6A1E7B"/>
  </w:style>
  <w:style w:type="paragraph" w:styleId="BalloonText">
    <w:name w:val="Balloon Text"/>
    <w:basedOn w:val="Normal"/>
    <w:semiHidden/>
    <w:rsid w:val="009A5A7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512E2B"/>
    <w:rPr>
      <w:sz w:val="20"/>
    </w:rPr>
  </w:style>
  <w:style w:type="character" w:customStyle="1" w:styleId="FootnoteTextChar">
    <w:name w:val="Footnote Text Char"/>
    <w:link w:val="FootnoteText"/>
    <w:rsid w:val="00512E2B"/>
    <w:rPr>
      <w:snapToGrid w:val="0"/>
      <w:lang w:val="en-US" w:eastAsia="en-US"/>
    </w:rPr>
  </w:style>
  <w:style w:type="character" w:styleId="FootnoteReference">
    <w:name w:val="footnote reference"/>
    <w:rsid w:val="00512E2B"/>
    <w:rPr>
      <w:vertAlign w:val="superscript"/>
    </w:rPr>
  </w:style>
  <w:style w:type="character" w:styleId="CommentReference">
    <w:name w:val="annotation reference"/>
    <w:rsid w:val="003E07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07F2"/>
    <w:rPr>
      <w:sz w:val="20"/>
    </w:rPr>
  </w:style>
  <w:style w:type="character" w:customStyle="1" w:styleId="CommentTextChar">
    <w:name w:val="Comment Text Char"/>
    <w:link w:val="CommentText"/>
    <w:rsid w:val="003E07F2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E07F2"/>
    <w:rPr>
      <w:b/>
      <w:bCs/>
    </w:rPr>
  </w:style>
  <w:style w:type="character" w:customStyle="1" w:styleId="CommentSubjectChar">
    <w:name w:val="Comment Subject Char"/>
    <w:link w:val="CommentSubject"/>
    <w:rsid w:val="003E07F2"/>
    <w:rPr>
      <w:b/>
      <w:bCs/>
      <w:snapToGrid w:val="0"/>
      <w:lang w:val="en-US" w:eastAsia="en-US"/>
    </w:rPr>
  </w:style>
  <w:style w:type="character" w:customStyle="1" w:styleId="FooterChar">
    <w:name w:val="Footer Char"/>
    <w:link w:val="Footer"/>
    <w:rsid w:val="009B6A1C"/>
    <w:rPr>
      <w:snapToGrid w:val="0"/>
      <w:sz w:val="24"/>
      <w:lang w:val="en-US" w:eastAsia="en-US"/>
    </w:rPr>
  </w:style>
  <w:style w:type="paragraph" w:styleId="Subtitle">
    <w:name w:val="Subtitle"/>
    <w:basedOn w:val="Normal"/>
    <w:link w:val="SubtitleChar"/>
    <w:qFormat/>
    <w:rsid w:val="00EC6ED8"/>
    <w:pPr>
      <w:widowControl/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SubtitleChar">
    <w:name w:val="Subtitle Char"/>
    <w:basedOn w:val="DefaultParagraphFont"/>
    <w:link w:val="Subtitle"/>
    <w:rsid w:val="00EC6ED8"/>
    <w:rPr>
      <w:rFonts w:ascii="Arial" w:hAnsi="Arial"/>
      <w:b/>
      <w:snapToGrid w:val="0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5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8A3959-D4E8-43D3-A1D2-300F9202D7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4AE32C-886B-40BA-BBBC-100584620B06}"/>
</file>

<file path=customXml/itemProps3.xml><?xml version="1.0" encoding="utf-8"?>
<ds:datastoreItem xmlns:ds="http://schemas.openxmlformats.org/officeDocument/2006/customXml" ds:itemID="{4F522043-3CA8-4735-80E8-B3F0FCA734E7}"/>
</file>

<file path=customXml/itemProps4.xml><?xml version="1.0" encoding="utf-8"?>
<ds:datastoreItem xmlns:ds="http://schemas.openxmlformats.org/officeDocument/2006/customXml" ds:itemID="{9A5BF9C1-1118-4E1A-9F9F-A9D448DC27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297</Words>
  <Characters>1636</Characters>
  <Application>Microsoft Office Word</Application>
  <DocSecurity>0</DocSecurity>
  <Lines>37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A5 cancellation</vt:lpstr>
    </vt:vector>
  </TitlesOfParts>
  <Company>European Commission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A5 cancellation</dc:title>
  <dc:subject/>
  <dc:creator>chattob</dc:creator>
  <cp:keywords/>
  <cp:lastModifiedBy>OTERO VEGA Yolanda (DEVCO)</cp:lastModifiedBy>
  <cp:revision>11</cp:revision>
  <cp:lastPrinted>2013-12-16T10:49:00Z</cp:lastPrinted>
  <dcterms:created xsi:type="dcterms:W3CDTF">2020-07-13T18:40:00Z</dcterms:created>
  <dcterms:modified xsi:type="dcterms:W3CDTF">2022-05-17T08:32:00Z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Checked by">
    <vt:lpwstr>duboile</vt:lpwstr>
  </property>
  <property fmtid="{D5CDD505-2E9C-101B-9397-08002B2CF9AE}" pid="4" name="ContentTypeId">
    <vt:lpwstr>0x010100724FDE23FB365D4CB8B2901107175F9F</vt:lpwstr>
  </property>
</Properties>
</file>