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9B100D" w14:textId="77777777" w:rsidR="00AB2FC3" w:rsidRPr="00CE0A08" w:rsidRDefault="00885C8A" w:rsidP="0046720C">
      <w:pPr>
        <w:tabs>
          <w:tab w:val="center" w:pos="4320"/>
          <w:tab w:val="right" w:pos="7080"/>
          <w:tab w:val="right" w:pos="8640"/>
        </w:tabs>
        <w:spacing w:after="360"/>
        <w:jc w:val="center"/>
        <w:rPr>
          <w:rFonts w:ascii="Times New Roman Bold" w:eastAsia="Times New Roman" w:hAnsi="Times New Roman Bold"/>
          <w:b/>
          <w:smallCaps/>
          <w:snapToGrid w:val="0"/>
          <w:sz w:val="28"/>
          <w:szCs w:val="28"/>
        </w:rPr>
      </w:pPr>
      <w:bookmarkStart w:id="0" w:name="_GoBack"/>
      <w:bookmarkEnd w:id="0"/>
      <w:r w:rsidRPr="00CE0A08">
        <w:rPr>
          <w:rFonts w:ascii="Times New Roman Bold" w:eastAsia="Times New Roman" w:hAnsi="Times New Roman Bold"/>
          <w:b/>
          <w:smallCaps/>
          <w:snapToGrid w:val="0"/>
          <w:sz w:val="28"/>
          <w:szCs w:val="28"/>
        </w:rPr>
        <w:t>External</w:t>
      </w:r>
      <w:r w:rsidR="00495558" w:rsidRPr="00CE0A08">
        <w:rPr>
          <w:rFonts w:ascii="Times New Roman Bold" w:eastAsia="Times New Roman" w:hAnsi="Times New Roman Bold"/>
          <w:b/>
          <w:smallCaps/>
          <w:snapToGrid w:val="0"/>
          <w:sz w:val="28"/>
          <w:szCs w:val="28"/>
        </w:rPr>
        <w:t xml:space="preserve"> action</w:t>
      </w:r>
      <w:r w:rsidR="00AB2FC3" w:rsidRPr="00CE0A08">
        <w:rPr>
          <w:rFonts w:ascii="Times New Roman Bold" w:eastAsia="Times New Roman" w:hAnsi="Times New Roman Bold"/>
          <w:b/>
          <w:smallCaps/>
          <w:snapToGrid w:val="0"/>
          <w:sz w:val="28"/>
          <w:szCs w:val="28"/>
        </w:rPr>
        <w:t xml:space="preserve"> financial</w:t>
      </w:r>
      <w:r w:rsidRPr="00CE0A08">
        <w:rPr>
          <w:rFonts w:ascii="Times New Roman Bold" w:eastAsia="Times New Roman" w:hAnsi="Times New Roman Bold"/>
          <w:b/>
          <w:smallCaps/>
          <w:snapToGrid w:val="0"/>
          <w:sz w:val="28"/>
          <w:szCs w:val="28"/>
        </w:rPr>
        <w:t xml:space="preserve"> instruments </w:t>
      </w:r>
    </w:p>
    <w:p w14:paraId="38C3AF85" w14:textId="77777777" w:rsidR="0046720C" w:rsidRDefault="00AB2FC3" w:rsidP="005518B0">
      <w:pPr>
        <w:tabs>
          <w:tab w:val="center" w:pos="4320"/>
          <w:tab w:val="right" w:pos="7080"/>
          <w:tab w:val="right" w:pos="8640"/>
        </w:tabs>
        <w:spacing w:after="480"/>
        <w:jc w:val="center"/>
        <w:rPr>
          <w:rFonts w:ascii="Times New Roman Bold" w:eastAsia="Times New Roman" w:hAnsi="Times New Roman Bold"/>
          <w:b/>
          <w:smallCaps/>
          <w:snapToGrid w:val="0"/>
          <w:sz w:val="28"/>
          <w:szCs w:val="28"/>
        </w:rPr>
      </w:pPr>
      <w:r w:rsidRPr="00CE0A08">
        <w:rPr>
          <w:rFonts w:ascii="Times New Roman Bold" w:eastAsia="Times New Roman" w:hAnsi="Times New Roman Bold"/>
          <w:b/>
          <w:smallCaps/>
          <w:snapToGrid w:val="0"/>
          <w:sz w:val="28"/>
          <w:szCs w:val="28"/>
        </w:rPr>
        <w:t>R</w:t>
      </w:r>
      <w:r w:rsidR="00885C8A" w:rsidRPr="00CE0A08">
        <w:rPr>
          <w:rFonts w:ascii="Times New Roman Bold" w:eastAsia="Times New Roman" w:hAnsi="Times New Roman Bold"/>
          <w:b/>
          <w:smallCaps/>
          <w:snapToGrid w:val="0"/>
          <w:sz w:val="28"/>
          <w:szCs w:val="28"/>
        </w:rPr>
        <w:t xml:space="preserve">ules </w:t>
      </w:r>
      <w:r w:rsidRPr="00CE0A08">
        <w:rPr>
          <w:rFonts w:ascii="Times New Roman Bold" w:eastAsia="Times New Roman" w:hAnsi="Times New Roman Bold"/>
          <w:b/>
          <w:smallCaps/>
          <w:snapToGrid w:val="0"/>
          <w:sz w:val="28"/>
          <w:szCs w:val="28"/>
        </w:rPr>
        <w:t>on participation</w:t>
      </w:r>
      <w:r w:rsidR="0023510A" w:rsidRPr="00CE0A08">
        <w:rPr>
          <w:rFonts w:ascii="Times New Roman Bold" w:eastAsia="Times New Roman" w:hAnsi="Times New Roman Bold"/>
          <w:b/>
          <w:smallCaps/>
          <w:snapToGrid w:val="0"/>
          <w:sz w:val="28"/>
          <w:szCs w:val="28"/>
        </w:rPr>
        <w:t xml:space="preserve"> in</w:t>
      </w:r>
      <w:r w:rsidRPr="00CE0A08">
        <w:rPr>
          <w:rFonts w:ascii="Times New Roman Bold" w:eastAsia="Times New Roman" w:hAnsi="Times New Roman Bold"/>
          <w:b/>
          <w:smallCaps/>
          <w:snapToGrid w:val="0"/>
          <w:sz w:val="28"/>
          <w:szCs w:val="28"/>
        </w:rPr>
        <w:t xml:space="preserve"> </w:t>
      </w:r>
      <w:r w:rsidR="00495558" w:rsidRPr="00CE0A08">
        <w:rPr>
          <w:rFonts w:ascii="Times New Roman Bold" w:eastAsia="Times New Roman" w:hAnsi="Times New Roman Bold"/>
          <w:b/>
          <w:smallCaps/>
          <w:snapToGrid w:val="0"/>
          <w:sz w:val="28"/>
          <w:szCs w:val="28"/>
        </w:rPr>
        <w:t>procurement procedure</w:t>
      </w:r>
      <w:r w:rsidR="00164164" w:rsidRPr="00CE0A08">
        <w:rPr>
          <w:rFonts w:ascii="Times New Roman Bold" w:eastAsia="Times New Roman" w:hAnsi="Times New Roman Bold"/>
          <w:b/>
          <w:smallCaps/>
          <w:snapToGrid w:val="0"/>
          <w:sz w:val="28"/>
          <w:szCs w:val="28"/>
        </w:rPr>
        <w:t>s</w:t>
      </w:r>
      <w:r w:rsidR="00495558" w:rsidRPr="00CE0A08">
        <w:rPr>
          <w:rFonts w:ascii="Times New Roman Bold" w:eastAsia="Times New Roman" w:hAnsi="Times New Roman Bold"/>
          <w:b/>
          <w:smallCaps/>
          <w:snapToGrid w:val="0"/>
          <w:sz w:val="28"/>
          <w:szCs w:val="28"/>
        </w:rPr>
        <w:t xml:space="preserve"> and grant</w:t>
      </w:r>
      <w:r w:rsidR="00164164" w:rsidRPr="00CE0A08">
        <w:rPr>
          <w:rFonts w:ascii="Times New Roman Bold" w:eastAsia="Times New Roman" w:hAnsi="Times New Roman Bold"/>
          <w:b/>
          <w:smallCaps/>
          <w:snapToGrid w:val="0"/>
          <w:sz w:val="28"/>
          <w:szCs w:val="28"/>
        </w:rPr>
        <w:t>s</w:t>
      </w:r>
    </w:p>
    <w:p w14:paraId="46315144" w14:textId="77777777" w:rsidR="00E10561" w:rsidRDefault="00E10561" w:rsidP="005518B0">
      <w:pPr>
        <w:tabs>
          <w:tab w:val="center" w:pos="4320"/>
          <w:tab w:val="right" w:pos="7080"/>
          <w:tab w:val="right" w:pos="8640"/>
        </w:tabs>
        <w:spacing w:after="480"/>
        <w:jc w:val="center"/>
        <w:rPr>
          <w:rFonts w:ascii="Times New Roman Bold" w:eastAsia="Times New Roman" w:hAnsi="Times New Roman Bold"/>
          <w:b/>
          <w:smallCaps/>
          <w:snapToGrid w:val="0"/>
          <w:sz w:val="28"/>
          <w:szCs w:val="28"/>
        </w:rPr>
      </w:pPr>
    </w:p>
    <w:p w14:paraId="6D077046" w14:textId="77777777" w:rsidR="00E10561" w:rsidRDefault="00E10561" w:rsidP="00E10561">
      <w:pPr>
        <w:tabs>
          <w:tab w:val="center" w:pos="4320"/>
          <w:tab w:val="right" w:pos="7080"/>
          <w:tab w:val="right" w:pos="8640"/>
        </w:tabs>
        <w:spacing w:after="480"/>
        <w:jc w:val="center"/>
        <w:rPr>
          <w:rFonts w:ascii="Times New Roman Bold" w:eastAsia="Times New Roman" w:hAnsi="Times New Roman Bold"/>
          <w:b/>
          <w:smallCaps/>
          <w:snapToGrid w:val="0"/>
          <w:sz w:val="28"/>
          <w:szCs w:val="28"/>
        </w:rPr>
      </w:pPr>
      <w:r>
        <w:rPr>
          <w:rFonts w:ascii="Times New Roman Bold" w:eastAsia="Times New Roman" w:hAnsi="Times New Roman Bold"/>
          <w:b/>
          <w:smallCaps/>
          <w:snapToGrid w:val="0"/>
          <w:sz w:val="28"/>
          <w:szCs w:val="28"/>
        </w:rPr>
        <w:t>TABLE OF CONTENT</w:t>
      </w:r>
    </w:p>
    <w:p w14:paraId="516B0DB6" w14:textId="77777777" w:rsidR="00DE78E3" w:rsidRDefault="00DE78E3" w:rsidP="00E10561">
      <w:pPr>
        <w:tabs>
          <w:tab w:val="center" w:pos="4320"/>
          <w:tab w:val="right" w:pos="7080"/>
          <w:tab w:val="right" w:pos="8640"/>
        </w:tabs>
        <w:spacing w:after="480"/>
        <w:jc w:val="center"/>
        <w:rPr>
          <w:rFonts w:ascii="Times New Roman Bold" w:eastAsia="Times New Roman" w:hAnsi="Times New Roman Bold"/>
          <w:b/>
          <w:smallCaps/>
          <w:snapToGrid w:val="0"/>
          <w:sz w:val="28"/>
          <w:szCs w:val="28"/>
        </w:rPr>
      </w:pPr>
    </w:p>
    <w:p w14:paraId="12F9E8B2" w14:textId="77777777" w:rsidR="00E10561" w:rsidRPr="00331B67" w:rsidRDefault="00F3222A" w:rsidP="006B51A8">
      <w:pPr>
        <w:tabs>
          <w:tab w:val="right" w:pos="8647"/>
        </w:tabs>
        <w:spacing w:before="0" w:beforeAutospacing="0" w:after="240" w:afterAutospacing="0"/>
        <w:rPr>
          <w:rFonts w:eastAsia="Times New Roman"/>
          <w:b/>
          <w:snapToGrid w:val="0"/>
          <w:color w:val="000000"/>
          <w:szCs w:val="24"/>
        </w:rPr>
      </w:pPr>
      <w:r>
        <w:rPr>
          <w:rFonts w:eastAsia="Times New Roman"/>
          <w:b/>
          <w:smallCaps/>
          <w:snapToGrid w:val="0"/>
          <w:color w:val="000000"/>
          <w:szCs w:val="24"/>
        </w:rPr>
        <w:t xml:space="preserve">MFF </w:t>
      </w:r>
      <w:r w:rsidR="00E10561" w:rsidRPr="00331B67">
        <w:rPr>
          <w:rFonts w:eastAsia="Times New Roman"/>
          <w:b/>
          <w:snapToGrid w:val="0"/>
          <w:color w:val="000000"/>
          <w:szCs w:val="24"/>
        </w:rPr>
        <w:t>20</w:t>
      </w:r>
      <w:r w:rsidR="008131F6">
        <w:rPr>
          <w:rFonts w:eastAsia="Times New Roman"/>
          <w:b/>
          <w:snapToGrid w:val="0"/>
          <w:color w:val="000000"/>
          <w:szCs w:val="24"/>
        </w:rPr>
        <w:t>2</w:t>
      </w:r>
      <w:r w:rsidR="007D3111">
        <w:rPr>
          <w:rFonts w:eastAsia="Times New Roman"/>
          <w:b/>
          <w:snapToGrid w:val="0"/>
          <w:color w:val="000000"/>
          <w:szCs w:val="24"/>
        </w:rPr>
        <w:t>1</w:t>
      </w:r>
      <w:r w:rsidR="00E10561" w:rsidRPr="00331B67">
        <w:rPr>
          <w:rFonts w:eastAsia="Times New Roman"/>
          <w:b/>
          <w:snapToGrid w:val="0"/>
          <w:color w:val="000000"/>
          <w:szCs w:val="24"/>
        </w:rPr>
        <w:t>-202</w:t>
      </w:r>
      <w:r w:rsidR="008131F6">
        <w:rPr>
          <w:rFonts w:eastAsia="Times New Roman"/>
          <w:b/>
          <w:snapToGrid w:val="0"/>
          <w:color w:val="000000"/>
          <w:szCs w:val="24"/>
        </w:rPr>
        <w:t>7</w:t>
      </w:r>
      <w:r>
        <w:rPr>
          <w:rFonts w:eastAsia="Times New Roman"/>
          <w:b/>
          <w:snapToGrid w:val="0"/>
          <w:color w:val="000000"/>
          <w:szCs w:val="24"/>
        </w:rPr>
        <w:t xml:space="preserve"> I</w:t>
      </w:r>
      <w:r w:rsidR="00E10561" w:rsidRPr="00331B67">
        <w:rPr>
          <w:rFonts w:eastAsia="Times New Roman"/>
          <w:b/>
          <w:snapToGrid w:val="0"/>
          <w:color w:val="000000"/>
          <w:szCs w:val="24"/>
        </w:rPr>
        <w:t xml:space="preserve">nstruments for </w:t>
      </w:r>
      <w:r>
        <w:rPr>
          <w:rFonts w:eastAsia="Times New Roman"/>
          <w:b/>
          <w:snapToGrid w:val="0"/>
          <w:color w:val="000000"/>
          <w:szCs w:val="24"/>
        </w:rPr>
        <w:t>E</w:t>
      </w:r>
      <w:r w:rsidR="00E10561" w:rsidRPr="00331B67">
        <w:rPr>
          <w:rFonts w:eastAsia="Times New Roman"/>
          <w:b/>
          <w:snapToGrid w:val="0"/>
          <w:color w:val="000000"/>
          <w:szCs w:val="24"/>
        </w:rPr>
        <w:t xml:space="preserve">xternal </w:t>
      </w:r>
      <w:r>
        <w:rPr>
          <w:rFonts w:eastAsia="Times New Roman"/>
          <w:b/>
          <w:snapToGrid w:val="0"/>
          <w:color w:val="000000"/>
          <w:szCs w:val="24"/>
        </w:rPr>
        <w:t>A</w:t>
      </w:r>
      <w:r w:rsidR="00E10561" w:rsidRPr="00331B67">
        <w:rPr>
          <w:rFonts w:eastAsia="Times New Roman"/>
          <w:b/>
          <w:snapToGrid w:val="0"/>
          <w:color w:val="000000"/>
          <w:szCs w:val="24"/>
        </w:rPr>
        <w:t>ction</w:t>
      </w:r>
      <w:r w:rsidR="00E10561" w:rsidRPr="00331B67">
        <w:rPr>
          <w:rFonts w:eastAsia="Times New Roman"/>
          <w:b/>
          <w:snapToGrid w:val="0"/>
          <w:color w:val="000000"/>
          <w:szCs w:val="24"/>
        </w:rPr>
        <w:tab/>
      </w:r>
      <w:r w:rsidR="002812DF" w:rsidRPr="00331B67">
        <w:rPr>
          <w:rFonts w:eastAsia="Times New Roman"/>
          <w:b/>
          <w:snapToGrid w:val="0"/>
          <w:color w:val="000000"/>
          <w:szCs w:val="24"/>
        </w:rPr>
        <w:t>2</w:t>
      </w:r>
    </w:p>
    <w:p w14:paraId="1860A585" w14:textId="77777777" w:rsidR="00E10561" w:rsidRPr="00331B67" w:rsidRDefault="00E10561" w:rsidP="006B51A8">
      <w:pPr>
        <w:tabs>
          <w:tab w:val="right" w:pos="8647"/>
        </w:tabs>
        <w:spacing w:before="0" w:beforeAutospacing="0" w:after="240" w:afterAutospacing="0"/>
        <w:ind w:left="426" w:hanging="284"/>
        <w:rPr>
          <w:rFonts w:eastAsia="Times New Roman"/>
          <w:snapToGrid w:val="0"/>
          <w:color w:val="000000"/>
          <w:szCs w:val="24"/>
        </w:rPr>
      </w:pPr>
      <w:r w:rsidRPr="00331B67">
        <w:rPr>
          <w:rFonts w:eastAsia="Times New Roman"/>
          <w:snapToGrid w:val="0"/>
          <w:color w:val="000000"/>
          <w:szCs w:val="24"/>
        </w:rPr>
        <w:t xml:space="preserve">1) </w:t>
      </w:r>
      <w:r w:rsidR="00F14267" w:rsidRPr="00F14267">
        <w:rPr>
          <w:rFonts w:eastAsia="Times New Roman"/>
          <w:snapToGrid w:val="0"/>
          <w:color w:val="000000"/>
          <w:szCs w:val="24"/>
        </w:rPr>
        <w:t xml:space="preserve">Neighbourhood, Development and International Cooperation Instrument </w:t>
      </w:r>
      <w:r w:rsidR="00F14267">
        <w:rPr>
          <w:rFonts w:eastAsia="Times New Roman"/>
          <w:snapToGrid w:val="0"/>
          <w:color w:val="000000"/>
          <w:szCs w:val="24"/>
        </w:rPr>
        <w:t>(</w:t>
      </w:r>
      <w:r w:rsidR="009A70B2">
        <w:rPr>
          <w:rFonts w:eastAsia="Times New Roman"/>
          <w:snapToGrid w:val="0"/>
          <w:color w:val="000000"/>
          <w:szCs w:val="24"/>
        </w:rPr>
        <w:t>NDICI</w:t>
      </w:r>
      <w:r w:rsidR="00250B54">
        <w:rPr>
          <w:rFonts w:eastAsia="Times New Roman"/>
          <w:snapToGrid w:val="0"/>
          <w:color w:val="000000"/>
          <w:szCs w:val="24"/>
        </w:rPr>
        <w:t xml:space="preserve"> </w:t>
      </w:r>
      <w:r w:rsidR="00F3222A">
        <w:rPr>
          <w:rFonts w:eastAsia="Times New Roman"/>
          <w:snapToGrid w:val="0"/>
          <w:color w:val="000000"/>
          <w:szCs w:val="24"/>
        </w:rPr>
        <w:t>- Global Europe</w:t>
      </w:r>
      <w:r w:rsidR="00F14267">
        <w:rPr>
          <w:rFonts w:eastAsia="Times New Roman"/>
          <w:snapToGrid w:val="0"/>
          <w:color w:val="000000"/>
          <w:szCs w:val="24"/>
        </w:rPr>
        <w:t>)</w:t>
      </w:r>
      <w:r w:rsidR="00731797">
        <w:rPr>
          <w:rStyle w:val="FootnoteReference"/>
          <w:rFonts w:eastAsia="Times New Roman"/>
          <w:snapToGrid w:val="0"/>
          <w:color w:val="000000"/>
          <w:szCs w:val="24"/>
        </w:rPr>
        <w:footnoteReference w:id="1"/>
      </w:r>
      <w:r w:rsidR="002812DF" w:rsidRPr="00331B67">
        <w:rPr>
          <w:rFonts w:eastAsia="Times New Roman"/>
          <w:snapToGrid w:val="0"/>
          <w:color w:val="000000"/>
          <w:szCs w:val="24"/>
        </w:rPr>
        <w:tab/>
        <w:t>2</w:t>
      </w:r>
    </w:p>
    <w:p w14:paraId="4EBAA347" w14:textId="77777777" w:rsidR="00E10561" w:rsidRPr="00331B67" w:rsidRDefault="00DD4383" w:rsidP="006B51A8">
      <w:pPr>
        <w:tabs>
          <w:tab w:val="right" w:pos="8647"/>
        </w:tabs>
        <w:spacing w:before="0" w:beforeAutospacing="0" w:after="240" w:afterAutospacing="0"/>
        <w:ind w:left="426" w:hanging="284"/>
        <w:rPr>
          <w:rFonts w:eastAsia="Times New Roman"/>
          <w:snapToGrid w:val="0"/>
          <w:color w:val="000000"/>
          <w:szCs w:val="24"/>
        </w:rPr>
      </w:pPr>
      <w:r w:rsidRPr="00331B67">
        <w:rPr>
          <w:rFonts w:eastAsia="Times New Roman"/>
          <w:snapToGrid w:val="0"/>
          <w:color w:val="000000"/>
          <w:szCs w:val="24"/>
        </w:rPr>
        <w:t xml:space="preserve">2) </w:t>
      </w:r>
      <w:r w:rsidR="009A70B2">
        <w:rPr>
          <w:rFonts w:eastAsia="Times New Roman"/>
          <w:snapToGrid w:val="0"/>
          <w:color w:val="000000"/>
          <w:szCs w:val="24"/>
        </w:rPr>
        <w:t>European Instrument for</w:t>
      </w:r>
      <w:r w:rsidR="002F49C6">
        <w:rPr>
          <w:rFonts w:eastAsia="Times New Roman"/>
          <w:snapToGrid w:val="0"/>
          <w:color w:val="000000"/>
          <w:szCs w:val="24"/>
        </w:rPr>
        <w:t xml:space="preserve"> International</w:t>
      </w:r>
      <w:r w:rsidR="009A70B2">
        <w:rPr>
          <w:rFonts w:eastAsia="Times New Roman"/>
          <w:snapToGrid w:val="0"/>
          <w:color w:val="000000"/>
          <w:szCs w:val="24"/>
        </w:rPr>
        <w:t xml:space="preserve"> Nuclear Safety</w:t>
      </w:r>
      <w:r w:rsidR="002F49C6">
        <w:rPr>
          <w:rFonts w:eastAsia="Times New Roman"/>
          <w:snapToGrid w:val="0"/>
          <w:color w:val="000000"/>
          <w:szCs w:val="24"/>
        </w:rPr>
        <w:t xml:space="preserve"> Cooperation</w:t>
      </w:r>
      <w:r w:rsidR="00F14267">
        <w:rPr>
          <w:rFonts w:eastAsia="Times New Roman"/>
          <w:snapToGrid w:val="0"/>
          <w:color w:val="000000"/>
          <w:szCs w:val="24"/>
        </w:rPr>
        <w:t xml:space="preserve"> (INS</w:t>
      </w:r>
      <w:r w:rsidR="002F49C6">
        <w:rPr>
          <w:rFonts w:eastAsia="Times New Roman"/>
          <w:snapToGrid w:val="0"/>
          <w:color w:val="000000"/>
          <w:szCs w:val="24"/>
        </w:rPr>
        <w:t>C</w:t>
      </w:r>
      <w:r w:rsidR="00520A83">
        <w:rPr>
          <w:rFonts w:eastAsia="Times New Roman"/>
          <w:snapToGrid w:val="0"/>
          <w:color w:val="000000"/>
          <w:szCs w:val="24"/>
        </w:rPr>
        <w:t>)</w:t>
      </w:r>
      <w:r w:rsidR="001F6B01">
        <w:rPr>
          <w:rStyle w:val="FootnoteReference"/>
          <w:rFonts w:eastAsia="Times New Roman"/>
          <w:snapToGrid w:val="0"/>
          <w:color w:val="000000"/>
          <w:szCs w:val="24"/>
        </w:rPr>
        <w:footnoteReference w:id="2"/>
      </w:r>
      <w:r w:rsidR="006B51A8" w:rsidRPr="00331B67">
        <w:rPr>
          <w:rFonts w:eastAsia="Times New Roman"/>
          <w:snapToGrid w:val="0"/>
          <w:color w:val="000000"/>
          <w:szCs w:val="24"/>
        </w:rPr>
        <w:tab/>
      </w:r>
      <w:r w:rsidR="002812DF" w:rsidRPr="00331B67">
        <w:rPr>
          <w:rFonts w:eastAsia="Times New Roman"/>
          <w:snapToGrid w:val="0"/>
          <w:color w:val="000000"/>
          <w:szCs w:val="24"/>
        </w:rPr>
        <w:t>3</w:t>
      </w:r>
    </w:p>
    <w:p w14:paraId="6916AAF7" w14:textId="37132E71" w:rsidR="00F14267" w:rsidRDefault="00E10561" w:rsidP="006B51A8">
      <w:pPr>
        <w:tabs>
          <w:tab w:val="right" w:pos="8647"/>
        </w:tabs>
        <w:spacing w:before="0" w:beforeAutospacing="0" w:after="240" w:afterAutospacing="0"/>
        <w:ind w:left="426" w:hanging="284"/>
        <w:rPr>
          <w:rFonts w:eastAsia="Times New Roman"/>
          <w:snapToGrid w:val="0"/>
          <w:color w:val="000000"/>
          <w:szCs w:val="24"/>
        </w:rPr>
      </w:pPr>
      <w:r w:rsidRPr="00331B67">
        <w:rPr>
          <w:rFonts w:eastAsia="Times New Roman"/>
          <w:snapToGrid w:val="0"/>
          <w:color w:val="000000"/>
          <w:szCs w:val="24"/>
        </w:rPr>
        <w:t xml:space="preserve">3) </w:t>
      </w:r>
      <w:r w:rsidR="00F14267">
        <w:rPr>
          <w:rFonts w:eastAsia="Times New Roman"/>
          <w:snapToGrid w:val="0"/>
          <w:color w:val="000000"/>
          <w:szCs w:val="24"/>
        </w:rPr>
        <w:t xml:space="preserve">Instrument for </w:t>
      </w:r>
      <w:r w:rsidR="00250B54">
        <w:rPr>
          <w:rFonts w:eastAsia="Times New Roman"/>
          <w:snapToGrid w:val="0"/>
          <w:color w:val="000000"/>
          <w:szCs w:val="24"/>
        </w:rPr>
        <w:t>P</w:t>
      </w:r>
      <w:r w:rsidR="00F14267">
        <w:rPr>
          <w:rFonts w:eastAsia="Times New Roman"/>
          <w:snapToGrid w:val="0"/>
          <w:color w:val="000000"/>
          <w:szCs w:val="24"/>
        </w:rPr>
        <w:t xml:space="preserve">re-accession </w:t>
      </w:r>
      <w:r w:rsidR="00250B54">
        <w:rPr>
          <w:rFonts w:eastAsia="Times New Roman"/>
          <w:snapToGrid w:val="0"/>
          <w:color w:val="000000"/>
          <w:szCs w:val="24"/>
        </w:rPr>
        <w:t>A</w:t>
      </w:r>
      <w:r w:rsidR="00F14267">
        <w:rPr>
          <w:rFonts w:eastAsia="Times New Roman"/>
          <w:snapToGrid w:val="0"/>
          <w:color w:val="000000"/>
          <w:szCs w:val="24"/>
        </w:rPr>
        <w:t>ssistance (</w:t>
      </w:r>
      <w:r w:rsidRPr="00331B67">
        <w:rPr>
          <w:rFonts w:eastAsia="Times New Roman"/>
          <w:snapToGrid w:val="0"/>
          <w:color w:val="000000"/>
          <w:szCs w:val="24"/>
        </w:rPr>
        <w:t>IPA II</w:t>
      </w:r>
      <w:r w:rsidR="009A70B2">
        <w:rPr>
          <w:rFonts w:eastAsia="Times New Roman"/>
          <w:snapToGrid w:val="0"/>
          <w:color w:val="000000"/>
          <w:szCs w:val="24"/>
        </w:rPr>
        <w:t>I</w:t>
      </w:r>
      <w:r w:rsidR="00F14267">
        <w:rPr>
          <w:rFonts w:eastAsia="Times New Roman"/>
          <w:snapToGrid w:val="0"/>
          <w:color w:val="000000"/>
          <w:szCs w:val="24"/>
        </w:rPr>
        <w:t>)</w:t>
      </w:r>
      <w:r w:rsidR="00520A83">
        <w:rPr>
          <w:rStyle w:val="FootnoteReference"/>
          <w:rFonts w:eastAsia="Times New Roman"/>
          <w:snapToGrid w:val="0"/>
          <w:color w:val="000000"/>
          <w:szCs w:val="24"/>
        </w:rPr>
        <w:footnoteReference w:id="3"/>
      </w:r>
      <w:r w:rsidR="0082141D">
        <w:rPr>
          <w:rFonts w:eastAsia="Times New Roman"/>
          <w:snapToGrid w:val="0"/>
          <w:color w:val="000000"/>
          <w:szCs w:val="24"/>
        </w:rPr>
        <w:t xml:space="preserve">                                                                                   5</w:t>
      </w:r>
    </w:p>
    <w:p w14:paraId="25A9AD35" w14:textId="128AD653" w:rsidR="00C20EA7" w:rsidRDefault="00C20EA7" w:rsidP="006B51A8">
      <w:pPr>
        <w:tabs>
          <w:tab w:val="right" w:pos="8647"/>
        </w:tabs>
        <w:spacing w:before="0" w:beforeAutospacing="0" w:after="240" w:afterAutospacing="0"/>
        <w:ind w:left="426" w:hanging="284"/>
        <w:rPr>
          <w:rFonts w:eastAsia="Times New Roman"/>
          <w:snapToGrid w:val="0"/>
          <w:color w:val="000000"/>
          <w:szCs w:val="24"/>
        </w:rPr>
      </w:pPr>
      <w:r>
        <w:rPr>
          <w:rFonts w:eastAsia="Times New Roman"/>
          <w:snapToGrid w:val="0"/>
          <w:color w:val="000000"/>
          <w:szCs w:val="24"/>
        </w:rPr>
        <w:t>4)</w:t>
      </w:r>
      <w:r w:rsidR="00250B54">
        <w:rPr>
          <w:rFonts w:eastAsia="Times New Roman"/>
          <w:snapToGrid w:val="0"/>
          <w:color w:val="000000"/>
          <w:szCs w:val="24"/>
        </w:rPr>
        <w:t xml:space="preserve"> Decision</w:t>
      </w:r>
      <w:r>
        <w:rPr>
          <w:rFonts w:eastAsia="Times New Roman"/>
          <w:snapToGrid w:val="0"/>
          <w:color w:val="000000"/>
          <w:szCs w:val="24"/>
        </w:rPr>
        <w:t xml:space="preserve"> </w:t>
      </w:r>
      <w:r w:rsidR="00250B54">
        <w:rPr>
          <w:rFonts w:eastAsia="Times New Roman"/>
          <w:snapToGrid w:val="0"/>
          <w:color w:val="000000"/>
          <w:szCs w:val="24"/>
        </w:rPr>
        <w:t xml:space="preserve">on the </w:t>
      </w:r>
      <w:r w:rsidR="00F3222A">
        <w:t xml:space="preserve">Overseas </w:t>
      </w:r>
      <w:r w:rsidR="00250B54">
        <w:t xml:space="preserve">Association, including </w:t>
      </w:r>
      <w:r w:rsidR="00F3222A">
        <w:t>Greenland</w:t>
      </w:r>
      <w:r w:rsidR="00250B54">
        <w:t xml:space="preserve"> (OAD)</w:t>
      </w:r>
      <w:r w:rsidR="00520A83">
        <w:rPr>
          <w:rStyle w:val="FootnoteReference"/>
        </w:rPr>
        <w:footnoteReference w:id="4"/>
      </w:r>
      <w:r w:rsidR="0082141D">
        <w:t xml:space="preserve">                                                       5</w:t>
      </w:r>
    </w:p>
    <w:p w14:paraId="79669E2C" w14:textId="206E5F51" w:rsidR="00166337" w:rsidRPr="00331B67" w:rsidRDefault="00166337" w:rsidP="006B51A8">
      <w:pPr>
        <w:tabs>
          <w:tab w:val="right" w:pos="8647"/>
        </w:tabs>
        <w:spacing w:before="0" w:beforeAutospacing="0" w:after="240" w:afterAutospacing="0"/>
        <w:rPr>
          <w:rFonts w:eastAsia="Times New Roman"/>
          <w:b/>
          <w:snapToGrid w:val="0"/>
          <w:color w:val="000000"/>
          <w:szCs w:val="24"/>
        </w:rPr>
      </w:pPr>
      <w:r w:rsidRPr="00331B67">
        <w:rPr>
          <w:rFonts w:eastAsia="Times New Roman"/>
          <w:b/>
          <w:smallCaps/>
          <w:snapToGrid w:val="0"/>
          <w:color w:val="000000"/>
          <w:szCs w:val="24"/>
        </w:rPr>
        <w:t>Appendices</w:t>
      </w:r>
      <w:r w:rsidR="00DE78E3" w:rsidRPr="00331B67">
        <w:rPr>
          <w:rFonts w:eastAsia="Times New Roman"/>
          <w:b/>
          <w:snapToGrid w:val="0"/>
          <w:color w:val="000000"/>
          <w:szCs w:val="24"/>
        </w:rPr>
        <w:tab/>
      </w:r>
      <w:r w:rsidR="0082141D">
        <w:rPr>
          <w:rFonts w:eastAsia="Times New Roman"/>
          <w:b/>
          <w:snapToGrid w:val="0"/>
          <w:color w:val="000000"/>
          <w:szCs w:val="24"/>
        </w:rPr>
        <w:t>7</w:t>
      </w:r>
    </w:p>
    <w:p w14:paraId="70CEE89B" w14:textId="77777777" w:rsidR="00166337" w:rsidRPr="00331B67" w:rsidRDefault="00166337" w:rsidP="006B51A8">
      <w:pPr>
        <w:tabs>
          <w:tab w:val="right" w:pos="8647"/>
        </w:tabs>
        <w:spacing w:before="0" w:beforeAutospacing="0" w:after="240" w:afterAutospacing="0"/>
        <w:rPr>
          <w:rFonts w:eastAsia="Times New Roman"/>
          <w:b/>
          <w:snapToGrid w:val="0"/>
          <w:color w:val="000000"/>
          <w:szCs w:val="24"/>
        </w:rPr>
      </w:pPr>
    </w:p>
    <w:p w14:paraId="4CBE6E6E" w14:textId="77777777" w:rsidR="00E10561" w:rsidRPr="00627EC5" w:rsidRDefault="00E10561" w:rsidP="00D748DF">
      <w:pPr>
        <w:tabs>
          <w:tab w:val="left" w:pos="3930"/>
        </w:tabs>
      </w:pPr>
      <w:r>
        <w:rPr>
          <w:snapToGrid w:val="0"/>
        </w:rPr>
        <w:br w:type="page"/>
      </w:r>
      <w:r w:rsidR="00F667A2">
        <w:rPr>
          <w:snapToGrid w:val="0"/>
        </w:rPr>
        <w:lastRenderedPageBreak/>
        <w:tab/>
      </w:r>
    </w:p>
    <w:p w14:paraId="409F4FFF" w14:textId="77777777" w:rsidR="009C551F" w:rsidRPr="00627EC5" w:rsidRDefault="000C6DE1" w:rsidP="00DB264A">
      <w:pPr>
        <w:pStyle w:val="Heading1"/>
      </w:pPr>
      <w:bookmarkStart w:id="1" w:name="_Toc423007488"/>
      <w:bookmarkStart w:id="2" w:name="_Toc423007670"/>
      <w:r w:rsidRPr="00DB264A">
        <w:t xml:space="preserve">Part I: </w:t>
      </w:r>
      <w:r w:rsidR="008D2D0B">
        <w:t xml:space="preserve">MFF </w:t>
      </w:r>
      <w:r w:rsidR="00AB2FC3" w:rsidRPr="00DB264A">
        <w:t>20</w:t>
      </w:r>
      <w:r w:rsidR="008131F6">
        <w:t>2</w:t>
      </w:r>
      <w:r w:rsidR="007D3111">
        <w:t>1</w:t>
      </w:r>
      <w:r w:rsidR="00AB2FC3" w:rsidRPr="00DB264A">
        <w:t>-202</w:t>
      </w:r>
      <w:r w:rsidR="008131F6">
        <w:t>7</w:t>
      </w:r>
      <w:r w:rsidR="00AB2FC3" w:rsidRPr="00DB264A">
        <w:t xml:space="preserve"> </w:t>
      </w:r>
      <w:r w:rsidR="00F3222A">
        <w:t>I</w:t>
      </w:r>
      <w:r w:rsidR="0046720C" w:rsidRPr="00DB264A">
        <w:t>nstrument</w:t>
      </w:r>
      <w:r w:rsidR="00885C8A" w:rsidRPr="00DB264A">
        <w:t>s</w:t>
      </w:r>
      <w:r w:rsidR="0046720C" w:rsidRPr="00DB264A">
        <w:t xml:space="preserve"> for </w:t>
      </w:r>
      <w:r w:rsidR="00F3222A">
        <w:t>E</w:t>
      </w:r>
      <w:r w:rsidR="0046720C" w:rsidRPr="00DB264A">
        <w:t xml:space="preserve">xternal </w:t>
      </w:r>
      <w:r w:rsidR="00F3222A">
        <w:t>A</w:t>
      </w:r>
      <w:r w:rsidR="00BE7CA6" w:rsidRPr="00DB264A">
        <w:t>ction</w:t>
      </w:r>
      <w:bookmarkEnd w:id="1"/>
      <w:bookmarkEnd w:id="2"/>
      <w:r w:rsidR="00AB2FC3" w:rsidRPr="00DB264A">
        <w:t xml:space="preserve"> </w:t>
      </w:r>
    </w:p>
    <w:p w14:paraId="3ACCC1E7" w14:textId="77777777" w:rsidR="00E638CB" w:rsidRDefault="00E471ED" w:rsidP="008C4E54">
      <w:pPr>
        <w:tabs>
          <w:tab w:val="left" w:pos="567"/>
        </w:tabs>
        <w:spacing w:before="120" w:after="120"/>
        <w:ind w:left="567" w:hanging="567"/>
        <w:outlineLvl w:val="0"/>
        <w:rPr>
          <w:rStyle w:val="DeltaViewInsertion"/>
          <w:i w:val="0"/>
          <w:noProof/>
          <w:sz w:val="24"/>
          <w:szCs w:val="24"/>
        </w:rPr>
      </w:pPr>
      <w:bookmarkStart w:id="3" w:name="_DV_M189"/>
      <w:bookmarkStart w:id="4" w:name="_DV_M190"/>
      <w:bookmarkStart w:id="5" w:name="_DV_M200"/>
      <w:bookmarkStart w:id="6" w:name="_DV_M191"/>
      <w:bookmarkStart w:id="7" w:name="_DV_M192"/>
      <w:bookmarkStart w:id="8" w:name="_DV_M193"/>
      <w:bookmarkStart w:id="9" w:name="_DV_M194"/>
      <w:bookmarkStart w:id="10" w:name="_DV_M195"/>
      <w:bookmarkStart w:id="11" w:name="_DV_M196"/>
      <w:bookmarkStart w:id="12" w:name="_DV_M199"/>
      <w:bookmarkStart w:id="13" w:name="_DV_M206"/>
      <w:bookmarkStart w:id="14" w:name="_DV_M207"/>
      <w:bookmarkStart w:id="15" w:name="_DV_M208"/>
      <w:bookmarkStart w:id="16" w:name="_DV_M209"/>
      <w:bookmarkStart w:id="17" w:name="_DV_M210"/>
      <w:bookmarkStart w:id="18" w:name="_DV_M211"/>
      <w:bookmarkStart w:id="19" w:name="_DV_M212"/>
      <w:bookmarkStart w:id="20" w:name="_DV_M213"/>
      <w:bookmarkStart w:id="21" w:name="_DV_M214"/>
      <w:bookmarkStart w:id="22" w:name="_DV_M215"/>
      <w:bookmarkStart w:id="23" w:name="_DV_M216"/>
      <w:bookmarkStart w:id="24" w:name="_DV_M217"/>
      <w:bookmarkStart w:id="25" w:name="_DV_C347"/>
      <w:bookmarkStart w:id="26" w:name="_Toc423007489"/>
      <w:bookmarkStart w:id="27" w:name="_Toc423007671"/>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DB264A">
        <w:rPr>
          <w:rStyle w:val="Heading2Char"/>
        </w:rPr>
        <w:t>1)</w:t>
      </w:r>
      <w:r w:rsidRPr="00DB264A">
        <w:rPr>
          <w:rStyle w:val="Heading2Char"/>
        </w:rPr>
        <w:tab/>
      </w:r>
      <w:r w:rsidR="00861679" w:rsidRPr="00FB2E82">
        <w:rPr>
          <w:rStyle w:val="Heading2Char"/>
        </w:rPr>
        <w:t xml:space="preserve">Eligible countries </w:t>
      </w:r>
      <w:r w:rsidR="005939AF" w:rsidRPr="00FB2E82">
        <w:rPr>
          <w:rStyle w:val="Heading2Char"/>
        </w:rPr>
        <w:t>for</w:t>
      </w:r>
      <w:bookmarkStart w:id="28" w:name="_DV_M218"/>
      <w:bookmarkStart w:id="29" w:name="_DV_M219"/>
      <w:bookmarkEnd w:id="25"/>
      <w:bookmarkEnd w:id="28"/>
      <w:bookmarkEnd w:id="29"/>
      <w:r w:rsidR="00790291" w:rsidRPr="00FB2E82">
        <w:rPr>
          <w:rStyle w:val="Heading2Char"/>
        </w:rPr>
        <w:t xml:space="preserve"> </w:t>
      </w:r>
      <w:r w:rsidR="009A70B2" w:rsidRPr="00FB2E82">
        <w:rPr>
          <w:rStyle w:val="Heading2Char"/>
        </w:rPr>
        <w:t>NDICI</w:t>
      </w:r>
      <w:r w:rsidR="008D2D0B" w:rsidRPr="00FB2E82">
        <w:rPr>
          <w:rStyle w:val="DeltaViewDeletion"/>
          <w:b/>
          <w:strike w:val="0"/>
          <w:noProof/>
          <w:sz w:val="24"/>
          <w:szCs w:val="24"/>
        </w:rPr>
        <w:t>- Global Europe</w:t>
      </w:r>
      <w:r w:rsidR="00B95316" w:rsidRPr="00FB2E82">
        <w:rPr>
          <w:rStyle w:val="DeltaViewDeletion"/>
          <w:b/>
          <w:strike w:val="0"/>
          <w:noProof/>
          <w:sz w:val="24"/>
          <w:szCs w:val="24"/>
        </w:rPr>
        <w:t xml:space="preserve"> </w:t>
      </w:r>
      <w:r w:rsidR="00AA49C5">
        <w:rPr>
          <w:rStyle w:val="DeltaViewDeletion"/>
          <w:b/>
          <w:strike w:val="0"/>
          <w:noProof/>
          <w:sz w:val="24"/>
          <w:szCs w:val="24"/>
        </w:rPr>
        <w:t>(NDICI-</w:t>
      </w:r>
      <w:r w:rsidR="00DC30C0">
        <w:rPr>
          <w:rStyle w:val="DeltaViewDeletion"/>
          <w:b/>
          <w:strike w:val="0"/>
          <w:noProof/>
          <w:sz w:val="24"/>
          <w:szCs w:val="24"/>
        </w:rPr>
        <w:t xml:space="preserve"> </w:t>
      </w:r>
      <w:r w:rsidR="00AA49C5">
        <w:rPr>
          <w:rStyle w:val="DeltaViewDeletion"/>
          <w:b/>
          <w:strike w:val="0"/>
          <w:noProof/>
          <w:sz w:val="24"/>
          <w:szCs w:val="24"/>
        </w:rPr>
        <w:t>Global Europe Article 28 paragraph</w:t>
      </w:r>
      <w:r w:rsidR="003F5755">
        <w:rPr>
          <w:rStyle w:val="DeltaViewDeletion"/>
          <w:b/>
          <w:strike w:val="0"/>
          <w:noProof/>
          <w:sz w:val="24"/>
          <w:szCs w:val="24"/>
        </w:rPr>
        <w:t>s</w:t>
      </w:r>
      <w:r w:rsidR="00AA49C5">
        <w:rPr>
          <w:rStyle w:val="DeltaViewDeletion"/>
          <w:b/>
          <w:strike w:val="0"/>
          <w:noProof/>
          <w:sz w:val="24"/>
          <w:szCs w:val="24"/>
        </w:rPr>
        <w:t xml:space="preserve"> 1</w:t>
      </w:r>
      <w:r w:rsidR="003F5755">
        <w:rPr>
          <w:rStyle w:val="DeltaViewDeletion"/>
          <w:b/>
          <w:strike w:val="0"/>
          <w:noProof/>
          <w:sz w:val="24"/>
          <w:szCs w:val="24"/>
        </w:rPr>
        <w:t xml:space="preserve"> &amp;</w:t>
      </w:r>
      <w:r w:rsidR="00AA49C5">
        <w:rPr>
          <w:rStyle w:val="DeltaViewDeletion"/>
          <w:b/>
          <w:strike w:val="0"/>
          <w:noProof/>
          <w:sz w:val="24"/>
          <w:szCs w:val="24"/>
        </w:rPr>
        <w:t xml:space="preserve"> 2) </w:t>
      </w:r>
      <w:bookmarkStart w:id="30" w:name="_DV_M223"/>
      <w:bookmarkEnd w:id="26"/>
      <w:bookmarkEnd w:id="27"/>
      <w:bookmarkEnd w:id="30"/>
    </w:p>
    <w:p w14:paraId="5C3793B5" w14:textId="77777777" w:rsidR="000C6DE1" w:rsidRPr="005A0EA2" w:rsidRDefault="00E638CB" w:rsidP="005A231B">
      <w:pPr>
        <w:tabs>
          <w:tab w:val="left" w:pos="567"/>
        </w:tabs>
        <w:spacing w:before="120" w:after="120"/>
        <w:outlineLvl w:val="0"/>
      </w:pPr>
      <w:r>
        <w:rPr>
          <w:rStyle w:val="DeltaViewInsertion"/>
          <w:i w:val="0"/>
          <w:noProof/>
          <w:sz w:val="24"/>
          <w:szCs w:val="24"/>
        </w:rPr>
        <w:t>Participation under</w:t>
      </w:r>
      <w:r w:rsidRPr="00E638CB">
        <w:rPr>
          <w:sz w:val="24"/>
          <w:szCs w:val="24"/>
        </w:rPr>
        <w:t xml:space="preserve"> </w:t>
      </w:r>
      <w:r w:rsidRPr="00E638CB">
        <w:rPr>
          <w:b/>
          <w:noProof/>
          <w:color w:val="000000"/>
          <w:sz w:val="24"/>
          <w:szCs w:val="24"/>
        </w:rPr>
        <w:t>geographic programmes and under the Civil Society Organisations thematic programme and Global Challenges thematic programme</w:t>
      </w:r>
      <w:r w:rsidR="003F5755">
        <w:rPr>
          <w:b/>
          <w:noProof/>
          <w:color w:val="000000"/>
          <w:sz w:val="24"/>
          <w:szCs w:val="24"/>
        </w:rPr>
        <w:t>:</w:t>
      </w:r>
      <w:r w:rsidRPr="00E638CB">
        <w:rPr>
          <w:b/>
          <w:noProof/>
          <w:color w:val="000000"/>
          <w:sz w:val="24"/>
          <w:szCs w:val="24"/>
        </w:rPr>
        <w:t xml:space="preserve"> </w:t>
      </w:r>
    </w:p>
    <w:p w14:paraId="5B2A69F5" w14:textId="77777777" w:rsidR="00AA10A6" w:rsidRPr="005A0EA2" w:rsidRDefault="00E67000" w:rsidP="00D748DF">
      <w:pPr>
        <w:tabs>
          <w:tab w:val="left" w:pos="567"/>
        </w:tabs>
        <w:spacing w:before="120" w:after="120"/>
        <w:outlineLvl w:val="0"/>
      </w:pPr>
      <w:bookmarkStart w:id="31" w:name="_Toc423007490"/>
      <w:bookmarkStart w:id="32" w:name="_Toc423007672"/>
      <w:r w:rsidRPr="00E67000">
        <w:rPr>
          <w:sz w:val="24"/>
          <w:szCs w:val="24"/>
        </w:rPr>
        <w:t>Participation in procurement</w:t>
      </w:r>
      <w:r w:rsidR="005F56F0">
        <w:rPr>
          <w:sz w:val="24"/>
          <w:szCs w:val="24"/>
        </w:rPr>
        <w:t xml:space="preserve"> and</w:t>
      </w:r>
      <w:r w:rsidRPr="00E67000">
        <w:rPr>
          <w:sz w:val="24"/>
          <w:szCs w:val="24"/>
        </w:rPr>
        <w:t xml:space="preserve"> grant procedures for actions financed under geographic programmes and under the Civil Society Organisations </w:t>
      </w:r>
      <w:r w:rsidR="000E7F07">
        <w:rPr>
          <w:sz w:val="24"/>
          <w:szCs w:val="24"/>
        </w:rPr>
        <w:t xml:space="preserve">thematic programme </w:t>
      </w:r>
      <w:r w:rsidRPr="00E67000">
        <w:rPr>
          <w:sz w:val="24"/>
          <w:szCs w:val="24"/>
        </w:rPr>
        <w:t xml:space="preserve">and Global Challenges </w:t>
      </w:r>
      <w:r w:rsidR="000E7F07">
        <w:rPr>
          <w:sz w:val="24"/>
          <w:szCs w:val="24"/>
        </w:rPr>
        <w:t xml:space="preserve">thematic </w:t>
      </w:r>
      <w:r w:rsidRPr="00E67000">
        <w:rPr>
          <w:sz w:val="24"/>
          <w:szCs w:val="24"/>
        </w:rPr>
        <w:t>programme shall be open to international organisations and to all other legal entities who are nationals of and, in the case of legal persons, who are also effectively established in the follo</w:t>
      </w:r>
      <w:r>
        <w:rPr>
          <w:sz w:val="24"/>
          <w:szCs w:val="24"/>
        </w:rPr>
        <w:t>wing countries or territories</w:t>
      </w:r>
      <w:r w:rsidR="004F59E6" w:rsidRPr="00CE0A08">
        <w:rPr>
          <w:sz w:val="24"/>
          <w:szCs w:val="24"/>
        </w:rPr>
        <w:t>:</w:t>
      </w:r>
      <w:bookmarkEnd w:id="31"/>
      <w:bookmarkEnd w:id="32"/>
    </w:p>
    <w:p w14:paraId="052FC8BB" w14:textId="77777777" w:rsidR="00E471ED" w:rsidRPr="00934AA8" w:rsidRDefault="00E10561" w:rsidP="00FB2E82">
      <w:pPr>
        <w:numPr>
          <w:ilvl w:val="0"/>
          <w:numId w:val="1"/>
        </w:numPr>
        <w:tabs>
          <w:tab w:val="left" w:pos="993"/>
        </w:tabs>
        <w:spacing w:before="0" w:beforeAutospacing="0" w:after="120" w:afterAutospacing="0"/>
        <w:ind w:left="993" w:hanging="426"/>
        <w:outlineLvl w:val="0"/>
        <w:rPr>
          <w:noProof/>
          <w:sz w:val="24"/>
          <w:szCs w:val="24"/>
          <w:lang w:val="fr-BE"/>
        </w:rPr>
      </w:pPr>
      <w:bookmarkStart w:id="33" w:name="_Toc423007491"/>
      <w:bookmarkStart w:id="34" w:name="_Toc423007673"/>
      <w:r w:rsidRPr="007A22EB">
        <w:rPr>
          <w:i/>
          <w:noProof/>
          <w:sz w:val="24"/>
          <w:szCs w:val="24"/>
          <w:lang w:val="fr-BE"/>
        </w:rPr>
        <w:t>EU Member States</w:t>
      </w:r>
      <w:r w:rsidRPr="00934AA8">
        <w:rPr>
          <w:noProof/>
          <w:sz w:val="24"/>
          <w:szCs w:val="24"/>
          <w:lang w:val="fr-BE"/>
        </w:rPr>
        <w:t xml:space="preserve"> (</w:t>
      </w:r>
      <w:hyperlink w:anchor="EU_MEMBER_STATES" w:history="1">
        <w:r w:rsidRPr="00934AA8">
          <w:rPr>
            <w:rStyle w:val="Hyperlink"/>
            <w:noProof/>
            <w:sz w:val="24"/>
            <w:szCs w:val="24"/>
            <w:lang w:val="fr-BE"/>
          </w:rPr>
          <w:t>appendix 1</w:t>
        </w:r>
      </w:hyperlink>
      <w:r w:rsidRPr="00934AA8">
        <w:rPr>
          <w:noProof/>
          <w:sz w:val="24"/>
          <w:szCs w:val="24"/>
          <w:lang w:val="fr-BE"/>
        </w:rPr>
        <w:t>)</w:t>
      </w:r>
      <w:bookmarkEnd w:id="33"/>
      <w:bookmarkEnd w:id="34"/>
    </w:p>
    <w:p w14:paraId="1534508E" w14:textId="77777777" w:rsidR="00E471ED" w:rsidRPr="00CE0A08" w:rsidRDefault="00644297" w:rsidP="00FB2E82">
      <w:pPr>
        <w:numPr>
          <w:ilvl w:val="0"/>
          <w:numId w:val="1"/>
        </w:numPr>
        <w:tabs>
          <w:tab w:val="left" w:pos="993"/>
        </w:tabs>
        <w:spacing w:before="0" w:beforeAutospacing="0" w:after="120" w:afterAutospacing="0"/>
        <w:ind w:left="993" w:hanging="426"/>
        <w:outlineLvl w:val="0"/>
        <w:rPr>
          <w:noProof/>
          <w:sz w:val="24"/>
          <w:szCs w:val="24"/>
        </w:rPr>
      </w:pPr>
      <w:bookmarkStart w:id="35" w:name="_DV_C357"/>
      <w:bookmarkStart w:id="36" w:name="_DV_C355"/>
      <w:bookmarkStart w:id="37" w:name="_Toc423007492"/>
      <w:bookmarkStart w:id="38" w:name="_Toc423007674"/>
      <w:r w:rsidRPr="007A22EB">
        <w:rPr>
          <w:rStyle w:val="DeltaViewInsertion"/>
          <w:b w:val="0"/>
          <w:noProof/>
          <w:sz w:val="24"/>
          <w:szCs w:val="24"/>
        </w:rPr>
        <w:t>IPA</w:t>
      </w:r>
      <w:bookmarkStart w:id="39" w:name="_DV_M224"/>
      <w:bookmarkEnd w:id="35"/>
      <w:bookmarkEnd w:id="39"/>
      <w:r w:rsidRPr="007A22EB">
        <w:rPr>
          <w:rStyle w:val="DeltaViewInsertion"/>
          <w:b w:val="0"/>
          <w:noProof/>
          <w:sz w:val="24"/>
          <w:szCs w:val="24"/>
        </w:rPr>
        <w:t xml:space="preserve"> I</w:t>
      </w:r>
      <w:r w:rsidR="009A70B2">
        <w:rPr>
          <w:rStyle w:val="DeltaViewInsertion"/>
          <w:b w:val="0"/>
          <w:noProof/>
          <w:sz w:val="24"/>
          <w:szCs w:val="24"/>
        </w:rPr>
        <w:t>I</w:t>
      </w:r>
      <w:r w:rsidRPr="007A22EB">
        <w:rPr>
          <w:rStyle w:val="DeltaViewInsertion"/>
          <w:b w:val="0"/>
          <w:noProof/>
          <w:sz w:val="24"/>
          <w:szCs w:val="24"/>
        </w:rPr>
        <w:t xml:space="preserve">I </w:t>
      </w:r>
      <w:r w:rsidR="005939AF" w:rsidRPr="007A22EB">
        <w:rPr>
          <w:rStyle w:val="DeltaViewInsertion"/>
          <w:b w:val="0"/>
          <w:noProof/>
          <w:sz w:val="24"/>
          <w:szCs w:val="24"/>
        </w:rPr>
        <w:t>beneficiaries</w:t>
      </w:r>
      <w:r w:rsidR="00EB4966" w:rsidRPr="00CE0A08">
        <w:rPr>
          <w:rStyle w:val="DeltaViewInsertion"/>
          <w:b w:val="0"/>
          <w:i w:val="0"/>
          <w:noProof/>
          <w:sz w:val="24"/>
          <w:szCs w:val="24"/>
        </w:rPr>
        <w:t xml:space="preserve"> </w:t>
      </w:r>
      <w:r w:rsidRPr="00CE0A08">
        <w:rPr>
          <w:rStyle w:val="DeltaViewInsertion"/>
          <w:b w:val="0"/>
          <w:i w:val="0"/>
          <w:noProof/>
          <w:sz w:val="24"/>
          <w:szCs w:val="24"/>
        </w:rPr>
        <w:t>(</w:t>
      </w:r>
      <w:r w:rsidR="005939AF" w:rsidRPr="00CE0A08">
        <w:rPr>
          <w:rStyle w:val="DeltaViewInsertion"/>
          <w:b w:val="0"/>
          <w:i w:val="0"/>
          <w:noProof/>
          <w:sz w:val="24"/>
          <w:szCs w:val="24"/>
        </w:rPr>
        <w:t xml:space="preserve">listed in the Annex I </w:t>
      </w:r>
      <w:bookmarkEnd w:id="36"/>
      <w:r w:rsidRPr="00CE0A08">
        <w:rPr>
          <w:rStyle w:val="DeltaViewInsertion"/>
          <w:b w:val="0"/>
          <w:i w:val="0"/>
          <w:noProof/>
          <w:sz w:val="24"/>
          <w:szCs w:val="24"/>
        </w:rPr>
        <w:t>of IPA II</w:t>
      </w:r>
      <w:r w:rsidR="009A70B2">
        <w:rPr>
          <w:rStyle w:val="DeltaViewInsertion"/>
          <w:b w:val="0"/>
          <w:i w:val="0"/>
          <w:noProof/>
          <w:sz w:val="24"/>
          <w:szCs w:val="24"/>
        </w:rPr>
        <w:t>I</w:t>
      </w:r>
      <w:r w:rsidRPr="00CE0A08">
        <w:rPr>
          <w:rStyle w:val="DeltaViewInsertion"/>
          <w:b w:val="0"/>
          <w:i w:val="0"/>
          <w:noProof/>
          <w:sz w:val="24"/>
          <w:szCs w:val="24"/>
        </w:rPr>
        <w:t xml:space="preserve"> Instrument</w:t>
      </w:r>
      <w:r w:rsidR="00C03280">
        <w:rPr>
          <w:rStyle w:val="DeltaViewInsertion"/>
          <w:b w:val="0"/>
          <w:i w:val="0"/>
          <w:noProof/>
          <w:sz w:val="24"/>
          <w:szCs w:val="24"/>
        </w:rPr>
        <w:t xml:space="preserve"> </w:t>
      </w:r>
      <w:r w:rsidR="0019358F">
        <w:rPr>
          <w:rStyle w:val="DeltaViewInsertion"/>
          <w:b w:val="0"/>
          <w:i w:val="0"/>
          <w:noProof/>
          <w:sz w:val="24"/>
          <w:szCs w:val="24"/>
        </w:rPr>
        <w:t>(</w:t>
      </w:r>
      <w:hyperlink w:anchor="IPA_II_BENEFICIARIES" w:history="1">
        <w:r w:rsidR="00C03280" w:rsidRPr="00934AA8">
          <w:rPr>
            <w:rStyle w:val="Hyperlink"/>
            <w:noProof/>
            <w:sz w:val="24"/>
            <w:szCs w:val="24"/>
          </w:rPr>
          <w:t xml:space="preserve">appendix </w:t>
        </w:r>
        <w:r w:rsidR="00934AA8" w:rsidRPr="00934AA8">
          <w:rPr>
            <w:rStyle w:val="Hyperlink"/>
            <w:noProof/>
            <w:sz w:val="24"/>
            <w:szCs w:val="24"/>
          </w:rPr>
          <w:t>2</w:t>
        </w:r>
      </w:hyperlink>
      <w:r w:rsidRPr="00CE0A08">
        <w:rPr>
          <w:rStyle w:val="DeltaViewInsertion"/>
          <w:b w:val="0"/>
          <w:i w:val="0"/>
          <w:noProof/>
          <w:sz w:val="24"/>
          <w:szCs w:val="24"/>
        </w:rPr>
        <w:t>)</w:t>
      </w:r>
      <w:bookmarkEnd w:id="37"/>
      <w:bookmarkEnd w:id="38"/>
      <w:r w:rsidR="002F1CCB" w:rsidRPr="00CE0A08">
        <w:rPr>
          <w:noProof/>
          <w:sz w:val="24"/>
          <w:szCs w:val="24"/>
        </w:rPr>
        <w:t xml:space="preserve"> </w:t>
      </w:r>
    </w:p>
    <w:p w14:paraId="130307EB" w14:textId="77777777" w:rsidR="005939AF" w:rsidRPr="00CE0A08" w:rsidRDefault="005939AF" w:rsidP="00FB2E82">
      <w:pPr>
        <w:numPr>
          <w:ilvl w:val="0"/>
          <w:numId w:val="1"/>
        </w:numPr>
        <w:tabs>
          <w:tab w:val="left" w:pos="993"/>
        </w:tabs>
        <w:spacing w:before="0" w:beforeAutospacing="0" w:after="120" w:afterAutospacing="0"/>
        <w:ind w:left="993" w:hanging="426"/>
        <w:outlineLvl w:val="0"/>
        <w:rPr>
          <w:noProof/>
          <w:sz w:val="24"/>
          <w:szCs w:val="24"/>
        </w:rPr>
      </w:pPr>
      <w:bookmarkStart w:id="40" w:name="_Toc423007493"/>
      <w:bookmarkStart w:id="41" w:name="_Toc423007675"/>
      <w:r w:rsidRPr="007A22EB">
        <w:rPr>
          <w:i/>
          <w:noProof/>
          <w:sz w:val="24"/>
          <w:szCs w:val="24"/>
        </w:rPr>
        <w:t>Euro</w:t>
      </w:r>
      <w:r w:rsidR="00E471ED" w:rsidRPr="007A22EB">
        <w:rPr>
          <w:i/>
          <w:noProof/>
          <w:sz w:val="24"/>
          <w:szCs w:val="24"/>
        </w:rPr>
        <w:t>pean Economic Area</w:t>
      </w:r>
      <w:r w:rsidR="00644297" w:rsidRPr="00CE0A08">
        <w:rPr>
          <w:noProof/>
          <w:sz w:val="24"/>
          <w:szCs w:val="24"/>
        </w:rPr>
        <w:t xml:space="preserve"> (</w:t>
      </w:r>
      <w:hyperlink w:anchor="EEA" w:history="1">
        <w:r w:rsidR="00117758" w:rsidRPr="00934AA8">
          <w:rPr>
            <w:rStyle w:val="Hyperlink"/>
            <w:noProof/>
            <w:sz w:val="24"/>
            <w:szCs w:val="24"/>
          </w:rPr>
          <w:t>append</w:t>
        </w:r>
        <w:r w:rsidR="00934AA8" w:rsidRPr="00934AA8">
          <w:rPr>
            <w:rStyle w:val="Hyperlink"/>
            <w:noProof/>
            <w:sz w:val="24"/>
            <w:szCs w:val="24"/>
          </w:rPr>
          <w:t>ix 3</w:t>
        </w:r>
      </w:hyperlink>
      <w:r w:rsidR="00644297" w:rsidRPr="00CE0A08">
        <w:rPr>
          <w:noProof/>
          <w:sz w:val="24"/>
          <w:szCs w:val="24"/>
        </w:rPr>
        <w:t>)</w:t>
      </w:r>
      <w:bookmarkEnd w:id="40"/>
      <w:bookmarkEnd w:id="41"/>
      <w:r w:rsidR="00E471ED" w:rsidRPr="00CE0A08">
        <w:rPr>
          <w:noProof/>
          <w:sz w:val="24"/>
          <w:szCs w:val="24"/>
        </w:rPr>
        <w:tab/>
      </w:r>
      <w:r w:rsidRPr="00CE0A08">
        <w:rPr>
          <w:noProof/>
          <w:sz w:val="24"/>
          <w:szCs w:val="24"/>
        </w:rPr>
        <w:t xml:space="preserve"> </w:t>
      </w:r>
    </w:p>
    <w:p w14:paraId="76537BEA" w14:textId="77777777" w:rsidR="00E471ED" w:rsidRDefault="00644297" w:rsidP="00FB2E82">
      <w:pPr>
        <w:numPr>
          <w:ilvl w:val="0"/>
          <w:numId w:val="1"/>
        </w:numPr>
        <w:tabs>
          <w:tab w:val="left" w:pos="993"/>
        </w:tabs>
        <w:spacing w:before="0" w:beforeAutospacing="0" w:after="120" w:afterAutospacing="0"/>
        <w:ind w:left="993" w:hanging="426"/>
        <w:outlineLvl w:val="0"/>
        <w:rPr>
          <w:noProof/>
          <w:sz w:val="24"/>
          <w:szCs w:val="24"/>
        </w:rPr>
      </w:pPr>
      <w:bookmarkStart w:id="42" w:name="_DV_M225"/>
      <w:bookmarkStart w:id="43" w:name="_DV_M226"/>
      <w:bookmarkStart w:id="44" w:name="_Toc423007494"/>
      <w:bookmarkStart w:id="45" w:name="_Toc423007676"/>
      <w:bookmarkEnd w:id="42"/>
      <w:bookmarkEnd w:id="43"/>
      <w:r w:rsidRPr="00CE0A08">
        <w:rPr>
          <w:noProof/>
          <w:sz w:val="24"/>
          <w:szCs w:val="24"/>
        </w:rPr>
        <w:t>D</w:t>
      </w:r>
      <w:r w:rsidR="005939AF" w:rsidRPr="00CE0A08">
        <w:rPr>
          <w:noProof/>
          <w:sz w:val="24"/>
          <w:szCs w:val="24"/>
        </w:rPr>
        <w:t>eveloping countries and territories,</w:t>
      </w:r>
      <w:bookmarkStart w:id="46" w:name="_DV_C361"/>
      <w:r w:rsidR="005518B0" w:rsidRPr="00CE0A08">
        <w:rPr>
          <w:noProof/>
          <w:sz w:val="24"/>
          <w:szCs w:val="24"/>
        </w:rPr>
        <w:t xml:space="preserve"> (included</w:t>
      </w:r>
      <w:r w:rsidR="005939AF" w:rsidRPr="00CE0A08">
        <w:t xml:space="preserve"> </w:t>
      </w:r>
      <w:r w:rsidR="005939AF" w:rsidRPr="008B4C75">
        <w:rPr>
          <w:sz w:val="24"/>
          <w:szCs w:val="24"/>
        </w:rPr>
        <w:t>in the OECD-DAC list of ODA recipients</w:t>
      </w:r>
      <w:bookmarkStart w:id="47" w:name="_DV_M227"/>
      <w:bookmarkEnd w:id="46"/>
      <w:bookmarkEnd w:id="47"/>
      <w:r w:rsidR="000A4704">
        <w:rPr>
          <w:rStyle w:val="FootnoteReference"/>
        </w:rPr>
        <w:footnoteReference w:id="5"/>
      </w:r>
      <w:r w:rsidRPr="008B4C75">
        <w:rPr>
          <w:sz w:val="24"/>
          <w:szCs w:val="24"/>
        </w:rPr>
        <w:t>)</w:t>
      </w:r>
      <w:r w:rsidR="005939AF" w:rsidRPr="00CE0A08">
        <w:rPr>
          <w:noProof/>
          <w:sz w:val="24"/>
          <w:szCs w:val="24"/>
        </w:rPr>
        <w:t xml:space="preserve">, </w:t>
      </w:r>
      <w:bookmarkStart w:id="48" w:name="NON_G20_DEVELOPING_COUNTRIES"/>
      <w:r w:rsidR="005939AF" w:rsidRPr="00CE0A08">
        <w:rPr>
          <w:noProof/>
          <w:sz w:val="24"/>
          <w:szCs w:val="24"/>
        </w:rPr>
        <w:t>which are not members of the G20 group</w:t>
      </w:r>
      <w:bookmarkEnd w:id="48"/>
      <w:r w:rsidR="00C52F8C" w:rsidRPr="00CE0A08">
        <w:rPr>
          <w:vertAlign w:val="superscript"/>
        </w:rPr>
        <w:footnoteReference w:id="6"/>
      </w:r>
      <w:r w:rsidR="002812F8" w:rsidRPr="00CE0A08">
        <w:rPr>
          <w:noProof/>
          <w:sz w:val="24"/>
          <w:szCs w:val="24"/>
        </w:rPr>
        <w:t>:</w:t>
      </w:r>
      <w:bookmarkEnd w:id="44"/>
      <w:bookmarkEnd w:id="45"/>
      <w:r w:rsidR="00EB4966" w:rsidRPr="00CE0A08">
        <w:rPr>
          <w:noProof/>
          <w:sz w:val="24"/>
          <w:szCs w:val="24"/>
        </w:rPr>
        <w:t xml:space="preserve"> </w:t>
      </w:r>
    </w:p>
    <w:p w14:paraId="7BC5AD06" w14:textId="77777777" w:rsidR="00B121FB" w:rsidRDefault="00B121FB" w:rsidP="00FB2E82">
      <w:pPr>
        <w:numPr>
          <w:ilvl w:val="0"/>
          <w:numId w:val="2"/>
        </w:numPr>
        <w:spacing w:after="80" w:afterAutospacing="0"/>
        <w:ind w:left="1701" w:hanging="357"/>
        <w:outlineLvl w:val="0"/>
        <w:rPr>
          <w:noProof/>
          <w:sz w:val="24"/>
          <w:szCs w:val="24"/>
        </w:rPr>
      </w:pPr>
      <w:bookmarkStart w:id="49" w:name="_Toc423007495"/>
      <w:bookmarkStart w:id="50" w:name="_Toc423007677"/>
      <w:r w:rsidRPr="007A22EB">
        <w:rPr>
          <w:i/>
          <w:noProof/>
          <w:sz w:val="24"/>
          <w:szCs w:val="24"/>
        </w:rPr>
        <w:t>Least Developed Countries</w:t>
      </w:r>
      <w:r w:rsidR="005023F6">
        <w:rPr>
          <w:noProof/>
          <w:sz w:val="24"/>
          <w:szCs w:val="24"/>
        </w:rPr>
        <w:t xml:space="preserve"> (LDCs)</w:t>
      </w:r>
      <w:r>
        <w:rPr>
          <w:noProof/>
          <w:sz w:val="24"/>
          <w:szCs w:val="24"/>
        </w:rPr>
        <w:t xml:space="preserve"> (</w:t>
      </w:r>
      <w:hyperlink w:anchor="LEAST_DEVELOPED_COUNTRIES" w:history="1">
        <w:r w:rsidRPr="00B121FB">
          <w:rPr>
            <w:rStyle w:val="Hyperlink"/>
            <w:noProof/>
            <w:sz w:val="24"/>
            <w:szCs w:val="24"/>
          </w:rPr>
          <w:t>appendix 4</w:t>
        </w:r>
      </w:hyperlink>
      <w:r>
        <w:rPr>
          <w:noProof/>
          <w:sz w:val="24"/>
          <w:szCs w:val="24"/>
        </w:rPr>
        <w:t>)</w:t>
      </w:r>
      <w:bookmarkEnd w:id="49"/>
      <w:bookmarkEnd w:id="50"/>
    </w:p>
    <w:p w14:paraId="698BCA78" w14:textId="77777777" w:rsidR="00B121FB" w:rsidRDefault="00B121FB" w:rsidP="00FB2E82">
      <w:pPr>
        <w:numPr>
          <w:ilvl w:val="0"/>
          <w:numId w:val="2"/>
        </w:numPr>
        <w:spacing w:after="80" w:afterAutospacing="0"/>
        <w:ind w:left="1701" w:hanging="357"/>
        <w:outlineLvl w:val="0"/>
        <w:rPr>
          <w:noProof/>
          <w:sz w:val="24"/>
          <w:szCs w:val="24"/>
        </w:rPr>
      </w:pPr>
      <w:bookmarkStart w:id="51" w:name="_Toc423007496"/>
      <w:bookmarkStart w:id="52" w:name="_Toc423007678"/>
      <w:r w:rsidRPr="007A22EB">
        <w:rPr>
          <w:i/>
          <w:noProof/>
          <w:sz w:val="24"/>
          <w:szCs w:val="24"/>
        </w:rPr>
        <w:t>Other Low Income Countries</w:t>
      </w:r>
      <w:r>
        <w:rPr>
          <w:noProof/>
          <w:sz w:val="24"/>
          <w:szCs w:val="24"/>
        </w:rPr>
        <w:t xml:space="preserve"> (</w:t>
      </w:r>
      <w:hyperlink w:anchor="OTHER_LOW_INCOME_COUNTRIES" w:history="1">
        <w:r w:rsidRPr="00B121FB">
          <w:rPr>
            <w:rStyle w:val="Hyperlink"/>
            <w:noProof/>
            <w:sz w:val="24"/>
            <w:szCs w:val="24"/>
          </w:rPr>
          <w:t>appendix 5</w:t>
        </w:r>
      </w:hyperlink>
      <w:r>
        <w:rPr>
          <w:noProof/>
          <w:sz w:val="24"/>
          <w:szCs w:val="24"/>
        </w:rPr>
        <w:t>)</w:t>
      </w:r>
      <w:bookmarkEnd w:id="51"/>
      <w:bookmarkEnd w:id="52"/>
    </w:p>
    <w:p w14:paraId="32E35136" w14:textId="77777777" w:rsidR="00B121FB" w:rsidRDefault="00B121FB" w:rsidP="00FB2E82">
      <w:pPr>
        <w:numPr>
          <w:ilvl w:val="0"/>
          <w:numId w:val="2"/>
        </w:numPr>
        <w:spacing w:after="80" w:afterAutospacing="0"/>
        <w:ind w:left="1701" w:hanging="357"/>
        <w:outlineLvl w:val="0"/>
        <w:rPr>
          <w:noProof/>
          <w:sz w:val="24"/>
          <w:szCs w:val="24"/>
        </w:rPr>
      </w:pPr>
      <w:bookmarkStart w:id="53" w:name="_Toc423007497"/>
      <w:bookmarkStart w:id="54" w:name="_Toc423007679"/>
      <w:r w:rsidRPr="007A22EB">
        <w:rPr>
          <w:i/>
          <w:noProof/>
          <w:sz w:val="24"/>
          <w:szCs w:val="24"/>
        </w:rPr>
        <w:t>Lower Middle Income Countries and Territories</w:t>
      </w:r>
      <w:r>
        <w:rPr>
          <w:noProof/>
          <w:sz w:val="24"/>
          <w:szCs w:val="24"/>
        </w:rPr>
        <w:t xml:space="preserve"> (</w:t>
      </w:r>
      <w:hyperlink w:anchor="LOWER_MIDDLE_INCOME_COUNTRIES" w:history="1">
        <w:r w:rsidRPr="00B121FB">
          <w:rPr>
            <w:rStyle w:val="Hyperlink"/>
            <w:noProof/>
            <w:sz w:val="24"/>
            <w:szCs w:val="24"/>
          </w:rPr>
          <w:t>appendix 6</w:t>
        </w:r>
      </w:hyperlink>
      <w:r>
        <w:rPr>
          <w:noProof/>
          <w:sz w:val="24"/>
          <w:szCs w:val="24"/>
        </w:rPr>
        <w:t>)</w:t>
      </w:r>
      <w:bookmarkEnd w:id="53"/>
      <w:bookmarkEnd w:id="54"/>
    </w:p>
    <w:p w14:paraId="55AF4282" w14:textId="77777777" w:rsidR="00B121FB" w:rsidRPr="00CE0A08" w:rsidRDefault="00B121FB" w:rsidP="00FB2E82">
      <w:pPr>
        <w:numPr>
          <w:ilvl w:val="0"/>
          <w:numId w:val="2"/>
        </w:numPr>
        <w:spacing w:after="80" w:afterAutospacing="0"/>
        <w:ind w:left="1701" w:hanging="357"/>
        <w:outlineLvl w:val="0"/>
        <w:rPr>
          <w:rFonts w:eastAsia="Times New Roman"/>
          <w:color w:val="000000"/>
          <w:sz w:val="24"/>
          <w:szCs w:val="24"/>
          <w:lang w:eastAsia="en-GB"/>
        </w:rPr>
      </w:pPr>
      <w:bookmarkStart w:id="55" w:name="_Toc423007498"/>
      <w:bookmarkStart w:id="56" w:name="_Toc423007680"/>
      <w:r w:rsidRPr="007A22EB">
        <w:rPr>
          <w:i/>
          <w:noProof/>
          <w:sz w:val="24"/>
          <w:szCs w:val="24"/>
        </w:rPr>
        <w:t>Upper Middle Income Countries and Territories</w:t>
      </w:r>
      <w:r>
        <w:rPr>
          <w:noProof/>
          <w:sz w:val="24"/>
          <w:szCs w:val="24"/>
        </w:rPr>
        <w:t xml:space="preserve"> (</w:t>
      </w:r>
      <w:hyperlink w:anchor="UPPER_MIDDLE_INCOME_COUNTRIES" w:history="1">
        <w:r w:rsidRPr="00B121FB">
          <w:rPr>
            <w:rStyle w:val="Hyperlink"/>
            <w:noProof/>
            <w:sz w:val="24"/>
            <w:szCs w:val="24"/>
          </w:rPr>
          <w:t>appendix 7</w:t>
        </w:r>
      </w:hyperlink>
      <w:r>
        <w:rPr>
          <w:noProof/>
          <w:sz w:val="24"/>
          <w:szCs w:val="24"/>
        </w:rPr>
        <w:t>)</w:t>
      </w:r>
      <w:bookmarkEnd w:id="55"/>
      <w:bookmarkEnd w:id="56"/>
    </w:p>
    <w:p w14:paraId="3F97506A" w14:textId="77777777" w:rsidR="00786E88" w:rsidRPr="00CE0A08" w:rsidRDefault="004934C6" w:rsidP="00FB2E82">
      <w:pPr>
        <w:numPr>
          <w:ilvl w:val="0"/>
          <w:numId w:val="1"/>
        </w:numPr>
        <w:tabs>
          <w:tab w:val="left" w:pos="993"/>
        </w:tabs>
        <w:spacing w:after="120" w:afterAutospacing="0"/>
        <w:ind w:left="992" w:hanging="425"/>
        <w:rPr>
          <w:rFonts w:eastAsia="Times New Roman"/>
          <w:snapToGrid w:val="0"/>
          <w:lang w:eastAsia="en-GB"/>
        </w:rPr>
      </w:pPr>
      <w:r w:rsidRPr="00285C91">
        <w:rPr>
          <w:i/>
          <w:noProof/>
          <w:sz w:val="24"/>
          <w:szCs w:val="24"/>
        </w:rPr>
        <w:t>O</w:t>
      </w:r>
      <w:r w:rsidR="005939AF" w:rsidRPr="00285C91">
        <w:rPr>
          <w:i/>
          <w:noProof/>
          <w:sz w:val="24"/>
          <w:szCs w:val="24"/>
        </w:rPr>
        <w:t xml:space="preserve">verseas </w:t>
      </w:r>
      <w:r w:rsidRPr="00285C91">
        <w:rPr>
          <w:i/>
          <w:noProof/>
          <w:sz w:val="24"/>
          <w:szCs w:val="24"/>
        </w:rPr>
        <w:t>C</w:t>
      </w:r>
      <w:r w:rsidR="005939AF" w:rsidRPr="00285C91">
        <w:rPr>
          <w:i/>
          <w:noProof/>
          <w:sz w:val="24"/>
          <w:szCs w:val="24"/>
        </w:rPr>
        <w:t xml:space="preserve">ountries and </w:t>
      </w:r>
      <w:r w:rsidRPr="00285C91">
        <w:rPr>
          <w:i/>
          <w:noProof/>
          <w:sz w:val="24"/>
          <w:szCs w:val="24"/>
        </w:rPr>
        <w:t>T</w:t>
      </w:r>
      <w:r w:rsidR="005939AF" w:rsidRPr="00285C91">
        <w:rPr>
          <w:i/>
          <w:noProof/>
          <w:sz w:val="24"/>
          <w:szCs w:val="24"/>
        </w:rPr>
        <w:t>erritories</w:t>
      </w:r>
      <w:r w:rsidR="00D90C2F">
        <w:rPr>
          <w:noProof/>
          <w:sz w:val="24"/>
          <w:szCs w:val="24"/>
        </w:rPr>
        <w:t xml:space="preserve"> (OCTs)</w:t>
      </w:r>
      <w:r w:rsidR="005939AF" w:rsidRPr="00CE0A08">
        <w:rPr>
          <w:noProof/>
          <w:sz w:val="24"/>
          <w:szCs w:val="24"/>
        </w:rPr>
        <w:t xml:space="preserve"> </w:t>
      </w:r>
      <w:r w:rsidR="00812A3E">
        <w:rPr>
          <w:rFonts w:eastAsia="Times New Roman"/>
          <w:sz w:val="24"/>
          <w:szCs w:val="24"/>
        </w:rPr>
        <w:t>(</w:t>
      </w:r>
      <w:hyperlink w:anchor="OCTs" w:history="1">
        <w:r w:rsidR="00812A3E" w:rsidRPr="00812A3E">
          <w:rPr>
            <w:rStyle w:val="Hyperlink"/>
            <w:rFonts w:eastAsia="Times New Roman"/>
            <w:sz w:val="24"/>
            <w:szCs w:val="24"/>
          </w:rPr>
          <w:t>appendix 8</w:t>
        </w:r>
      </w:hyperlink>
      <w:r w:rsidR="00812A3E">
        <w:rPr>
          <w:rFonts w:eastAsia="Times New Roman"/>
          <w:sz w:val="24"/>
          <w:szCs w:val="24"/>
        </w:rPr>
        <w:t>)</w:t>
      </w:r>
      <w:r w:rsidR="00A07A5F">
        <w:rPr>
          <w:rFonts w:eastAsia="Times New Roman"/>
          <w:sz w:val="24"/>
          <w:szCs w:val="24"/>
        </w:rPr>
        <w:t xml:space="preserve"> </w:t>
      </w:r>
    </w:p>
    <w:p w14:paraId="2AF4CE85" w14:textId="77777777" w:rsidR="00365E9A" w:rsidRDefault="005A231B" w:rsidP="00FB2E82">
      <w:pPr>
        <w:numPr>
          <w:ilvl w:val="0"/>
          <w:numId w:val="1"/>
        </w:numPr>
        <w:tabs>
          <w:tab w:val="left" w:pos="993"/>
        </w:tabs>
        <w:spacing w:before="240" w:after="240"/>
        <w:ind w:left="992" w:hanging="425"/>
        <w:outlineLvl w:val="0"/>
        <w:rPr>
          <w:sz w:val="24"/>
          <w:szCs w:val="24"/>
        </w:rPr>
      </w:pPr>
      <w:bookmarkStart w:id="57" w:name="_DV_M521"/>
      <w:bookmarkStart w:id="58" w:name="_DV_M522"/>
      <w:bookmarkStart w:id="59" w:name="_DV_M523"/>
      <w:bookmarkStart w:id="60" w:name="_DV_M524"/>
      <w:bookmarkStart w:id="61" w:name="_DV_M525"/>
      <w:bookmarkStart w:id="62" w:name="_DV_M526"/>
      <w:bookmarkStart w:id="63" w:name="_DV_M527"/>
      <w:bookmarkStart w:id="64" w:name="_DV_M528"/>
      <w:bookmarkStart w:id="65" w:name="_DV_M529"/>
      <w:bookmarkStart w:id="66" w:name="_DV_M530"/>
      <w:bookmarkStart w:id="67" w:name="_DV_M531"/>
      <w:bookmarkStart w:id="68" w:name="_DV_M532"/>
      <w:bookmarkStart w:id="69" w:name="_DV_M533"/>
      <w:bookmarkStart w:id="70" w:name="_DV_M534"/>
      <w:bookmarkStart w:id="71" w:name="_DV_M535"/>
      <w:bookmarkStart w:id="72" w:name="_DV_M232"/>
      <w:bookmarkStart w:id="73" w:name="_Toc423007499"/>
      <w:bookmarkStart w:id="74" w:name="_Toc423007681"/>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7A22EB">
        <w:rPr>
          <w:i/>
          <w:sz w:val="24"/>
          <w:szCs w:val="24"/>
        </w:rPr>
        <w:t>Member State</w:t>
      </w:r>
      <w:r w:rsidR="00963607" w:rsidRPr="007A22EB">
        <w:rPr>
          <w:i/>
          <w:sz w:val="24"/>
          <w:szCs w:val="24"/>
        </w:rPr>
        <w:t>s</w:t>
      </w:r>
      <w:r w:rsidRPr="007A22EB">
        <w:rPr>
          <w:i/>
          <w:sz w:val="24"/>
          <w:szCs w:val="24"/>
        </w:rPr>
        <w:t xml:space="preserve"> of the OECD</w:t>
      </w:r>
      <w:bookmarkStart w:id="75" w:name="_DV_M237"/>
      <w:bookmarkEnd w:id="75"/>
      <w:r w:rsidR="00812A3E">
        <w:rPr>
          <w:sz w:val="24"/>
          <w:szCs w:val="24"/>
        </w:rPr>
        <w:t xml:space="preserve"> (</w:t>
      </w:r>
      <w:hyperlink w:anchor="OECD_MEMBER_STATES" w:history="1">
        <w:r w:rsidR="00812A3E" w:rsidRPr="005023F6">
          <w:rPr>
            <w:rStyle w:val="Hyperlink"/>
            <w:sz w:val="24"/>
            <w:szCs w:val="24"/>
          </w:rPr>
          <w:t>appendix 9</w:t>
        </w:r>
      </w:hyperlink>
      <w:r w:rsidR="00812A3E">
        <w:rPr>
          <w:sz w:val="24"/>
          <w:szCs w:val="24"/>
        </w:rPr>
        <w:t>)</w:t>
      </w:r>
      <w:r w:rsidRPr="00CE0A08">
        <w:rPr>
          <w:rStyle w:val="DeltaViewInsertion"/>
          <w:i w:val="0"/>
          <w:sz w:val="24"/>
          <w:szCs w:val="24"/>
        </w:rPr>
        <w:t xml:space="preserve"> </w:t>
      </w:r>
      <w:r w:rsidRPr="00CE0A08">
        <w:rPr>
          <w:rStyle w:val="DeltaViewInsertion"/>
          <w:b w:val="0"/>
          <w:i w:val="0"/>
          <w:sz w:val="24"/>
          <w:szCs w:val="24"/>
        </w:rPr>
        <w:t>are also eligible</w:t>
      </w:r>
      <w:r w:rsidR="00963607" w:rsidRPr="00CE0A08">
        <w:rPr>
          <w:rStyle w:val="DeltaViewInsertion"/>
          <w:b w:val="0"/>
          <w:i w:val="0"/>
          <w:sz w:val="24"/>
          <w:szCs w:val="24"/>
        </w:rPr>
        <w:t xml:space="preserve"> when contract</w:t>
      </w:r>
      <w:r w:rsidR="00151747" w:rsidRPr="00CE0A08">
        <w:rPr>
          <w:rStyle w:val="DeltaViewInsertion"/>
          <w:b w:val="0"/>
          <w:i w:val="0"/>
          <w:sz w:val="24"/>
          <w:szCs w:val="24"/>
        </w:rPr>
        <w:t>s</w:t>
      </w:r>
      <w:r w:rsidR="003472D4">
        <w:rPr>
          <w:rStyle w:val="DeltaViewInsertion"/>
          <w:b w:val="0"/>
          <w:i w:val="0"/>
          <w:sz w:val="24"/>
          <w:szCs w:val="24"/>
        </w:rPr>
        <w:t xml:space="preserve"> are</w:t>
      </w:r>
      <w:r w:rsidR="008C30B1" w:rsidRPr="008C30B1">
        <w:rPr>
          <w:rStyle w:val="DeltaViewInsertion"/>
          <w:b w:val="0"/>
          <w:i w:val="0"/>
          <w:sz w:val="24"/>
          <w:szCs w:val="24"/>
        </w:rPr>
        <w:t xml:space="preserve"> </w:t>
      </w:r>
      <w:r w:rsidR="003472D4">
        <w:rPr>
          <w:rStyle w:val="DeltaViewInsertion"/>
          <w:b w:val="0"/>
          <w:i w:val="0"/>
          <w:sz w:val="24"/>
          <w:szCs w:val="24"/>
        </w:rPr>
        <w:t>exclusively</w:t>
      </w:r>
      <w:r w:rsidR="003472D4" w:rsidRPr="00CE0A08">
        <w:rPr>
          <w:rStyle w:val="DeltaViewInsertion"/>
          <w:b w:val="0"/>
          <w:i w:val="0"/>
          <w:sz w:val="24"/>
          <w:szCs w:val="24"/>
        </w:rPr>
        <w:t xml:space="preserve"> </w:t>
      </w:r>
      <w:r w:rsidR="00963607" w:rsidRPr="00CE0A08">
        <w:rPr>
          <w:rStyle w:val="DeltaViewInsertion"/>
          <w:b w:val="0"/>
          <w:i w:val="0"/>
          <w:sz w:val="24"/>
          <w:szCs w:val="24"/>
        </w:rPr>
        <w:t xml:space="preserve">implemented in a </w:t>
      </w:r>
      <w:r w:rsidR="00963607" w:rsidRPr="00446F07">
        <w:rPr>
          <w:sz w:val="24"/>
          <w:szCs w:val="24"/>
        </w:rPr>
        <w:t>Least Developed Country</w:t>
      </w:r>
      <w:r w:rsidR="00D3530A">
        <w:rPr>
          <w:rStyle w:val="FootnoteReference"/>
          <w:sz w:val="24"/>
          <w:szCs w:val="24"/>
        </w:rPr>
        <w:footnoteReference w:id="7"/>
      </w:r>
      <w:r w:rsidR="00963607" w:rsidRPr="00CE0A08">
        <w:rPr>
          <w:sz w:val="24"/>
          <w:szCs w:val="24"/>
        </w:rPr>
        <w:t xml:space="preserve"> or in a </w:t>
      </w:r>
      <w:r w:rsidR="00963607" w:rsidRPr="00812A3E">
        <w:rPr>
          <w:sz w:val="24"/>
          <w:szCs w:val="24"/>
        </w:rPr>
        <w:t>Highly</w:t>
      </w:r>
      <w:r w:rsidR="00963607" w:rsidRPr="00812A3E">
        <w:rPr>
          <w:rStyle w:val="DeltaViewInsertion"/>
          <w:b w:val="0"/>
          <w:i w:val="0"/>
          <w:sz w:val="24"/>
          <w:szCs w:val="24"/>
        </w:rPr>
        <w:t xml:space="preserve"> Indebted Poor Country</w:t>
      </w:r>
      <w:r w:rsidR="005023F6">
        <w:rPr>
          <w:rStyle w:val="DeltaViewInsertion"/>
          <w:b w:val="0"/>
          <w:i w:val="0"/>
          <w:sz w:val="24"/>
          <w:szCs w:val="24"/>
        </w:rPr>
        <w:t xml:space="preserve"> (HIPC)</w:t>
      </w:r>
      <w:r w:rsidR="00D3530A">
        <w:rPr>
          <w:rStyle w:val="FootnoteReference"/>
          <w:color w:val="000000"/>
          <w:sz w:val="24"/>
          <w:szCs w:val="24"/>
        </w:rPr>
        <w:footnoteReference w:id="8"/>
      </w:r>
      <w:r w:rsidR="009E1C2E" w:rsidRPr="00CE0A08">
        <w:rPr>
          <w:rStyle w:val="DeltaViewInsertion"/>
          <w:b w:val="0"/>
          <w:i w:val="0"/>
          <w:sz w:val="24"/>
          <w:szCs w:val="24"/>
        </w:rPr>
        <w:t>.</w:t>
      </w:r>
      <w:bookmarkEnd w:id="73"/>
      <w:bookmarkEnd w:id="74"/>
      <w:r w:rsidRPr="00CE0A08">
        <w:rPr>
          <w:sz w:val="24"/>
          <w:szCs w:val="24"/>
        </w:rPr>
        <w:t xml:space="preserve"> </w:t>
      </w:r>
    </w:p>
    <w:p w14:paraId="0CA3A042" w14:textId="77777777" w:rsidR="005F3F85" w:rsidRPr="0085350D" w:rsidRDefault="007779B2" w:rsidP="00FB2E82">
      <w:pPr>
        <w:numPr>
          <w:ilvl w:val="0"/>
          <w:numId w:val="1"/>
        </w:numPr>
        <w:tabs>
          <w:tab w:val="left" w:pos="993"/>
          <w:tab w:val="left" w:pos="1418"/>
          <w:tab w:val="left" w:pos="1920"/>
        </w:tabs>
        <w:spacing w:before="120" w:after="120"/>
        <w:outlineLvl w:val="0"/>
        <w:rPr>
          <w:noProof/>
          <w:sz w:val="24"/>
          <w:szCs w:val="24"/>
        </w:rPr>
      </w:pPr>
      <w:r w:rsidRPr="006E1B2F">
        <w:rPr>
          <w:noProof/>
          <w:sz w:val="24"/>
          <w:szCs w:val="24"/>
        </w:rPr>
        <w:t>(i)</w:t>
      </w:r>
      <w:bookmarkStart w:id="77" w:name="_Toc423007500"/>
      <w:bookmarkStart w:id="78" w:name="_Toc423007682"/>
      <w:r w:rsidR="003F5755">
        <w:rPr>
          <w:noProof/>
          <w:sz w:val="24"/>
          <w:szCs w:val="24"/>
        </w:rPr>
        <w:t xml:space="preserve"> </w:t>
      </w:r>
      <w:r w:rsidR="004934C6" w:rsidRPr="00365E9A">
        <w:rPr>
          <w:i/>
          <w:noProof/>
          <w:sz w:val="24"/>
          <w:szCs w:val="24"/>
        </w:rPr>
        <w:t>D</w:t>
      </w:r>
      <w:r w:rsidR="00DD39FC" w:rsidRPr="00365E9A">
        <w:rPr>
          <w:i/>
          <w:noProof/>
          <w:sz w:val="24"/>
          <w:szCs w:val="24"/>
        </w:rPr>
        <w:t>eveloping countries, as included in the list of ODA recipients, which are members of the G20 group</w:t>
      </w:r>
      <w:r w:rsidR="00AF7E42" w:rsidRPr="00365E9A">
        <w:rPr>
          <w:noProof/>
          <w:sz w:val="24"/>
          <w:szCs w:val="24"/>
        </w:rPr>
        <w:t xml:space="preserve"> (</w:t>
      </w:r>
      <w:hyperlink w:anchor="G20_MEMBER_DEVELOPING_COUNTRIES" w:history="1">
        <w:r w:rsidR="00AF7E42" w:rsidRPr="0085350D">
          <w:rPr>
            <w:rStyle w:val="Hyperlink"/>
            <w:noProof/>
            <w:sz w:val="24"/>
            <w:szCs w:val="24"/>
          </w:rPr>
          <w:t>appendix 1</w:t>
        </w:r>
        <w:r w:rsidR="000E0329" w:rsidRPr="0085350D">
          <w:rPr>
            <w:rStyle w:val="Hyperlink"/>
            <w:noProof/>
            <w:sz w:val="24"/>
            <w:szCs w:val="24"/>
          </w:rPr>
          <w:t>0</w:t>
        </w:r>
      </w:hyperlink>
      <w:r w:rsidR="00AF7E42" w:rsidRPr="0085350D">
        <w:rPr>
          <w:noProof/>
          <w:sz w:val="24"/>
          <w:szCs w:val="24"/>
        </w:rPr>
        <w:t>)</w:t>
      </w:r>
      <w:r w:rsidR="00365E9A" w:rsidRPr="0085350D">
        <w:rPr>
          <w:noProof/>
          <w:sz w:val="24"/>
          <w:szCs w:val="24"/>
        </w:rPr>
        <w:t xml:space="preserve"> </w:t>
      </w:r>
      <w:bookmarkStart w:id="79" w:name="_Toc423007501"/>
      <w:bookmarkStart w:id="80" w:name="_Toc423007683"/>
      <w:bookmarkEnd w:id="77"/>
      <w:bookmarkEnd w:id="78"/>
      <w:r w:rsidR="00365E9A">
        <w:rPr>
          <w:noProof/>
          <w:sz w:val="24"/>
          <w:szCs w:val="24"/>
        </w:rPr>
        <w:t xml:space="preserve">and </w:t>
      </w:r>
      <w:r w:rsidRPr="006E1B2F">
        <w:rPr>
          <w:noProof/>
          <w:sz w:val="24"/>
          <w:szCs w:val="24"/>
        </w:rPr>
        <w:t>(</w:t>
      </w:r>
      <w:r>
        <w:rPr>
          <w:noProof/>
          <w:sz w:val="24"/>
          <w:szCs w:val="24"/>
        </w:rPr>
        <w:t>i</w:t>
      </w:r>
      <w:r w:rsidRPr="006E1B2F">
        <w:rPr>
          <w:noProof/>
          <w:sz w:val="24"/>
          <w:szCs w:val="24"/>
        </w:rPr>
        <w:t>i)</w:t>
      </w:r>
      <w:r>
        <w:rPr>
          <w:noProof/>
          <w:sz w:val="24"/>
          <w:szCs w:val="24"/>
        </w:rPr>
        <w:t xml:space="preserve"> </w:t>
      </w:r>
      <w:r w:rsidR="00BB768D" w:rsidRPr="0085350D">
        <w:rPr>
          <w:i/>
          <w:noProof/>
          <w:sz w:val="24"/>
          <w:szCs w:val="24"/>
        </w:rPr>
        <w:t xml:space="preserve">any </w:t>
      </w:r>
      <w:r w:rsidR="00DD39FC" w:rsidRPr="0085350D">
        <w:rPr>
          <w:i/>
          <w:noProof/>
          <w:sz w:val="24"/>
          <w:szCs w:val="24"/>
        </w:rPr>
        <w:t>other</w:t>
      </w:r>
      <w:r w:rsidR="000C4D91" w:rsidRPr="00365E9A">
        <w:rPr>
          <w:i/>
          <w:noProof/>
          <w:sz w:val="24"/>
          <w:szCs w:val="24"/>
        </w:rPr>
        <w:t xml:space="preserve"> </w:t>
      </w:r>
      <w:r w:rsidR="00963607" w:rsidRPr="00365E9A">
        <w:rPr>
          <w:i/>
          <w:noProof/>
          <w:sz w:val="24"/>
          <w:szCs w:val="24"/>
        </w:rPr>
        <w:t>countries and territories</w:t>
      </w:r>
      <w:r w:rsidR="00AF7E42" w:rsidRPr="00365E9A">
        <w:rPr>
          <w:noProof/>
          <w:sz w:val="24"/>
          <w:szCs w:val="24"/>
        </w:rPr>
        <w:t xml:space="preserve"> </w:t>
      </w:r>
      <w:r w:rsidR="00AF7E42" w:rsidRPr="00365E9A">
        <w:rPr>
          <w:noProof/>
          <w:sz w:val="24"/>
          <w:szCs w:val="24"/>
        </w:rPr>
        <w:lastRenderedPageBreak/>
        <w:t>(ie. all countries of the world)</w:t>
      </w:r>
      <w:r w:rsidR="00365E9A">
        <w:rPr>
          <w:noProof/>
          <w:sz w:val="24"/>
          <w:szCs w:val="24"/>
        </w:rPr>
        <w:t xml:space="preserve"> </w:t>
      </w:r>
      <w:r w:rsidR="00365E9A" w:rsidRPr="00365E9A">
        <w:rPr>
          <w:noProof/>
          <w:sz w:val="24"/>
          <w:szCs w:val="24"/>
        </w:rPr>
        <w:t>when the relevant procedure takes place in the context of an action financed by the Union under this Regulation in which they participate;</w:t>
      </w:r>
      <w:bookmarkEnd w:id="79"/>
      <w:bookmarkEnd w:id="80"/>
    </w:p>
    <w:p w14:paraId="7C47B294" w14:textId="77777777" w:rsidR="00233FE3" w:rsidRDefault="005F3F85" w:rsidP="00FF2F3E">
      <w:pPr>
        <w:tabs>
          <w:tab w:val="left" w:pos="600"/>
        </w:tabs>
        <w:ind w:left="600"/>
        <w:outlineLvl w:val="0"/>
        <w:rPr>
          <w:noProof/>
          <w:sz w:val="24"/>
          <w:szCs w:val="24"/>
        </w:rPr>
      </w:pPr>
      <w:bookmarkStart w:id="81" w:name="_Toc423007502"/>
      <w:bookmarkStart w:id="82" w:name="_Toc423007684"/>
      <w:r>
        <w:rPr>
          <w:noProof/>
          <w:sz w:val="24"/>
          <w:szCs w:val="24"/>
        </w:rPr>
        <w:t>The</w:t>
      </w:r>
      <w:r w:rsidR="00DF46F9">
        <w:rPr>
          <w:noProof/>
          <w:sz w:val="24"/>
          <w:szCs w:val="24"/>
        </w:rPr>
        <w:t xml:space="preserve"> </w:t>
      </w:r>
      <w:r w:rsidR="00534FF7">
        <w:rPr>
          <w:noProof/>
          <w:sz w:val="24"/>
          <w:szCs w:val="24"/>
        </w:rPr>
        <w:t xml:space="preserve">entities </w:t>
      </w:r>
      <w:r>
        <w:rPr>
          <w:noProof/>
          <w:sz w:val="24"/>
          <w:szCs w:val="24"/>
        </w:rPr>
        <w:t>of countries</w:t>
      </w:r>
      <w:r w:rsidR="00BA1404">
        <w:rPr>
          <w:noProof/>
          <w:sz w:val="24"/>
          <w:szCs w:val="24"/>
        </w:rPr>
        <w:t xml:space="preserve"> under</w:t>
      </w:r>
      <w:r w:rsidR="004A1325">
        <w:rPr>
          <w:noProof/>
          <w:sz w:val="24"/>
          <w:szCs w:val="24"/>
        </w:rPr>
        <w:t xml:space="preserve"> point</w:t>
      </w:r>
      <w:r w:rsidR="00BA1404">
        <w:rPr>
          <w:noProof/>
          <w:sz w:val="24"/>
          <w:szCs w:val="24"/>
        </w:rPr>
        <w:t xml:space="preserve"> g)</w:t>
      </w:r>
      <w:r>
        <w:rPr>
          <w:noProof/>
          <w:sz w:val="24"/>
          <w:szCs w:val="24"/>
        </w:rPr>
        <w:t xml:space="preserve"> </w:t>
      </w:r>
      <w:r w:rsidR="007779B2">
        <w:rPr>
          <w:noProof/>
          <w:sz w:val="24"/>
          <w:szCs w:val="24"/>
        </w:rPr>
        <w:t xml:space="preserve">(i) and (ii) </w:t>
      </w:r>
      <w:r w:rsidR="00534FF7">
        <w:rPr>
          <w:noProof/>
          <w:sz w:val="24"/>
          <w:szCs w:val="24"/>
        </w:rPr>
        <w:t>can participate in procedures</w:t>
      </w:r>
      <w:r w:rsidR="00FF2F3E">
        <w:rPr>
          <w:noProof/>
          <w:sz w:val="24"/>
          <w:szCs w:val="24"/>
        </w:rPr>
        <w:t xml:space="preserve"> both</w:t>
      </w:r>
      <w:r w:rsidR="00534FF7">
        <w:rPr>
          <w:noProof/>
          <w:sz w:val="24"/>
          <w:szCs w:val="24"/>
        </w:rPr>
        <w:t xml:space="preserve"> where the country </w:t>
      </w:r>
      <w:r w:rsidR="00FF2F3E" w:rsidRPr="00FF2F3E">
        <w:rPr>
          <w:noProof/>
          <w:sz w:val="24"/>
          <w:szCs w:val="24"/>
        </w:rPr>
        <w:t xml:space="preserve">participates in the action as a donor co-financing </w:t>
      </w:r>
      <w:r w:rsidR="00FF2F3E">
        <w:rPr>
          <w:noProof/>
          <w:sz w:val="24"/>
          <w:szCs w:val="24"/>
        </w:rPr>
        <w:t xml:space="preserve">and where the country </w:t>
      </w:r>
      <w:r w:rsidR="00534FF7">
        <w:rPr>
          <w:noProof/>
          <w:sz w:val="24"/>
          <w:szCs w:val="24"/>
        </w:rPr>
        <w:t>itself is</w:t>
      </w:r>
      <w:r w:rsidR="00FF2F3E" w:rsidRPr="00FF2F3E">
        <w:rPr>
          <w:rFonts w:asciiTheme="minorHAnsi" w:eastAsiaTheme="minorHAnsi" w:hAnsiTheme="minorHAnsi" w:cstheme="minorBidi"/>
          <w:sz w:val="22"/>
        </w:rPr>
        <w:t xml:space="preserve"> </w:t>
      </w:r>
      <w:r w:rsidR="00FF2F3E" w:rsidRPr="00FF2F3E">
        <w:rPr>
          <w:noProof/>
          <w:sz w:val="24"/>
          <w:szCs w:val="24"/>
        </w:rPr>
        <w:t>participating as a beneficiary</w:t>
      </w:r>
      <w:r w:rsidR="00534FF7">
        <w:rPr>
          <w:noProof/>
          <w:sz w:val="24"/>
          <w:szCs w:val="24"/>
        </w:rPr>
        <w:t xml:space="preserve"> of the action. </w:t>
      </w:r>
      <w:bookmarkEnd w:id="81"/>
      <w:bookmarkEnd w:id="82"/>
    </w:p>
    <w:p w14:paraId="659AD737" w14:textId="77777777" w:rsidR="00963607" w:rsidRDefault="00963607" w:rsidP="00FB2E82">
      <w:pPr>
        <w:numPr>
          <w:ilvl w:val="0"/>
          <w:numId w:val="1"/>
        </w:numPr>
        <w:tabs>
          <w:tab w:val="left" w:pos="993"/>
        </w:tabs>
        <w:spacing w:before="120" w:after="120"/>
        <w:ind w:left="993" w:hanging="426"/>
        <w:outlineLvl w:val="0"/>
        <w:rPr>
          <w:noProof/>
          <w:sz w:val="24"/>
          <w:szCs w:val="24"/>
        </w:rPr>
      </w:pPr>
      <w:bookmarkStart w:id="83" w:name="_DV_M235"/>
      <w:bookmarkStart w:id="84" w:name="_Toc423007503"/>
      <w:bookmarkStart w:id="85" w:name="_Toc423007685"/>
      <w:bookmarkEnd w:id="83"/>
      <w:r w:rsidRPr="00CE0A08">
        <w:rPr>
          <w:noProof/>
          <w:sz w:val="24"/>
          <w:szCs w:val="24"/>
        </w:rPr>
        <w:t xml:space="preserve">any </w:t>
      </w:r>
      <w:r w:rsidR="00AA5DDE" w:rsidRPr="00CE0A08">
        <w:rPr>
          <w:noProof/>
          <w:sz w:val="24"/>
          <w:szCs w:val="24"/>
        </w:rPr>
        <w:t>c</w:t>
      </w:r>
      <w:r w:rsidRPr="00CE0A08">
        <w:rPr>
          <w:noProof/>
          <w:sz w:val="24"/>
          <w:szCs w:val="24"/>
        </w:rPr>
        <w:t xml:space="preserve">ountries for which </w:t>
      </w:r>
      <w:r w:rsidRPr="007A22EB">
        <w:rPr>
          <w:i/>
          <w:noProof/>
          <w:sz w:val="24"/>
          <w:szCs w:val="24"/>
        </w:rPr>
        <w:t>reciprocal access</w:t>
      </w:r>
      <w:r w:rsidRPr="00CE0A08">
        <w:rPr>
          <w:noProof/>
          <w:sz w:val="24"/>
          <w:szCs w:val="24"/>
        </w:rPr>
        <w:t xml:space="preserve"> to external assistance is established by the Commission.</w:t>
      </w:r>
      <w:bookmarkEnd w:id="84"/>
      <w:bookmarkEnd w:id="85"/>
      <w:r w:rsidRPr="00CE0A08">
        <w:rPr>
          <w:noProof/>
          <w:sz w:val="24"/>
          <w:szCs w:val="24"/>
        </w:rPr>
        <w:t xml:space="preserve"> </w:t>
      </w:r>
    </w:p>
    <w:p w14:paraId="003F5823" w14:textId="77777777" w:rsidR="00534FF7" w:rsidRDefault="00534FF7" w:rsidP="00685397">
      <w:pPr>
        <w:tabs>
          <w:tab w:val="left" w:pos="1418"/>
        </w:tabs>
        <w:spacing w:before="120" w:after="120"/>
        <w:ind w:left="1418" w:hanging="851"/>
        <w:outlineLvl w:val="0"/>
        <w:rPr>
          <w:noProof/>
          <w:sz w:val="24"/>
          <w:szCs w:val="24"/>
        </w:rPr>
      </w:pPr>
      <w:bookmarkStart w:id="86" w:name="_Toc423007504"/>
      <w:bookmarkStart w:id="87" w:name="_Toc423007686"/>
      <w:r>
        <w:rPr>
          <w:noProof/>
          <w:sz w:val="24"/>
          <w:szCs w:val="24"/>
        </w:rPr>
        <w:t>Currently there are no such countries.</w:t>
      </w:r>
      <w:bookmarkEnd w:id="86"/>
      <w:bookmarkEnd w:id="87"/>
    </w:p>
    <w:p w14:paraId="1924F38F" w14:textId="77777777" w:rsidR="001E3D8B" w:rsidRPr="00CE1744" w:rsidRDefault="00837507" w:rsidP="00FB2E82">
      <w:pPr>
        <w:numPr>
          <w:ilvl w:val="0"/>
          <w:numId w:val="1"/>
        </w:numPr>
        <w:tabs>
          <w:tab w:val="left" w:pos="993"/>
        </w:tabs>
        <w:autoSpaceDE w:val="0"/>
        <w:autoSpaceDN w:val="0"/>
        <w:adjustRightInd w:val="0"/>
        <w:spacing w:after="120" w:afterAutospacing="0"/>
        <w:ind w:left="992" w:hanging="425"/>
        <w:outlineLvl w:val="0"/>
        <w:rPr>
          <w:noProof/>
          <w:sz w:val="24"/>
          <w:szCs w:val="24"/>
          <w:lang w:eastAsia="en-GB"/>
        </w:rPr>
      </w:pPr>
      <w:bookmarkStart w:id="88" w:name="_DV_M257"/>
      <w:bookmarkStart w:id="89" w:name="_DV_M267"/>
      <w:bookmarkStart w:id="90" w:name="_Toc423007505"/>
      <w:bookmarkStart w:id="91" w:name="_Toc423007687"/>
      <w:bookmarkEnd w:id="88"/>
      <w:bookmarkEnd w:id="89"/>
      <w:r w:rsidRPr="00B54518">
        <w:rPr>
          <w:i/>
          <w:noProof/>
          <w:sz w:val="24"/>
          <w:szCs w:val="24"/>
        </w:rPr>
        <w:t xml:space="preserve">Neighbourhood partner countries </w:t>
      </w:r>
      <w:r w:rsidR="00E72BBD" w:rsidRPr="00E72BBD">
        <w:rPr>
          <w:i/>
          <w:noProof/>
          <w:sz w:val="24"/>
          <w:szCs w:val="24"/>
        </w:rPr>
        <w:t>(</w:t>
      </w:r>
      <w:hyperlink w:anchor="ENI_PARTNER_COUNTRIES" w:history="1">
        <w:r w:rsidR="00E72BBD" w:rsidRPr="00E06F77">
          <w:rPr>
            <w:rStyle w:val="Hyperlink"/>
            <w:i/>
            <w:noProof/>
            <w:sz w:val="24"/>
            <w:szCs w:val="24"/>
          </w:rPr>
          <w:t>appendix 11</w:t>
        </w:r>
      </w:hyperlink>
      <w:r w:rsidR="00E72BBD" w:rsidRPr="00E72BBD">
        <w:rPr>
          <w:i/>
          <w:noProof/>
          <w:sz w:val="24"/>
          <w:szCs w:val="24"/>
        </w:rPr>
        <w:t>)</w:t>
      </w:r>
    </w:p>
    <w:p w14:paraId="39A07B4F" w14:textId="77777777" w:rsidR="002E2892" w:rsidRDefault="00837507" w:rsidP="00FB2E82">
      <w:pPr>
        <w:numPr>
          <w:ilvl w:val="0"/>
          <w:numId w:val="1"/>
        </w:numPr>
        <w:tabs>
          <w:tab w:val="left" w:pos="993"/>
        </w:tabs>
        <w:autoSpaceDE w:val="0"/>
        <w:autoSpaceDN w:val="0"/>
        <w:adjustRightInd w:val="0"/>
        <w:spacing w:after="120" w:afterAutospacing="0"/>
        <w:ind w:left="992" w:hanging="425"/>
        <w:outlineLvl w:val="0"/>
        <w:rPr>
          <w:noProof/>
          <w:sz w:val="24"/>
          <w:szCs w:val="24"/>
          <w:lang w:eastAsia="en-GB"/>
        </w:rPr>
      </w:pPr>
      <w:r w:rsidRPr="00B54518">
        <w:rPr>
          <w:i/>
          <w:noProof/>
          <w:sz w:val="24"/>
          <w:szCs w:val="24"/>
        </w:rPr>
        <w:t>the Russian Federation</w:t>
      </w:r>
      <w:r w:rsidRPr="00B54518">
        <w:rPr>
          <w:noProof/>
          <w:sz w:val="24"/>
          <w:szCs w:val="24"/>
        </w:rPr>
        <w:t xml:space="preserve"> when the relevant procedure takes place in the context of the programmes referred to in Annex I</w:t>
      </w:r>
      <w:r w:rsidR="002E2892">
        <w:rPr>
          <w:noProof/>
          <w:sz w:val="24"/>
          <w:szCs w:val="24"/>
        </w:rPr>
        <w:t xml:space="preserve"> of NDICI</w:t>
      </w:r>
      <w:r w:rsidR="00F3222A">
        <w:rPr>
          <w:noProof/>
          <w:sz w:val="24"/>
          <w:szCs w:val="24"/>
        </w:rPr>
        <w:t>- Global Europe</w:t>
      </w:r>
      <w:r w:rsidRPr="00B54518">
        <w:rPr>
          <w:noProof/>
          <w:sz w:val="24"/>
          <w:szCs w:val="24"/>
        </w:rPr>
        <w:t xml:space="preserve"> in which it participates</w:t>
      </w:r>
      <w:bookmarkStart w:id="92" w:name="_Toc423007506"/>
      <w:bookmarkStart w:id="93" w:name="_Toc423007688"/>
      <w:bookmarkEnd w:id="90"/>
      <w:bookmarkEnd w:id="91"/>
      <w:r w:rsidR="00380209" w:rsidRPr="002E2892">
        <w:rPr>
          <w:noProof/>
          <w:sz w:val="24"/>
          <w:szCs w:val="24"/>
        </w:rPr>
        <w:t>;</w:t>
      </w:r>
      <w:bookmarkEnd w:id="92"/>
      <w:bookmarkEnd w:id="93"/>
      <w:r w:rsidR="004F0CF6" w:rsidRPr="002E2892">
        <w:rPr>
          <w:noProof/>
          <w:sz w:val="24"/>
          <w:szCs w:val="24"/>
          <w:lang w:eastAsia="en-GB"/>
        </w:rPr>
        <w:t xml:space="preserve"> </w:t>
      </w:r>
    </w:p>
    <w:p w14:paraId="5CA75D0C" w14:textId="77777777" w:rsidR="00E67000" w:rsidRPr="00E67000" w:rsidRDefault="008E0A5E" w:rsidP="00FB2E82">
      <w:pPr>
        <w:numPr>
          <w:ilvl w:val="0"/>
          <w:numId w:val="1"/>
        </w:numPr>
        <w:tabs>
          <w:tab w:val="left" w:pos="993"/>
        </w:tabs>
        <w:spacing w:after="120" w:afterAutospacing="0"/>
        <w:ind w:left="992" w:hanging="425"/>
        <w:outlineLvl w:val="0"/>
        <w:rPr>
          <w:noProof/>
          <w:sz w:val="24"/>
          <w:szCs w:val="24"/>
        </w:rPr>
      </w:pPr>
      <w:r w:rsidRPr="008E0A5E">
        <w:rPr>
          <w:noProof/>
          <w:sz w:val="24"/>
          <w:szCs w:val="24"/>
        </w:rPr>
        <w:t>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w:t>
      </w:r>
      <w:r>
        <w:rPr>
          <w:noProof/>
          <w:sz w:val="24"/>
          <w:szCs w:val="24"/>
        </w:rPr>
        <w:t>, under the conditions laid down in that agreement</w:t>
      </w:r>
      <w:r w:rsidRPr="008E0A5E">
        <w:rPr>
          <w:noProof/>
          <w:sz w:val="24"/>
          <w:szCs w:val="24"/>
        </w:rPr>
        <w:t>.</w:t>
      </w:r>
      <w:r w:rsidRPr="00CE0A08">
        <w:rPr>
          <w:noProof/>
          <w:sz w:val="24"/>
          <w:szCs w:val="24"/>
        </w:rPr>
        <w:t xml:space="preserve"> </w:t>
      </w:r>
    </w:p>
    <w:p w14:paraId="1BA96F20" w14:textId="77777777" w:rsidR="00E638CB" w:rsidRPr="00D748DF" w:rsidRDefault="00C13ABF" w:rsidP="00E638CB">
      <w:pPr>
        <w:tabs>
          <w:tab w:val="left" w:pos="993"/>
        </w:tabs>
        <w:spacing w:before="120" w:after="120"/>
        <w:outlineLvl w:val="0"/>
        <w:rPr>
          <w:b/>
          <w:noProof/>
          <w:sz w:val="24"/>
          <w:szCs w:val="24"/>
        </w:rPr>
      </w:pPr>
      <w:r w:rsidRPr="00D748DF">
        <w:rPr>
          <w:b/>
          <w:noProof/>
          <w:sz w:val="24"/>
          <w:szCs w:val="24"/>
        </w:rPr>
        <w:t xml:space="preserve">Participation under the </w:t>
      </w:r>
      <w:r w:rsidR="00E638CB" w:rsidRPr="00D748DF">
        <w:rPr>
          <w:b/>
          <w:noProof/>
          <w:sz w:val="24"/>
          <w:szCs w:val="24"/>
        </w:rPr>
        <w:t>Human Rights and Democracy thematic programme</w:t>
      </w:r>
      <w:r w:rsidRPr="00D748DF">
        <w:rPr>
          <w:b/>
          <w:noProof/>
          <w:sz w:val="24"/>
          <w:szCs w:val="24"/>
        </w:rPr>
        <w:t xml:space="preserve">, </w:t>
      </w:r>
      <w:r w:rsidR="00E638CB" w:rsidRPr="00D748DF">
        <w:rPr>
          <w:b/>
          <w:noProof/>
          <w:sz w:val="24"/>
          <w:szCs w:val="24"/>
        </w:rPr>
        <w:t xml:space="preserve">the Peace, Stability and Conflict Prevention thematic programme </w:t>
      </w:r>
      <w:r w:rsidRPr="00D748DF">
        <w:rPr>
          <w:b/>
          <w:noProof/>
          <w:sz w:val="24"/>
          <w:szCs w:val="24"/>
        </w:rPr>
        <w:t>and</w:t>
      </w:r>
      <w:r w:rsidR="00E638CB" w:rsidRPr="00D748DF">
        <w:rPr>
          <w:b/>
          <w:noProof/>
          <w:sz w:val="24"/>
          <w:szCs w:val="24"/>
        </w:rPr>
        <w:t xml:space="preserve"> rapid response actions</w:t>
      </w:r>
      <w:r w:rsidR="003F5755">
        <w:rPr>
          <w:b/>
          <w:noProof/>
          <w:sz w:val="24"/>
          <w:szCs w:val="24"/>
        </w:rPr>
        <w:t>:</w:t>
      </w:r>
    </w:p>
    <w:p w14:paraId="4E18E954" w14:textId="77777777" w:rsidR="00E638CB" w:rsidRPr="00E638CB" w:rsidRDefault="00E638CB" w:rsidP="00E638CB">
      <w:pPr>
        <w:tabs>
          <w:tab w:val="left" w:pos="993"/>
        </w:tabs>
        <w:spacing w:before="120" w:after="120"/>
        <w:outlineLvl w:val="0"/>
        <w:rPr>
          <w:noProof/>
          <w:sz w:val="24"/>
          <w:szCs w:val="24"/>
        </w:rPr>
      </w:pPr>
      <w:r w:rsidRPr="00E638CB">
        <w:rPr>
          <w:noProof/>
          <w:sz w:val="24"/>
          <w:szCs w:val="24"/>
        </w:rPr>
        <w:t xml:space="preserve">Without prejudice to the limitations inherent to the nature and objectives of the action, </w:t>
      </w:r>
      <w:r w:rsidR="003C75F9">
        <w:rPr>
          <w:noProof/>
          <w:sz w:val="24"/>
          <w:szCs w:val="24"/>
        </w:rPr>
        <w:t>a</w:t>
      </w:r>
      <w:r w:rsidR="00C13ABF" w:rsidRPr="00C13ABF">
        <w:rPr>
          <w:i/>
          <w:noProof/>
          <w:sz w:val="24"/>
          <w:szCs w:val="24"/>
        </w:rPr>
        <w:t>ll countries</w:t>
      </w:r>
      <w:r w:rsidR="00C13ABF" w:rsidRPr="00C13ABF">
        <w:rPr>
          <w:noProof/>
          <w:sz w:val="24"/>
          <w:szCs w:val="24"/>
        </w:rPr>
        <w:t xml:space="preserve"> are eligible for participation in contracts financed under these </w:t>
      </w:r>
      <w:r w:rsidR="003C75F9">
        <w:rPr>
          <w:noProof/>
          <w:sz w:val="24"/>
          <w:szCs w:val="24"/>
        </w:rPr>
        <w:t>programmes and actions</w:t>
      </w:r>
      <w:r w:rsidR="00C13ABF" w:rsidRPr="00C13ABF">
        <w:rPr>
          <w:noProof/>
          <w:sz w:val="24"/>
          <w:szCs w:val="24"/>
        </w:rPr>
        <w:t xml:space="preserve"> that are fully </w:t>
      </w:r>
      <w:r w:rsidR="00C13ABF" w:rsidRPr="003C75F9">
        <w:rPr>
          <w:noProof/>
          <w:sz w:val="24"/>
          <w:szCs w:val="24"/>
        </w:rPr>
        <w:t xml:space="preserve">untied </w:t>
      </w:r>
      <w:r w:rsidR="003C75F9" w:rsidRPr="003C75F9">
        <w:rPr>
          <w:noProof/>
          <w:sz w:val="24"/>
          <w:szCs w:val="24"/>
        </w:rPr>
        <w:t>(i.e open without limitations</w:t>
      </w:r>
      <w:r w:rsidR="003C75F9" w:rsidRPr="00D748DF">
        <w:rPr>
          <w:noProof/>
          <w:sz w:val="24"/>
          <w:szCs w:val="24"/>
        </w:rPr>
        <w:t>).</w:t>
      </w:r>
    </w:p>
    <w:p w14:paraId="2CBC1907" w14:textId="77777777" w:rsidR="00E638CB" w:rsidRPr="00E638CB" w:rsidRDefault="00E638CB" w:rsidP="00D748DF">
      <w:pPr>
        <w:tabs>
          <w:tab w:val="left" w:pos="993"/>
        </w:tabs>
        <w:spacing w:before="120" w:after="120"/>
        <w:outlineLvl w:val="0"/>
        <w:rPr>
          <w:noProof/>
          <w:sz w:val="24"/>
          <w:szCs w:val="24"/>
        </w:rPr>
      </w:pPr>
    </w:p>
    <w:p w14:paraId="4718EF65" w14:textId="77777777" w:rsidR="005939AF" w:rsidRPr="00F26B84" w:rsidRDefault="00AA5DDE" w:rsidP="00F26B84">
      <w:pPr>
        <w:pStyle w:val="Heading2"/>
        <w:ind w:left="567" w:hanging="567"/>
        <w:rPr>
          <w:b w:val="0"/>
        </w:rPr>
      </w:pPr>
      <w:bookmarkStart w:id="94" w:name="_Toc423007508"/>
      <w:bookmarkStart w:id="95" w:name="_Toc423007690"/>
      <w:r w:rsidRPr="00CB3F9F">
        <w:t>2</w:t>
      </w:r>
      <w:r w:rsidR="004862E3" w:rsidRPr="00CB3F9F">
        <w:t>)</w:t>
      </w:r>
      <w:bookmarkStart w:id="96" w:name="_DV_M268"/>
      <w:bookmarkEnd w:id="96"/>
      <w:r w:rsidR="00764B25" w:rsidRPr="00CB3F9F">
        <w:tab/>
      </w:r>
      <w:r w:rsidR="00C02710">
        <w:t xml:space="preserve">Eligible countries for </w:t>
      </w:r>
      <w:r w:rsidR="002E2892">
        <w:t xml:space="preserve">Regulation </w:t>
      </w:r>
      <w:r w:rsidR="002E2892" w:rsidRPr="004A67DF">
        <w:t>establishing a Europea</w:t>
      </w:r>
      <w:r w:rsidR="002E2892">
        <w:t xml:space="preserve">n Instrument for </w:t>
      </w:r>
      <w:r w:rsidR="00F26B84">
        <w:t xml:space="preserve">International </w:t>
      </w:r>
      <w:r w:rsidR="002E2892">
        <w:t>Nuclear Safety</w:t>
      </w:r>
      <w:r w:rsidR="00F26B84">
        <w:t xml:space="preserve"> </w:t>
      </w:r>
      <w:r w:rsidR="004A17E3" w:rsidRPr="00D748DF">
        <w:t>(</w:t>
      </w:r>
      <w:r w:rsidR="00BD11A0" w:rsidRPr="00D748DF">
        <w:t>INS</w:t>
      </w:r>
      <w:r w:rsidR="002F49C6">
        <w:t>C</w:t>
      </w:r>
      <w:r w:rsidR="00BD11A0" w:rsidRPr="00D748DF">
        <w:t xml:space="preserve"> - </w:t>
      </w:r>
      <w:r w:rsidR="004A17E3" w:rsidRPr="00D748DF">
        <w:t>Article 11)</w:t>
      </w:r>
      <w:r w:rsidR="007779B2" w:rsidRPr="00F26B84" w:rsidDel="007779B2">
        <w:rPr>
          <w:b w:val="0"/>
        </w:rPr>
        <w:t xml:space="preserve"> </w:t>
      </w:r>
      <w:bookmarkEnd w:id="94"/>
      <w:bookmarkEnd w:id="95"/>
    </w:p>
    <w:p w14:paraId="22A4C4F8" w14:textId="23C7B959" w:rsidR="004A17E3" w:rsidRPr="0017711E" w:rsidRDefault="004A17E3" w:rsidP="008C4E54">
      <w:pPr>
        <w:pStyle w:val="Heading2"/>
        <w:tabs>
          <w:tab w:val="clear" w:pos="567"/>
          <w:tab w:val="left" w:pos="0"/>
        </w:tabs>
        <w:rPr>
          <w:b w:val="0"/>
        </w:rPr>
      </w:pPr>
      <w:bookmarkStart w:id="97" w:name="_DV_M269"/>
      <w:bookmarkStart w:id="98" w:name="_Toc423007509"/>
      <w:bookmarkStart w:id="99" w:name="_Toc423007691"/>
      <w:bookmarkEnd w:id="97"/>
      <w:r w:rsidRPr="0017711E">
        <w:rPr>
          <w:b w:val="0"/>
        </w:rPr>
        <w:t xml:space="preserve">Participation in procurement </w:t>
      </w:r>
      <w:r w:rsidR="00F965FD" w:rsidRPr="0017711E">
        <w:rPr>
          <w:b w:val="0"/>
        </w:rPr>
        <w:t xml:space="preserve">and </w:t>
      </w:r>
      <w:r w:rsidRPr="0017711E">
        <w:rPr>
          <w:b w:val="0"/>
        </w:rPr>
        <w:t xml:space="preserve">grant procedures for actions financed under </w:t>
      </w:r>
      <w:r w:rsidR="00086FF6" w:rsidRPr="0017711E">
        <w:rPr>
          <w:b w:val="0"/>
        </w:rPr>
        <w:t xml:space="preserve">the </w:t>
      </w:r>
      <w:r w:rsidR="00086FF6" w:rsidRPr="00FB2E82">
        <w:rPr>
          <w:b w:val="0"/>
        </w:rPr>
        <w:t>European</w:t>
      </w:r>
      <w:r w:rsidR="008C4E54">
        <w:rPr>
          <w:b w:val="0"/>
        </w:rPr>
        <w:t xml:space="preserve"> </w:t>
      </w:r>
      <w:r w:rsidR="00086FF6" w:rsidRPr="00FB2E82">
        <w:rPr>
          <w:b w:val="0"/>
        </w:rPr>
        <w:t xml:space="preserve">Instrument for </w:t>
      </w:r>
      <w:r w:rsidR="00F26B84" w:rsidRPr="00FB2E82">
        <w:rPr>
          <w:b w:val="0"/>
        </w:rPr>
        <w:t xml:space="preserve">International </w:t>
      </w:r>
      <w:r w:rsidR="00086FF6" w:rsidRPr="00FB2E82">
        <w:rPr>
          <w:b w:val="0"/>
        </w:rPr>
        <w:t>Nuclear Safety</w:t>
      </w:r>
      <w:r w:rsidR="00F26B84" w:rsidRPr="00FB2E82">
        <w:rPr>
          <w:b w:val="0"/>
        </w:rPr>
        <w:t xml:space="preserve"> Cooperation</w:t>
      </w:r>
      <w:r w:rsidR="00086FF6" w:rsidRPr="0017711E">
        <w:rPr>
          <w:b w:val="0"/>
        </w:rPr>
        <w:t xml:space="preserve"> </w:t>
      </w:r>
      <w:r w:rsidRPr="0017711E">
        <w:rPr>
          <w:b w:val="0"/>
        </w:rPr>
        <w:t>shall be open to international organisations and to all legal entities who are nationals of and, in the case of legal persons, who are also effectively established in, the following countries or territories:</w:t>
      </w:r>
    </w:p>
    <w:p w14:paraId="26251851" w14:textId="77777777" w:rsidR="00086FF6" w:rsidRDefault="00086FF6" w:rsidP="00FB2E82">
      <w:pPr>
        <w:numPr>
          <w:ilvl w:val="0"/>
          <w:numId w:val="3"/>
        </w:numPr>
        <w:spacing w:after="120" w:afterAutospacing="0"/>
        <w:ind w:left="992" w:hanging="357"/>
        <w:outlineLvl w:val="0"/>
        <w:rPr>
          <w:noProof/>
          <w:sz w:val="24"/>
          <w:szCs w:val="24"/>
        </w:rPr>
      </w:pPr>
      <w:r w:rsidRPr="006E1B2F">
        <w:rPr>
          <w:i/>
          <w:noProof/>
          <w:sz w:val="24"/>
          <w:szCs w:val="24"/>
          <w:lang w:val="fr-BE"/>
        </w:rPr>
        <w:t>EU Member States</w:t>
      </w:r>
      <w:r w:rsidRPr="006E1B2F">
        <w:rPr>
          <w:noProof/>
          <w:sz w:val="24"/>
          <w:szCs w:val="24"/>
          <w:lang w:val="fr-BE"/>
        </w:rPr>
        <w:t xml:space="preserve"> (</w:t>
      </w:r>
      <w:hyperlink w:anchor="EU_MEMBER_STATES" w:history="1">
        <w:r w:rsidRPr="006E1B2F">
          <w:rPr>
            <w:rStyle w:val="Hyperlink"/>
            <w:noProof/>
            <w:sz w:val="24"/>
            <w:szCs w:val="24"/>
            <w:lang w:val="fr-BE"/>
          </w:rPr>
          <w:t>appendix 1</w:t>
        </w:r>
      </w:hyperlink>
      <w:r w:rsidRPr="006E1B2F">
        <w:rPr>
          <w:noProof/>
          <w:sz w:val="24"/>
          <w:szCs w:val="24"/>
          <w:lang w:val="fr-BE"/>
        </w:rPr>
        <w:t>)</w:t>
      </w:r>
    </w:p>
    <w:p w14:paraId="78229412" w14:textId="77777777" w:rsidR="00086FF6" w:rsidRDefault="00086FF6" w:rsidP="00FB2E82">
      <w:pPr>
        <w:numPr>
          <w:ilvl w:val="0"/>
          <w:numId w:val="3"/>
        </w:numPr>
        <w:spacing w:after="120" w:afterAutospacing="0"/>
        <w:ind w:left="992" w:hanging="357"/>
        <w:outlineLvl w:val="0"/>
        <w:rPr>
          <w:noProof/>
          <w:sz w:val="24"/>
          <w:szCs w:val="24"/>
        </w:rPr>
      </w:pPr>
      <w:r w:rsidRPr="006E1B2F">
        <w:rPr>
          <w:rStyle w:val="DeltaViewInsertion"/>
          <w:b w:val="0"/>
          <w:noProof/>
          <w:sz w:val="24"/>
          <w:szCs w:val="24"/>
        </w:rPr>
        <w:t xml:space="preserve">IPA III </w:t>
      </w:r>
      <w:r w:rsidRPr="00E67000">
        <w:rPr>
          <w:rStyle w:val="DeltaViewInsertion"/>
          <w:b w:val="0"/>
          <w:noProof/>
          <w:sz w:val="24"/>
          <w:szCs w:val="24"/>
        </w:rPr>
        <w:t>beneficiaries</w:t>
      </w:r>
      <w:r w:rsidRPr="00E67000">
        <w:rPr>
          <w:rStyle w:val="DeltaViewInsertion"/>
          <w:b w:val="0"/>
          <w:i w:val="0"/>
          <w:noProof/>
          <w:sz w:val="24"/>
          <w:szCs w:val="24"/>
        </w:rPr>
        <w:t xml:space="preserve"> (listed in the Annex I of IPA III Instrument (</w:t>
      </w:r>
      <w:hyperlink w:anchor="IPA_II_BENEFICIARIES" w:history="1">
        <w:r w:rsidRPr="006E1B2F">
          <w:rPr>
            <w:rStyle w:val="Hyperlink"/>
            <w:noProof/>
            <w:sz w:val="24"/>
            <w:szCs w:val="24"/>
          </w:rPr>
          <w:t>appendix 2</w:t>
        </w:r>
      </w:hyperlink>
      <w:r w:rsidRPr="006E1B2F">
        <w:rPr>
          <w:rStyle w:val="DeltaViewInsertion"/>
          <w:b w:val="0"/>
          <w:i w:val="0"/>
          <w:noProof/>
          <w:sz w:val="24"/>
          <w:szCs w:val="24"/>
        </w:rPr>
        <w:t>)</w:t>
      </w:r>
      <w:r w:rsidRPr="006E1B2F">
        <w:rPr>
          <w:noProof/>
          <w:sz w:val="24"/>
          <w:szCs w:val="24"/>
        </w:rPr>
        <w:t xml:space="preserve"> </w:t>
      </w:r>
    </w:p>
    <w:p w14:paraId="61975CAA" w14:textId="77777777" w:rsidR="00086FF6" w:rsidRDefault="00086FF6" w:rsidP="00FB2E82">
      <w:pPr>
        <w:numPr>
          <w:ilvl w:val="0"/>
          <w:numId w:val="3"/>
        </w:numPr>
        <w:spacing w:after="120" w:afterAutospacing="0"/>
        <w:ind w:left="992" w:hanging="357"/>
        <w:outlineLvl w:val="0"/>
        <w:rPr>
          <w:noProof/>
          <w:sz w:val="24"/>
          <w:szCs w:val="24"/>
        </w:rPr>
      </w:pPr>
      <w:r w:rsidRPr="006E1B2F">
        <w:rPr>
          <w:i/>
          <w:noProof/>
          <w:sz w:val="24"/>
          <w:szCs w:val="24"/>
        </w:rPr>
        <w:t>European Economic Area</w:t>
      </w:r>
      <w:r w:rsidRPr="006E1B2F">
        <w:rPr>
          <w:noProof/>
          <w:sz w:val="24"/>
          <w:szCs w:val="24"/>
        </w:rPr>
        <w:t xml:space="preserve"> (</w:t>
      </w:r>
      <w:hyperlink w:anchor="EEA" w:history="1">
        <w:r w:rsidRPr="006E1B2F">
          <w:rPr>
            <w:rStyle w:val="Hyperlink"/>
            <w:noProof/>
            <w:sz w:val="24"/>
            <w:szCs w:val="24"/>
          </w:rPr>
          <w:t>appendix 3</w:t>
        </w:r>
      </w:hyperlink>
      <w:r w:rsidRPr="006E1B2F">
        <w:rPr>
          <w:noProof/>
          <w:sz w:val="24"/>
          <w:szCs w:val="24"/>
        </w:rPr>
        <w:t>)</w:t>
      </w:r>
    </w:p>
    <w:p w14:paraId="06CAD5C8" w14:textId="77777777" w:rsidR="00086FF6" w:rsidRPr="006E1B2F" w:rsidRDefault="00086FF6" w:rsidP="00FB2E82">
      <w:pPr>
        <w:numPr>
          <w:ilvl w:val="0"/>
          <w:numId w:val="3"/>
        </w:numPr>
        <w:spacing w:after="120" w:afterAutospacing="0"/>
        <w:ind w:left="992" w:hanging="357"/>
        <w:outlineLvl w:val="0"/>
        <w:rPr>
          <w:noProof/>
          <w:sz w:val="24"/>
          <w:szCs w:val="24"/>
        </w:rPr>
      </w:pPr>
      <w:r w:rsidRPr="006E1B2F">
        <w:rPr>
          <w:noProof/>
          <w:sz w:val="24"/>
          <w:szCs w:val="24"/>
        </w:rPr>
        <w:t>Developing countries and territories, (included</w:t>
      </w:r>
      <w:r w:rsidRPr="00CE0A08">
        <w:t xml:space="preserve"> </w:t>
      </w:r>
      <w:r w:rsidRPr="006E1B2F">
        <w:rPr>
          <w:sz w:val="24"/>
          <w:szCs w:val="24"/>
        </w:rPr>
        <w:t>in the OECD-DAC list of ODA recipients</w:t>
      </w:r>
      <w:r>
        <w:rPr>
          <w:rStyle w:val="FootnoteReference"/>
        </w:rPr>
        <w:footnoteReference w:id="9"/>
      </w:r>
      <w:r w:rsidRPr="006E1B2F">
        <w:rPr>
          <w:sz w:val="24"/>
          <w:szCs w:val="24"/>
        </w:rPr>
        <w:t>)</w:t>
      </w:r>
      <w:r w:rsidRPr="006E1B2F">
        <w:rPr>
          <w:noProof/>
          <w:sz w:val="24"/>
          <w:szCs w:val="24"/>
        </w:rPr>
        <w:t>, which are not members of the G20 group</w:t>
      </w:r>
      <w:r w:rsidRPr="00CE0A08">
        <w:rPr>
          <w:vertAlign w:val="superscript"/>
        </w:rPr>
        <w:footnoteReference w:id="10"/>
      </w:r>
      <w:r w:rsidRPr="006E1B2F">
        <w:rPr>
          <w:noProof/>
          <w:sz w:val="24"/>
          <w:szCs w:val="24"/>
        </w:rPr>
        <w:t xml:space="preserve">: </w:t>
      </w:r>
    </w:p>
    <w:p w14:paraId="2E77FBFA" w14:textId="77777777" w:rsidR="00086FF6" w:rsidRDefault="00086FF6" w:rsidP="00FB2E82">
      <w:pPr>
        <w:numPr>
          <w:ilvl w:val="0"/>
          <w:numId w:val="4"/>
        </w:numPr>
        <w:spacing w:after="80" w:afterAutospacing="0"/>
        <w:outlineLvl w:val="0"/>
        <w:rPr>
          <w:noProof/>
          <w:sz w:val="24"/>
          <w:szCs w:val="24"/>
        </w:rPr>
      </w:pPr>
      <w:r w:rsidRPr="007A22EB">
        <w:rPr>
          <w:i/>
          <w:noProof/>
          <w:sz w:val="24"/>
          <w:szCs w:val="24"/>
        </w:rPr>
        <w:lastRenderedPageBreak/>
        <w:t>Least Developed Countries</w:t>
      </w:r>
      <w:r>
        <w:rPr>
          <w:noProof/>
          <w:sz w:val="24"/>
          <w:szCs w:val="24"/>
        </w:rPr>
        <w:t xml:space="preserve"> (LDCs) (</w:t>
      </w:r>
      <w:hyperlink w:anchor="LEAST_DEVELOPED_COUNTRIES" w:history="1">
        <w:r w:rsidRPr="00B121FB">
          <w:rPr>
            <w:rStyle w:val="Hyperlink"/>
            <w:noProof/>
            <w:sz w:val="24"/>
            <w:szCs w:val="24"/>
          </w:rPr>
          <w:t>appendix 4</w:t>
        </w:r>
      </w:hyperlink>
      <w:r>
        <w:rPr>
          <w:noProof/>
          <w:sz w:val="24"/>
          <w:szCs w:val="24"/>
        </w:rPr>
        <w:t>)</w:t>
      </w:r>
    </w:p>
    <w:p w14:paraId="4C0A60A3" w14:textId="77777777" w:rsidR="00086FF6" w:rsidRDefault="00086FF6" w:rsidP="00FB2E82">
      <w:pPr>
        <w:numPr>
          <w:ilvl w:val="0"/>
          <w:numId w:val="4"/>
        </w:numPr>
        <w:spacing w:after="80" w:afterAutospacing="0"/>
        <w:ind w:left="1701" w:hanging="357"/>
        <w:outlineLvl w:val="0"/>
        <w:rPr>
          <w:noProof/>
          <w:sz w:val="24"/>
          <w:szCs w:val="24"/>
        </w:rPr>
      </w:pPr>
      <w:r w:rsidRPr="007A22EB">
        <w:rPr>
          <w:i/>
          <w:noProof/>
          <w:sz w:val="24"/>
          <w:szCs w:val="24"/>
        </w:rPr>
        <w:t>Other Low Income Countries</w:t>
      </w:r>
      <w:r>
        <w:rPr>
          <w:noProof/>
          <w:sz w:val="24"/>
          <w:szCs w:val="24"/>
        </w:rPr>
        <w:t xml:space="preserve"> (</w:t>
      </w:r>
      <w:hyperlink w:anchor="OTHER_LOW_INCOME_COUNTRIES" w:history="1">
        <w:r w:rsidRPr="00B121FB">
          <w:rPr>
            <w:rStyle w:val="Hyperlink"/>
            <w:noProof/>
            <w:sz w:val="24"/>
            <w:szCs w:val="24"/>
          </w:rPr>
          <w:t>appendix 5</w:t>
        </w:r>
      </w:hyperlink>
      <w:r>
        <w:rPr>
          <w:noProof/>
          <w:sz w:val="24"/>
          <w:szCs w:val="24"/>
        </w:rPr>
        <w:t>)</w:t>
      </w:r>
    </w:p>
    <w:p w14:paraId="452A3D9B" w14:textId="77777777" w:rsidR="00086FF6" w:rsidRDefault="00086FF6" w:rsidP="00FB2E82">
      <w:pPr>
        <w:numPr>
          <w:ilvl w:val="0"/>
          <w:numId w:val="4"/>
        </w:numPr>
        <w:spacing w:after="80" w:afterAutospacing="0"/>
        <w:ind w:left="1701" w:hanging="357"/>
        <w:outlineLvl w:val="0"/>
        <w:rPr>
          <w:noProof/>
          <w:sz w:val="24"/>
          <w:szCs w:val="24"/>
        </w:rPr>
      </w:pPr>
      <w:r w:rsidRPr="007A22EB">
        <w:rPr>
          <w:i/>
          <w:noProof/>
          <w:sz w:val="24"/>
          <w:szCs w:val="24"/>
        </w:rPr>
        <w:t>Lower Middle Income Countries and Territories</w:t>
      </w:r>
      <w:r>
        <w:rPr>
          <w:noProof/>
          <w:sz w:val="24"/>
          <w:szCs w:val="24"/>
        </w:rPr>
        <w:t xml:space="preserve"> (</w:t>
      </w:r>
      <w:hyperlink w:anchor="LOWER_MIDDLE_INCOME_COUNTRIES" w:history="1">
        <w:r w:rsidRPr="00B121FB">
          <w:rPr>
            <w:rStyle w:val="Hyperlink"/>
            <w:noProof/>
            <w:sz w:val="24"/>
            <w:szCs w:val="24"/>
          </w:rPr>
          <w:t>appendix 6</w:t>
        </w:r>
      </w:hyperlink>
      <w:r>
        <w:rPr>
          <w:noProof/>
          <w:sz w:val="24"/>
          <w:szCs w:val="24"/>
        </w:rPr>
        <w:t>)</w:t>
      </w:r>
    </w:p>
    <w:p w14:paraId="008A4ED6" w14:textId="77777777" w:rsidR="00086FF6" w:rsidRPr="00D748DF" w:rsidRDefault="00086FF6" w:rsidP="00FB2E82">
      <w:pPr>
        <w:numPr>
          <w:ilvl w:val="0"/>
          <w:numId w:val="4"/>
        </w:numPr>
        <w:spacing w:after="80" w:afterAutospacing="0"/>
        <w:ind w:left="1701" w:hanging="357"/>
        <w:outlineLvl w:val="0"/>
        <w:rPr>
          <w:noProof/>
          <w:sz w:val="24"/>
          <w:szCs w:val="24"/>
        </w:rPr>
      </w:pPr>
      <w:r w:rsidRPr="006E1B2F">
        <w:rPr>
          <w:i/>
          <w:noProof/>
          <w:sz w:val="24"/>
          <w:szCs w:val="24"/>
        </w:rPr>
        <w:t>Upper Middle Income Countries and Territories</w:t>
      </w:r>
      <w:r w:rsidRPr="006E1B2F">
        <w:rPr>
          <w:noProof/>
          <w:sz w:val="24"/>
          <w:szCs w:val="24"/>
        </w:rPr>
        <w:t xml:space="preserve"> (</w:t>
      </w:r>
      <w:hyperlink w:anchor="UPPER_MIDDLE_INCOME_COUNTRIES" w:history="1">
        <w:r w:rsidRPr="006E1B2F">
          <w:rPr>
            <w:rStyle w:val="Hyperlink"/>
            <w:noProof/>
            <w:sz w:val="24"/>
            <w:szCs w:val="24"/>
          </w:rPr>
          <w:t>appendix 7</w:t>
        </w:r>
      </w:hyperlink>
      <w:r w:rsidRPr="006E1B2F">
        <w:rPr>
          <w:noProof/>
          <w:sz w:val="24"/>
          <w:szCs w:val="24"/>
        </w:rPr>
        <w:t>)</w:t>
      </w:r>
    </w:p>
    <w:p w14:paraId="54FF0DF4" w14:textId="77777777" w:rsidR="00086FF6" w:rsidRDefault="00086FF6" w:rsidP="00FB2E82">
      <w:pPr>
        <w:numPr>
          <w:ilvl w:val="0"/>
          <w:numId w:val="3"/>
        </w:numPr>
        <w:spacing w:after="120" w:afterAutospacing="0"/>
        <w:ind w:left="992" w:hanging="357"/>
        <w:outlineLvl w:val="0"/>
        <w:rPr>
          <w:noProof/>
          <w:sz w:val="24"/>
          <w:szCs w:val="24"/>
        </w:rPr>
      </w:pPr>
      <w:r w:rsidRPr="006E1B2F">
        <w:rPr>
          <w:i/>
          <w:noProof/>
          <w:sz w:val="24"/>
          <w:szCs w:val="24"/>
        </w:rPr>
        <w:t>Overseas Countries and T</w:t>
      </w:r>
      <w:r w:rsidRPr="00E67000">
        <w:rPr>
          <w:i/>
          <w:noProof/>
          <w:sz w:val="24"/>
          <w:szCs w:val="24"/>
        </w:rPr>
        <w:t>erritories</w:t>
      </w:r>
      <w:r w:rsidRPr="00E67000">
        <w:rPr>
          <w:noProof/>
          <w:sz w:val="24"/>
          <w:szCs w:val="24"/>
        </w:rPr>
        <w:t xml:space="preserve"> (OCTs) </w:t>
      </w:r>
      <w:r w:rsidRPr="00E67000">
        <w:rPr>
          <w:rFonts w:eastAsia="Times New Roman"/>
          <w:sz w:val="24"/>
          <w:szCs w:val="24"/>
        </w:rPr>
        <w:t>(</w:t>
      </w:r>
      <w:hyperlink w:anchor="OCTs" w:history="1">
        <w:r w:rsidRPr="006E1B2F">
          <w:rPr>
            <w:rStyle w:val="Hyperlink"/>
            <w:rFonts w:eastAsia="Times New Roman"/>
            <w:sz w:val="24"/>
            <w:szCs w:val="24"/>
          </w:rPr>
          <w:t>appendix 8</w:t>
        </w:r>
      </w:hyperlink>
      <w:r w:rsidRPr="006E1B2F">
        <w:rPr>
          <w:rFonts w:eastAsia="Times New Roman"/>
          <w:sz w:val="24"/>
          <w:szCs w:val="24"/>
        </w:rPr>
        <w:t xml:space="preserve">) </w:t>
      </w:r>
    </w:p>
    <w:p w14:paraId="57C73BE8" w14:textId="77777777" w:rsidR="00E66FB6" w:rsidRDefault="00086FF6" w:rsidP="00FB2E82">
      <w:pPr>
        <w:numPr>
          <w:ilvl w:val="0"/>
          <w:numId w:val="3"/>
        </w:numPr>
        <w:spacing w:after="120" w:afterAutospacing="0"/>
        <w:ind w:left="992" w:hanging="357"/>
        <w:outlineLvl w:val="0"/>
        <w:rPr>
          <w:noProof/>
          <w:sz w:val="24"/>
          <w:szCs w:val="24"/>
        </w:rPr>
      </w:pPr>
      <w:r w:rsidRPr="006E1B2F">
        <w:rPr>
          <w:i/>
          <w:sz w:val="24"/>
          <w:szCs w:val="24"/>
        </w:rPr>
        <w:t>Member States of the OECD</w:t>
      </w:r>
      <w:r w:rsidRPr="006E1B2F">
        <w:rPr>
          <w:sz w:val="24"/>
          <w:szCs w:val="24"/>
        </w:rPr>
        <w:t xml:space="preserve"> (</w:t>
      </w:r>
      <w:hyperlink w:anchor="OECD_MEMBER_STATES" w:history="1">
        <w:r w:rsidRPr="006E1B2F">
          <w:rPr>
            <w:rStyle w:val="Hyperlink"/>
            <w:sz w:val="24"/>
            <w:szCs w:val="24"/>
          </w:rPr>
          <w:t>appendix 9</w:t>
        </w:r>
      </w:hyperlink>
      <w:r w:rsidRPr="006E1B2F">
        <w:rPr>
          <w:sz w:val="24"/>
          <w:szCs w:val="24"/>
        </w:rPr>
        <w:t>)</w:t>
      </w:r>
      <w:r w:rsidRPr="006E1B2F">
        <w:rPr>
          <w:rStyle w:val="DeltaViewInsertion"/>
          <w:i w:val="0"/>
          <w:sz w:val="24"/>
          <w:szCs w:val="24"/>
        </w:rPr>
        <w:t xml:space="preserve"> </w:t>
      </w:r>
      <w:r w:rsidRPr="006E1B2F">
        <w:rPr>
          <w:rStyle w:val="DeltaViewInsertion"/>
          <w:b w:val="0"/>
          <w:i w:val="0"/>
          <w:sz w:val="24"/>
          <w:szCs w:val="24"/>
        </w:rPr>
        <w:t>are also eligible when contracts</w:t>
      </w:r>
      <w:r w:rsidRPr="00E67000">
        <w:rPr>
          <w:rStyle w:val="DeltaViewInsertion"/>
          <w:b w:val="0"/>
          <w:i w:val="0"/>
          <w:sz w:val="24"/>
          <w:szCs w:val="24"/>
        </w:rPr>
        <w:t xml:space="preserve"> are exclusively implemented in a </w:t>
      </w:r>
      <w:r w:rsidRPr="00E67000">
        <w:rPr>
          <w:sz w:val="24"/>
          <w:szCs w:val="24"/>
        </w:rPr>
        <w:t>Least Developed Country</w:t>
      </w:r>
      <w:r>
        <w:rPr>
          <w:rStyle w:val="FootnoteReference"/>
          <w:sz w:val="24"/>
          <w:szCs w:val="24"/>
        </w:rPr>
        <w:footnoteReference w:id="11"/>
      </w:r>
      <w:r w:rsidRPr="006E1B2F">
        <w:rPr>
          <w:sz w:val="24"/>
          <w:szCs w:val="24"/>
        </w:rPr>
        <w:t xml:space="preserve"> or in a Highly</w:t>
      </w:r>
      <w:r w:rsidRPr="006E1B2F">
        <w:rPr>
          <w:rStyle w:val="DeltaViewInsertion"/>
          <w:b w:val="0"/>
          <w:i w:val="0"/>
          <w:sz w:val="24"/>
          <w:szCs w:val="24"/>
        </w:rPr>
        <w:t xml:space="preserve"> Indebted Poor Country (HIPC)</w:t>
      </w:r>
      <w:r>
        <w:rPr>
          <w:rStyle w:val="FootnoteReference"/>
          <w:color w:val="000000"/>
          <w:sz w:val="24"/>
          <w:szCs w:val="24"/>
        </w:rPr>
        <w:footnoteReference w:id="12"/>
      </w:r>
      <w:r w:rsidRPr="006E1B2F">
        <w:rPr>
          <w:rStyle w:val="DeltaViewInsertion"/>
          <w:b w:val="0"/>
          <w:i w:val="0"/>
          <w:sz w:val="24"/>
          <w:szCs w:val="24"/>
        </w:rPr>
        <w:t>.</w:t>
      </w:r>
      <w:r w:rsidRPr="006E1B2F">
        <w:rPr>
          <w:sz w:val="24"/>
          <w:szCs w:val="24"/>
        </w:rPr>
        <w:t xml:space="preserve"> </w:t>
      </w:r>
    </w:p>
    <w:p w14:paraId="115218AA" w14:textId="77777777" w:rsidR="00C81502" w:rsidRDefault="00086FF6" w:rsidP="00FB2E82">
      <w:pPr>
        <w:numPr>
          <w:ilvl w:val="0"/>
          <w:numId w:val="3"/>
        </w:numPr>
        <w:spacing w:after="120" w:afterAutospacing="0"/>
        <w:ind w:left="992" w:hanging="357"/>
        <w:outlineLvl w:val="0"/>
        <w:rPr>
          <w:noProof/>
          <w:sz w:val="24"/>
          <w:szCs w:val="24"/>
        </w:rPr>
      </w:pPr>
      <w:r w:rsidRPr="00E66FB6" w:rsidDel="00394FC2">
        <w:rPr>
          <w:sz w:val="24"/>
          <w:szCs w:val="24"/>
        </w:rPr>
        <w:t xml:space="preserve"> </w:t>
      </w:r>
      <w:r w:rsidRPr="00E66FB6">
        <w:rPr>
          <w:noProof/>
          <w:sz w:val="24"/>
          <w:szCs w:val="24"/>
        </w:rPr>
        <w:t>(i)</w:t>
      </w:r>
      <w:r w:rsidRPr="00E66FB6">
        <w:rPr>
          <w:noProof/>
          <w:sz w:val="24"/>
          <w:szCs w:val="24"/>
        </w:rPr>
        <w:tab/>
      </w:r>
      <w:r w:rsidRPr="00E66FB6">
        <w:rPr>
          <w:i/>
          <w:noProof/>
          <w:sz w:val="24"/>
          <w:szCs w:val="24"/>
        </w:rPr>
        <w:t>Developing countries, as included in the list of ODA recipients, which are members of the G20 group</w:t>
      </w:r>
      <w:r w:rsidRPr="00E66FB6">
        <w:rPr>
          <w:noProof/>
          <w:sz w:val="24"/>
          <w:szCs w:val="24"/>
        </w:rPr>
        <w:t xml:space="preserve"> (</w:t>
      </w:r>
      <w:hyperlink w:anchor="G20_MEMBER_DEVELOPING_COUNTRIES" w:history="1">
        <w:r w:rsidRPr="00E66FB6">
          <w:rPr>
            <w:rStyle w:val="Hyperlink"/>
            <w:noProof/>
            <w:sz w:val="24"/>
            <w:szCs w:val="24"/>
          </w:rPr>
          <w:t>appendix 10</w:t>
        </w:r>
      </w:hyperlink>
      <w:r w:rsidRPr="00E66FB6">
        <w:rPr>
          <w:noProof/>
          <w:sz w:val="24"/>
          <w:szCs w:val="24"/>
        </w:rPr>
        <w:t xml:space="preserve">); </w:t>
      </w:r>
    </w:p>
    <w:p w14:paraId="1588DC05" w14:textId="77777777" w:rsidR="00086FF6" w:rsidRDefault="00E66FB6" w:rsidP="00C81502">
      <w:pPr>
        <w:spacing w:after="120" w:afterAutospacing="0"/>
        <w:ind w:left="992"/>
        <w:outlineLvl w:val="0"/>
        <w:rPr>
          <w:noProof/>
          <w:sz w:val="24"/>
          <w:szCs w:val="24"/>
        </w:rPr>
      </w:pPr>
      <w:r w:rsidRPr="00E66FB6">
        <w:rPr>
          <w:noProof/>
          <w:sz w:val="24"/>
          <w:szCs w:val="24"/>
        </w:rPr>
        <w:t xml:space="preserve">(ii) </w:t>
      </w:r>
      <w:r w:rsidR="00086FF6" w:rsidRPr="00E66FB6">
        <w:rPr>
          <w:i/>
          <w:noProof/>
          <w:sz w:val="24"/>
          <w:szCs w:val="24"/>
        </w:rPr>
        <w:t>any other countries and territories</w:t>
      </w:r>
      <w:r w:rsidR="00086FF6" w:rsidRPr="00E66FB6">
        <w:rPr>
          <w:noProof/>
          <w:sz w:val="24"/>
          <w:szCs w:val="24"/>
        </w:rPr>
        <w:t xml:space="preserve"> (ie. </w:t>
      </w:r>
      <w:r w:rsidRPr="00E66FB6">
        <w:rPr>
          <w:noProof/>
          <w:sz w:val="24"/>
          <w:szCs w:val="24"/>
        </w:rPr>
        <w:t>all countries of the world)</w:t>
      </w:r>
      <w:r w:rsidR="003F5755">
        <w:rPr>
          <w:noProof/>
          <w:sz w:val="24"/>
          <w:szCs w:val="24"/>
        </w:rPr>
        <w:t>.</w:t>
      </w:r>
      <w:r w:rsidRPr="00E66FB6">
        <w:rPr>
          <w:noProof/>
          <w:sz w:val="24"/>
          <w:szCs w:val="24"/>
        </w:rPr>
        <w:t xml:space="preserve"> </w:t>
      </w:r>
    </w:p>
    <w:p w14:paraId="3E6D7060" w14:textId="77777777" w:rsidR="00C81502" w:rsidRPr="00E66FB6" w:rsidRDefault="00C81502" w:rsidP="00C81502">
      <w:pPr>
        <w:spacing w:after="120" w:afterAutospacing="0"/>
        <w:ind w:left="992"/>
        <w:outlineLvl w:val="0"/>
        <w:rPr>
          <w:noProof/>
          <w:sz w:val="24"/>
          <w:szCs w:val="24"/>
        </w:rPr>
      </w:pPr>
      <w:r w:rsidRPr="00C81502">
        <w:rPr>
          <w:noProof/>
          <w:sz w:val="24"/>
          <w:szCs w:val="24"/>
        </w:rPr>
        <w:t>when the relevant procedure takes place in the context of an action financed by the Union under this Regulation in which they participate.</w:t>
      </w:r>
    </w:p>
    <w:p w14:paraId="077CF46F" w14:textId="77777777" w:rsidR="00BA1404" w:rsidRPr="00E67000" w:rsidRDefault="00BA1404" w:rsidP="00D748DF">
      <w:pPr>
        <w:spacing w:after="120" w:afterAutospacing="0"/>
        <w:ind w:left="1080"/>
        <w:outlineLvl w:val="0"/>
        <w:rPr>
          <w:noProof/>
          <w:sz w:val="24"/>
          <w:szCs w:val="24"/>
        </w:rPr>
      </w:pPr>
      <w:r w:rsidRPr="00BA1404">
        <w:rPr>
          <w:noProof/>
          <w:sz w:val="24"/>
          <w:szCs w:val="24"/>
        </w:rPr>
        <w:t xml:space="preserve">The entities of the countries under g) (i) and (ii) can participate in procedures, </w:t>
      </w:r>
      <w:r w:rsidR="007C6851">
        <w:rPr>
          <w:noProof/>
          <w:sz w:val="24"/>
          <w:szCs w:val="24"/>
        </w:rPr>
        <w:t xml:space="preserve">both </w:t>
      </w:r>
      <w:r w:rsidRPr="00BA1404">
        <w:rPr>
          <w:noProof/>
          <w:sz w:val="24"/>
          <w:szCs w:val="24"/>
        </w:rPr>
        <w:t xml:space="preserve">where the country </w:t>
      </w:r>
      <w:r w:rsidR="007C6851" w:rsidRPr="007C6851">
        <w:rPr>
          <w:noProof/>
          <w:sz w:val="24"/>
          <w:szCs w:val="24"/>
        </w:rPr>
        <w:t xml:space="preserve">participates in the action as a donor co-financing and where the country  </w:t>
      </w:r>
      <w:r w:rsidRPr="00BA1404">
        <w:rPr>
          <w:noProof/>
          <w:sz w:val="24"/>
          <w:szCs w:val="24"/>
        </w:rPr>
        <w:t>itself is</w:t>
      </w:r>
      <w:r w:rsidR="007C6851" w:rsidRPr="007C6851">
        <w:rPr>
          <w:noProof/>
          <w:sz w:val="24"/>
          <w:szCs w:val="24"/>
        </w:rPr>
        <w:t xml:space="preserve"> participating as</w:t>
      </w:r>
      <w:r w:rsidRPr="00BA1404">
        <w:rPr>
          <w:noProof/>
          <w:sz w:val="24"/>
          <w:szCs w:val="24"/>
        </w:rPr>
        <w:t xml:space="preserve"> a beneficiary of the action.   </w:t>
      </w:r>
    </w:p>
    <w:p w14:paraId="5FBA0CD5" w14:textId="77777777" w:rsidR="00086FF6" w:rsidRDefault="00086FF6" w:rsidP="00FB2E82">
      <w:pPr>
        <w:numPr>
          <w:ilvl w:val="0"/>
          <w:numId w:val="3"/>
        </w:numPr>
        <w:tabs>
          <w:tab w:val="left" w:pos="1134"/>
        </w:tabs>
        <w:spacing w:before="120" w:after="120" w:afterAutospacing="0"/>
        <w:ind w:hanging="731"/>
        <w:outlineLvl w:val="0"/>
        <w:rPr>
          <w:noProof/>
          <w:sz w:val="24"/>
          <w:szCs w:val="24"/>
        </w:rPr>
      </w:pPr>
      <w:r w:rsidRPr="00E67000">
        <w:rPr>
          <w:i/>
          <w:noProof/>
          <w:sz w:val="24"/>
          <w:szCs w:val="24"/>
        </w:rPr>
        <w:t>Neighbourhood partner countries</w:t>
      </w:r>
      <w:r w:rsidR="00F26B84">
        <w:rPr>
          <w:i/>
          <w:noProof/>
          <w:sz w:val="24"/>
          <w:szCs w:val="24"/>
        </w:rPr>
        <w:t xml:space="preserve"> as referred to in NDICI-Global Europe</w:t>
      </w:r>
      <w:r w:rsidRPr="006E1B2F">
        <w:rPr>
          <w:noProof/>
          <w:sz w:val="24"/>
          <w:szCs w:val="24"/>
        </w:rPr>
        <w:t>;</w:t>
      </w:r>
      <w:r w:rsidRPr="006E1B2F">
        <w:rPr>
          <w:noProof/>
          <w:sz w:val="24"/>
          <w:szCs w:val="24"/>
          <w:lang w:eastAsia="en-GB"/>
        </w:rPr>
        <w:t xml:space="preserve"> </w:t>
      </w:r>
    </w:p>
    <w:p w14:paraId="7F8B1E4B" w14:textId="77777777" w:rsidR="00086FF6" w:rsidRPr="00E67000" w:rsidRDefault="00086FF6" w:rsidP="00FB2E82">
      <w:pPr>
        <w:numPr>
          <w:ilvl w:val="0"/>
          <w:numId w:val="3"/>
        </w:numPr>
        <w:tabs>
          <w:tab w:val="left" w:pos="1134"/>
        </w:tabs>
        <w:spacing w:before="120" w:after="120" w:afterAutospacing="0"/>
        <w:ind w:left="1134" w:hanging="425"/>
        <w:outlineLvl w:val="0"/>
        <w:rPr>
          <w:noProof/>
          <w:sz w:val="24"/>
          <w:szCs w:val="24"/>
        </w:rPr>
      </w:pPr>
      <w:r w:rsidRPr="006E1B2F">
        <w:rPr>
          <w:noProof/>
          <w:sz w:val="24"/>
          <w:szCs w:val="24"/>
        </w:rPr>
        <w:t xml:space="preserve">any countries for which </w:t>
      </w:r>
      <w:r w:rsidRPr="006E1B2F">
        <w:rPr>
          <w:i/>
          <w:noProof/>
          <w:sz w:val="24"/>
          <w:szCs w:val="24"/>
        </w:rPr>
        <w:t>reciprocal access</w:t>
      </w:r>
      <w:r w:rsidRPr="006E1B2F">
        <w:rPr>
          <w:noProof/>
          <w:sz w:val="24"/>
          <w:szCs w:val="24"/>
        </w:rPr>
        <w:t xml:space="preserve"> to external assistance is established by the Commission. </w:t>
      </w:r>
    </w:p>
    <w:p w14:paraId="17161810" w14:textId="77777777" w:rsidR="00086FF6" w:rsidRPr="00F913EC" w:rsidRDefault="00086FF6" w:rsidP="00947C91">
      <w:pPr>
        <w:tabs>
          <w:tab w:val="left" w:pos="1134"/>
        </w:tabs>
        <w:spacing w:before="120" w:after="120"/>
        <w:ind w:left="1418" w:hanging="425"/>
        <w:outlineLvl w:val="0"/>
        <w:rPr>
          <w:noProof/>
          <w:sz w:val="24"/>
          <w:szCs w:val="24"/>
        </w:rPr>
      </w:pPr>
      <w:r w:rsidRPr="00F913EC">
        <w:rPr>
          <w:noProof/>
          <w:sz w:val="24"/>
          <w:szCs w:val="24"/>
        </w:rPr>
        <w:tab/>
        <w:t>Currently there are no such countries.</w:t>
      </w:r>
    </w:p>
    <w:p w14:paraId="45A5D82E" w14:textId="77777777" w:rsidR="00E67000" w:rsidRDefault="004A17E3" w:rsidP="00FB2E82">
      <w:pPr>
        <w:numPr>
          <w:ilvl w:val="0"/>
          <w:numId w:val="3"/>
        </w:numPr>
        <w:spacing w:after="120" w:afterAutospacing="0"/>
        <w:ind w:left="1134" w:hanging="425"/>
        <w:outlineLvl w:val="0"/>
        <w:rPr>
          <w:noProof/>
          <w:sz w:val="24"/>
          <w:szCs w:val="24"/>
        </w:rPr>
      </w:pPr>
      <w:r w:rsidRPr="007C6851">
        <w:rPr>
          <w:sz w:val="24"/>
          <w:szCs w:val="24"/>
        </w:rPr>
        <w:t xml:space="preserve">other third countries where the activities take place as provided for in the specific multiannual indicative programmes, action plans or measures. </w:t>
      </w:r>
    </w:p>
    <w:p w14:paraId="066349A9" w14:textId="401E4613" w:rsidR="005D548E" w:rsidRPr="0023546E" w:rsidRDefault="00AE2A0C" w:rsidP="00FB2E82">
      <w:pPr>
        <w:numPr>
          <w:ilvl w:val="0"/>
          <w:numId w:val="3"/>
        </w:numPr>
        <w:spacing w:after="120" w:afterAutospacing="0"/>
        <w:ind w:left="1134" w:hanging="425"/>
        <w:outlineLvl w:val="0"/>
        <w:rPr>
          <w:noProof/>
          <w:sz w:val="24"/>
          <w:szCs w:val="24"/>
        </w:rPr>
      </w:pPr>
      <w:r w:rsidRPr="00FB2E82">
        <w:rPr>
          <w:noProof/>
          <w:sz w:val="24"/>
          <w:szCs w:val="24"/>
        </w:rPr>
        <w:t>W</w:t>
      </w:r>
      <w:r w:rsidR="005D548E" w:rsidRPr="00FB2E82">
        <w:rPr>
          <w:noProof/>
          <w:sz w:val="24"/>
          <w:szCs w:val="24"/>
        </w:rPr>
        <w:t xml:space="preserve">here an agreement on widening the market for procurement of goods or services to which the Union is party applies, the procurement procedures for contracts financed by the budget shall also be open to natural and legal persons established in </w:t>
      </w:r>
      <w:r w:rsidR="005D548E" w:rsidRPr="00FB2E82">
        <w:rPr>
          <w:noProof/>
          <w:sz w:val="24"/>
          <w:szCs w:val="24"/>
        </w:rPr>
        <w:lastRenderedPageBreak/>
        <w:t>a third country other than those specified in the basic instruments governing the cooperation sector concerned, under the conditions laid down in that agreement</w:t>
      </w:r>
    </w:p>
    <w:p w14:paraId="2A0D8FEB" w14:textId="53680C24" w:rsidR="004607C3" w:rsidRDefault="00A53DC2" w:rsidP="004607C3">
      <w:pPr>
        <w:tabs>
          <w:tab w:val="left" w:pos="567"/>
        </w:tabs>
        <w:spacing w:before="120" w:after="120"/>
        <w:outlineLvl w:val="0"/>
        <w:rPr>
          <w:noProof/>
          <w:sz w:val="24"/>
          <w:szCs w:val="24"/>
        </w:rPr>
      </w:pPr>
      <w:r w:rsidRPr="00A53DC2">
        <w:rPr>
          <w:noProof/>
          <w:sz w:val="24"/>
          <w:szCs w:val="24"/>
        </w:rPr>
        <w:t xml:space="preserve">All supplies </w:t>
      </w:r>
      <w:r>
        <w:rPr>
          <w:noProof/>
          <w:sz w:val="24"/>
          <w:szCs w:val="24"/>
        </w:rPr>
        <w:t>and materials financed under this</w:t>
      </w:r>
      <w:r w:rsidRPr="00A53DC2">
        <w:rPr>
          <w:noProof/>
          <w:sz w:val="24"/>
          <w:szCs w:val="24"/>
        </w:rPr>
        <w:t xml:space="preserve"> Instrument may originate from the countries and under the respective conditions specified in </w:t>
      </w:r>
      <w:r>
        <w:rPr>
          <w:noProof/>
          <w:sz w:val="24"/>
          <w:szCs w:val="24"/>
        </w:rPr>
        <w:t xml:space="preserve">Article 11 </w:t>
      </w:r>
      <w:r w:rsidRPr="00A53DC2">
        <w:rPr>
          <w:noProof/>
          <w:sz w:val="24"/>
          <w:szCs w:val="24"/>
        </w:rPr>
        <w:t>paragraph 1</w:t>
      </w:r>
      <w:r>
        <w:rPr>
          <w:noProof/>
          <w:sz w:val="24"/>
          <w:szCs w:val="24"/>
        </w:rPr>
        <w:t xml:space="preserve">. </w:t>
      </w:r>
    </w:p>
    <w:p w14:paraId="6556F4B3" w14:textId="64733053" w:rsidR="004607C3" w:rsidRPr="00FB2E82" w:rsidRDefault="004607C3" w:rsidP="00ED373A">
      <w:pPr>
        <w:tabs>
          <w:tab w:val="left" w:pos="567"/>
          <w:tab w:val="right" w:pos="1134"/>
        </w:tabs>
        <w:spacing w:before="120" w:after="120"/>
        <w:ind w:left="567" w:hanging="709"/>
        <w:outlineLvl w:val="0"/>
        <w:rPr>
          <w:rStyle w:val="DeltaViewInsertion"/>
          <w:b w:val="0"/>
          <w:i w:val="0"/>
          <w:noProof/>
          <w:sz w:val="24"/>
          <w:szCs w:val="24"/>
        </w:rPr>
      </w:pPr>
      <w:r w:rsidRPr="00FB2E82">
        <w:rPr>
          <w:b/>
          <w:noProof/>
          <w:sz w:val="24"/>
          <w:szCs w:val="24"/>
        </w:rPr>
        <w:t xml:space="preserve">3) </w:t>
      </w:r>
      <w:r w:rsidR="00BC2AE6">
        <w:rPr>
          <w:b/>
          <w:noProof/>
          <w:sz w:val="24"/>
          <w:szCs w:val="24"/>
        </w:rPr>
        <w:tab/>
      </w:r>
      <w:r w:rsidR="00C02710">
        <w:rPr>
          <w:b/>
          <w:noProof/>
          <w:sz w:val="24"/>
          <w:szCs w:val="24"/>
        </w:rPr>
        <w:t xml:space="preserve">Eligible countries for </w:t>
      </w:r>
      <w:r w:rsidR="00EC27C5">
        <w:rPr>
          <w:b/>
          <w:noProof/>
          <w:sz w:val="24"/>
          <w:szCs w:val="24"/>
        </w:rPr>
        <w:t xml:space="preserve">Regulation establishing the Instrument for Pre-Accession Assistance </w:t>
      </w:r>
      <w:r w:rsidR="0033607B">
        <w:rPr>
          <w:b/>
          <w:noProof/>
          <w:sz w:val="24"/>
          <w:szCs w:val="24"/>
        </w:rPr>
        <w:t xml:space="preserve">(IPA III – Article 11) </w:t>
      </w:r>
    </w:p>
    <w:p w14:paraId="53F6580F" w14:textId="46ED69EB" w:rsidR="004607C3" w:rsidRPr="00B4334A" w:rsidRDefault="004607C3" w:rsidP="00FB2E82">
      <w:pPr>
        <w:tabs>
          <w:tab w:val="left" w:pos="567"/>
        </w:tabs>
        <w:spacing w:before="120" w:after="120"/>
        <w:outlineLvl w:val="0"/>
        <w:rPr>
          <w:lang w:val="en-IE"/>
        </w:rPr>
      </w:pPr>
      <w:bookmarkStart w:id="100" w:name="_Toc423007511"/>
      <w:bookmarkStart w:id="101" w:name="_Toc423007693"/>
      <w:r w:rsidRPr="00120A6F">
        <w:rPr>
          <w:noProof/>
          <w:sz w:val="24"/>
          <w:szCs w:val="24"/>
        </w:rPr>
        <w:t>Participation in the award of procurement contracts, grants and other award procedures for actions financed under the</w:t>
      </w:r>
      <w:r w:rsidR="00E2799A">
        <w:rPr>
          <w:noProof/>
          <w:sz w:val="24"/>
          <w:szCs w:val="24"/>
        </w:rPr>
        <w:t xml:space="preserve"> </w:t>
      </w:r>
      <w:r w:rsidR="00E2799A" w:rsidRPr="00D3360B">
        <w:rPr>
          <w:noProof/>
          <w:sz w:val="24"/>
          <w:szCs w:val="24"/>
        </w:rPr>
        <w:t>Instrument for Pre-accession Assistance</w:t>
      </w:r>
      <w:r w:rsidR="00E2799A" w:rsidRPr="00120A6F">
        <w:rPr>
          <w:noProof/>
          <w:sz w:val="24"/>
          <w:szCs w:val="24"/>
        </w:rPr>
        <w:t xml:space="preserve"> </w:t>
      </w:r>
      <w:r w:rsidR="00E2799A">
        <w:rPr>
          <w:noProof/>
          <w:sz w:val="24"/>
          <w:szCs w:val="24"/>
          <w:u w:val="single"/>
        </w:rPr>
        <w:t>(</w:t>
      </w:r>
      <w:r w:rsidR="00E2799A" w:rsidRPr="00120A6F">
        <w:rPr>
          <w:noProof/>
          <w:sz w:val="24"/>
          <w:szCs w:val="24"/>
          <w:u w:val="single"/>
        </w:rPr>
        <w:t xml:space="preserve">IPA </w:t>
      </w:r>
      <w:r w:rsidR="00E2799A">
        <w:rPr>
          <w:noProof/>
          <w:sz w:val="24"/>
          <w:szCs w:val="24"/>
          <w:u w:val="single"/>
        </w:rPr>
        <w:t>I</w:t>
      </w:r>
      <w:r w:rsidR="00E2799A" w:rsidRPr="00120A6F">
        <w:rPr>
          <w:noProof/>
          <w:sz w:val="24"/>
          <w:szCs w:val="24"/>
          <w:u w:val="single"/>
        </w:rPr>
        <w:t>II</w:t>
      </w:r>
      <w:r w:rsidR="00E2799A">
        <w:rPr>
          <w:noProof/>
          <w:sz w:val="24"/>
          <w:szCs w:val="24"/>
          <w:u w:val="single"/>
        </w:rPr>
        <w:t>)</w:t>
      </w:r>
      <w:r w:rsidRPr="00120A6F">
        <w:rPr>
          <w:noProof/>
          <w:sz w:val="24"/>
          <w:szCs w:val="24"/>
        </w:rPr>
        <w:t xml:space="preserve"> </w:t>
      </w:r>
      <w:r w:rsidRPr="00B4334A">
        <w:rPr>
          <w:sz w:val="24"/>
          <w:szCs w:val="24"/>
          <w:lang w:val="en-IE"/>
        </w:rPr>
        <w:t>shall be open to international</w:t>
      </w:r>
      <w:r w:rsidR="00EC27C5">
        <w:rPr>
          <w:sz w:val="24"/>
          <w:szCs w:val="24"/>
          <w:lang w:val="en-IE"/>
        </w:rPr>
        <w:t xml:space="preserve"> and regional</w:t>
      </w:r>
      <w:r w:rsidRPr="00B4334A">
        <w:rPr>
          <w:sz w:val="24"/>
          <w:szCs w:val="24"/>
          <w:lang w:val="en-IE"/>
        </w:rPr>
        <w:t xml:space="preserve"> organisations and to all other legal entities who are nationals of and, in the case of legal persons, who are also effectively established in, the following  countries or territories:</w:t>
      </w:r>
    </w:p>
    <w:p w14:paraId="2C9D19E8" w14:textId="77777777" w:rsidR="004607C3" w:rsidRPr="00120A6F" w:rsidRDefault="00BC2AE6" w:rsidP="00FB2E82">
      <w:pPr>
        <w:pStyle w:val="ListParagraph"/>
        <w:numPr>
          <w:ilvl w:val="0"/>
          <w:numId w:val="5"/>
        </w:numPr>
        <w:tabs>
          <w:tab w:val="left" w:pos="567"/>
        </w:tabs>
        <w:spacing w:before="120" w:beforeAutospacing="1" w:after="120" w:afterAutospacing="1" w:line="276" w:lineRule="auto"/>
        <w:jc w:val="both"/>
        <w:outlineLvl w:val="1"/>
        <w:rPr>
          <w:rFonts w:ascii="Times New Roman" w:hAnsi="Times New Roman"/>
          <w:noProof/>
          <w:sz w:val="24"/>
          <w:szCs w:val="24"/>
          <w:lang w:val="en-IE"/>
        </w:rPr>
      </w:pPr>
      <w:bookmarkStart w:id="102" w:name="_DV_M252"/>
      <w:bookmarkStart w:id="103" w:name="_DV_M253"/>
      <w:bookmarkStart w:id="104" w:name="_Toc423007512"/>
      <w:bookmarkStart w:id="105" w:name="_Toc423007694"/>
      <w:bookmarkEnd w:id="100"/>
      <w:bookmarkEnd w:id="101"/>
      <w:bookmarkEnd w:id="102"/>
      <w:bookmarkEnd w:id="103"/>
      <w:r>
        <w:rPr>
          <w:rFonts w:ascii="Times New Roman" w:hAnsi="Times New Roman"/>
          <w:i/>
          <w:noProof/>
          <w:sz w:val="24"/>
          <w:szCs w:val="24"/>
          <w:lang w:val="en-IE"/>
        </w:rPr>
        <w:t xml:space="preserve"> </w:t>
      </w:r>
      <w:r w:rsidR="004607C3" w:rsidRPr="00120A6F">
        <w:rPr>
          <w:rFonts w:ascii="Times New Roman" w:hAnsi="Times New Roman"/>
          <w:i/>
          <w:noProof/>
          <w:sz w:val="24"/>
          <w:szCs w:val="24"/>
          <w:lang w:val="en-IE"/>
        </w:rPr>
        <w:t>EU Member States</w:t>
      </w:r>
      <w:r w:rsidR="004607C3" w:rsidRPr="00120A6F">
        <w:rPr>
          <w:rFonts w:ascii="Times New Roman" w:hAnsi="Times New Roman"/>
          <w:noProof/>
          <w:sz w:val="24"/>
          <w:szCs w:val="24"/>
          <w:lang w:val="en-IE"/>
        </w:rPr>
        <w:t xml:space="preserve"> (</w:t>
      </w:r>
      <w:hyperlink w:anchor="EU_MEMBER_STATES" w:history="1">
        <w:r w:rsidR="004607C3" w:rsidRPr="00120A6F">
          <w:rPr>
            <w:rFonts w:ascii="Times New Roman" w:hAnsi="Times New Roman"/>
            <w:noProof/>
            <w:color w:val="0000FF"/>
            <w:sz w:val="24"/>
            <w:szCs w:val="24"/>
            <w:u w:val="single"/>
            <w:lang w:val="en-IE"/>
          </w:rPr>
          <w:t>appendix 1</w:t>
        </w:r>
      </w:hyperlink>
      <w:r w:rsidR="004607C3" w:rsidRPr="00120A6F">
        <w:rPr>
          <w:rFonts w:ascii="Times New Roman" w:hAnsi="Times New Roman"/>
          <w:noProof/>
          <w:sz w:val="24"/>
          <w:szCs w:val="24"/>
          <w:lang w:val="en-IE"/>
        </w:rPr>
        <w:t>)</w:t>
      </w:r>
      <w:bookmarkEnd w:id="104"/>
      <w:bookmarkEnd w:id="105"/>
    </w:p>
    <w:p w14:paraId="21F7A6AF" w14:textId="77777777" w:rsidR="004607C3" w:rsidRPr="00120A6F" w:rsidRDefault="00BC2AE6" w:rsidP="00FB2E82">
      <w:pPr>
        <w:pStyle w:val="ListParagraph"/>
        <w:numPr>
          <w:ilvl w:val="0"/>
          <w:numId w:val="5"/>
        </w:numPr>
        <w:tabs>
          <w:tab w:val="left" w:pos="567"/>
        </w:tabs>
        <w:spacing w:before="120" w:beforeAutospacing="1" w:after="120" w:afterAutospacing="1" w:line="276" w:lineRule="auto"/>
        <w:jc w:val="both"/>
        <w:outlineLvl w:val="1"/>
        <w:rPr>
          <w:rFonts w:ascii="Times New Roman" w:hAnsi="Times New Roman"/>
          <w:noProof/>
          <w:sz w:val="24"/>
          <w:szCs w:val="24"/>
          <w:lang w:val="en-GB"/>
        </w:rPr>
      </w:pPr>
      <w:bookmarkStart w:id="106" w:name="_Toc423007513"/>
      <w:bookmarkStart w:id="107" w:name="_Toc423007695"/>
      <w:r>
        <w:rPr>
          <w:rFonts w:ascii="Times New Roman" w:hAnsi="Times New Roman"/>
          <w:i/>
          <w:noProof/>
          <w:color w:val="000000"/>
          <w:sz w:val="24"/>
          <w:szCs w:val="24"/>
          <w:lang w:val="en-GB"/>
        </w:rPr>
        <w:t xml:space="preserve"> </w:t>
      </w:r>
      <w:r w:rsidR="004607C3" w:rsidRPr="00120A6F">
        <w:rPr>
          <w:rFonts w:ascii="Times New Roman" w:hAnsi="Times New Roman"/>
          <w:i/>
          <w:noProof/>
          <w:color w:val="000000"/>
          <w:sz w:val="24"/>
          <w:szCs w:val="24"/>
          <w:lang w:val="en-GB"/>
        </w:rPr>
        <w:t>Beneficiaries listed in the Annex I of the IPA III (</w:t>
      </w:r>
      <w:hyperlink w:anchor="IPA_II_BENEFICIARIES" w:history="1">
        <w:r w:rsidR="004607C3" w:rsidRPr="00120A6F">
          <w:rPr>
            <w:rFonts w:ascii="Times New Roman" w:hAnsi="Times New Roman"/>
            <w:noProof/>
            <w:color w:val="0000FF"/>
            <w:sz w:val="24"/>
            <w:szCs w:val="24"/>
            <w:u w:val="single"/>
            <w:lang w:val="en-GB"/>
          </w:rPr>
          <w:t>appendix 2</w:t>
        </w:r>
      </w:hyperlink>
      <w:r w:rsidR="004607C3" w:rsidRPr="00120A6F">
        <w:rPr>
          <w:rFonts w:ascii="Times New Roman" w:hAnsi="Times New Roman"/>
          <w:i/>
          <w:noProof/>
          <w:color w:val="000000"/>
          <w:sz w:val="24"/>
          <w:szCs w:val="24"/>
          <w:lang w:val="en-GB"/>
        </w:rPr>
        <w:t>)</w:t>
      </w:r>
      <w:bookmarkEnd w:id="106"/>
      <w:bookmarkEnd w:id="107"/>
      <w:r w:rsidR="004607C3" w:rsidRPr="00120A6F">
        <w:rPr>
          <w:rFonts w:ascii="Times New Roman" w:hAnsi="Times New Roman"/>
          <w:noProof/>
          <w:sz w:val="24"/>
          <w:szCs w:val="24"/>
          <w:lang w:val="en-GB"/>
        </w:rPr>
        <w:tab/>
      </w:r>
    </w:p>
    <w:p w14:paraId="34C25367" w14:textId="77777777" w:rsidR="004607C3" w:rsidRPr="00120A6F" w:rsidRDefault="00BC2AE6" w:rsidP="00FB2E82">
      <w:pPr>
        <w:pStyle w:val="ListParagraph"/>
        <w:numPr>
          <w:ilvl w:val="0"/>
          <w:numId w:val="5"/>
        </w:numPr>
        <w:tabs>
          <w:tab w:val="left" w:pos="567"/>
        </w:tabs>
        <w:spacing w:before="120" w:beforeAutospacing="1" w:after="120" w:afterAutospacing="1" w:line="276" w:lineRule="auto"/>
        <w:jc w:val="both"/>
        <w:outlineLvl w:val="1"/>
        <w:rPr>
          <w:rFonts w:ascii="Times New Roman" w:hAnsi="Times New Roman"/>
          <w:noProof/>
          <w:sz w:val="24"/>
          <w:szCs w:val="24"/>
          <w:lang w:val="en-GB"/>
        </w:rPr>
      </w:pPr>
      <w:bookmarkStart w:id="108" w:name="_Toc423007514"/>
      <w:bookmarkStart w:id="109" w:name="_Toc423007696"/>
      <w:r>
        <w:rPr>
          <w:rFonts w:ascii="Times New Roman" w:hAnsi="Times New Roman"/>
          <w:i/>
          <w:noProof/>
          <w:sz w:val="24"/>
          <w:szCs w:val="24"/>
          <w:lang w:val="en-GB"/>
        </w:rPr>
        <w:t xml:space="preserve"> </w:t>
      </w:r>
      <w:r w:rsidR="004607C3" w:rsidRPr="00120A6F">
        <w:rPr>
          <w:rFonts w:ascii="Times New Roman" w:hAnsi="Times New Roman"/>
          <w:i/>
          <w:noProof/>
          <w:sz w:val="24"/>
          <w:szCs w:val="24"/>
          <w:lang w:val="en-GB"/>
        </w:rPr>
        <w:t>European Economic Area</w:t>
      </w:r>
      <w:r w:rsidR="004607C3" w:rsidRPr="00120A6F">
        <w:rPr>
          <w:rFonts w:ascii="Times New Roman" w:hAnsi="Times New Roman"/>
          <w:noProof/>
          <w:sz w:val="24"/>
          <w:szCs w:val="24"/>
          <w:lang w:val="en-GB"/>
        </w:rPr>
        <w:t xml:space="preserve"> (</w:t>
      </w:r>
      <w:hyperlink w:anchor="EEA" w:history="1">
        <w:r w:rsidR="004607C3" w:rsidRPr="00120A6F">
          <w:rPr>
            <w:rFonts w:ascii="Times New Roman" w:hAnsi="Times New Roman"/>
            <w:noProof/>
            <w:color w:val="0000FF"/>
            <w:sz w:val="24"/>
            <w:szCs w:val="24"/>
            <w:u w:val="single"/>
            <w:lang w:val="en-GB"/>
          </w:rPr>
          <w:t>appendix 3</w:t>
        </w:r>
      </w:hyperlink>
      <w:r w:rsidR="004607C3" w:rsidRPr="00120A6F">
        <w:rPr>
          <w:rFonts w:ascii="Times New Roman" w:hAnsi="Times New Roman"/>
          <w:noProof/>
          <w:sz w:val="24"/>
          <w:szCs w:val="24"/>
          <w:lang w:val="en-GB"/>
        </w:rPr>
        <w:t>)</w:t>
      </w:r>
      <w:bookmarkEnd w:id="108"/>
      <w:bookmarkEnd w:id="109"/>
      <w:r w:rsidR="004607C3" w:rsidRPr="00120A6F">
        <w:rPr>
          <w:rFonts w:ascii="Times New Roman" w:hAnsi="Times New Roman"/>
          <w:noProof/>
          <w:sz w:val="24"/>
          <w:szCs w:val="24"/>
          <w:lang w:val="en-GB"/>
        </w:rPr>
        <w:tab/>
      </w:r>
    </w:p>
    <w:p w14:paraId="1E06695E" w14:textId="3211CFCC" w:rsidR="004607C3" w:rsidRPr="00120A6F" w:rsidRDefault="00BC2AE6" w:rsidP="00FB2E82">
      <w:pPr>
        <w:pStyle w:val="ListParagraph"/>
        <w:numPr>
          <w:ilvl w:val="0"/>
          <w:numId w:val="5"/>
        </w:numPr>
        <w:tabs>
          <w:tab w:val="left" w:pos="567"/>
        </w:tabs>
        <w:spacing w:before="120" w:beforeAutospacing="1" w:after="120" w:afterAutospacing="1" w:line="276" w:lineRule="auto"/>
        <w:jc w:val="both"/>
        <w:outlineLvl w:val="1"/>
        <w:rPr>
          <w:rFonts w:ascii="Times New Roman" w:hAnsi="Times New Roman"/>
          <w:noProof/>
          <w:sz w:val="24"/>
          <w:szCs w:val="24"/>
          <w:lang w:val="en-GB"/>
        </w:rPr>
      </w:pPr>
      <w:bookmarkStart w:id="110" w:name="_Toc423007515"/>
      <w:bookmarkStart w:id="111" w:name="_Toc423007697"/>
      <w:r>
        <w:rPr>
          <w:rFonts w:ascii="Times New Roman" w:hAnsi="Times New Roman"/>
          <w:i/>
          <w:noProof/>
          <w:sz w:val="24"/>
          <w:szCs w:val="24"/>
          <w:lang w:val="en-GB"/>
        </w:rPr>
        <w:t xml:space="preserve"> </w:t>
      </w:r>
      <w:r w:rsidR="00EC27C5">
        <w:rPr>
          <w:rFonts w:ascii="Times New Roman" w:hAnsi="Times New Roman"/>
          <w:i/>
          <w:noProof/>
          <w:sz w:val="24"/>
          <w:szCs w:val="24"/>
          <w:lang w:val="en-GB"/>
        </w:rPr>
        <w:t>Neighbourhood p</w:t>
      </w:r>
      <w:r w:rsidR="004607C3" w:rsidRPr="00120A6F">
        <w:rPr>
          <w:rFonts w:ascii="Times New Roman" w:hAnsi="Times New Roman"/>
          <w:i/>
          <w:noProof/>
          <w:sz w:val="24"/>
          <w:szCs w:val="24"/>
          <w:lang w:val="en-GB"/>
        </w:rPr>
        <w:t>artner countries and territories covered by NDICI</w:t>
      </w:r>
      <w:r w:rsidR="004607C3" w:rsidRPr="00120A6F">
        <w:rPr>
          <w:rFonts w:ascii="Times New Roman" w:hAnsi="Times New Roman"/>
          <w:noProof/>
          <w:sz w:val="24"/>
          <w:szCs w:val="24"/>
          <w:lang w:val="en-GB"/>
        </w:rPr>
        <w:t xml:space="preserve"> (annex I of NDICI) (</w:t>
      </w:r>
      <w:hyperlink w:anchor="ENI_PARTNER_COUNTRIES" w:history="1">
        <w:r w:rsidR="004607C3" w:rsidRPr="00120A6F">
          <w:rPr>
            <w:rFonts w:ascii="Times New Roman" w:hAnsi="Times New Roman"/>
            <w:noProof/>
            <w:color w:val="0000FF"/>
            <w:sz w:val="24"/>
            <w:szCs w:val="24"/>
            <w:u w:val="single"/>
            <w:lang w:val="en-GB"/>
          </w:rPr>
          <w:t>appendix 11</w:t>
        </w:r>
      </w:hyperlink>
      <w:r w:rsidR="004607C3" w:rsidRPr="00120A6F">
        <w:rPr>
          <w:rFonts w:ascii="Times New Roman" w:hAnsi="Times New Roman"/>
          <w:noProof/>
          <w:sz w:val="24"/>
          <w:szCs w:val="24"/>
          <w:lang w:val="en-GB"/>
        </w:rPr>
        <w:t>)</w:t>
      </w:r>
      <w:bookmarkEnd w:id="110"/>
      <w:bookmarkEnd w:id="111"/>
    </w:p>
    <w:p w14:paraId="7704F18B" w14:textId="705D914F" w:rsidR="004607C3" w:rsidRPr="00120A6F" w:rsidRDefault="00BC2AE6" w:rsidP="00FB2E82">
      <w:pPr>
        <w:pStyle w:val="ListParagraph"/>
        <w:numPr>
          <w:ilvl w:val="0"/>
          <w:numId w:val="5"/>
        </w:numPr>
        <w:tabs>
          <w:tab w:val="left" w:pos="567"/>
        </w:tabs>
        <w:spacing w:before="120" w:beforeAutospacing="1" w:after="120" w:afterAutospacing="1" w:line="276" w:lineRule="auto"/>
        <w:jc w:val="both"/>
        <w:outlineLvl w:val="1"/>
        <w:rPr>
          <w:rFonts w:ascii="Times New Roman" w:hAnsi="Times New Roman"/>
          <w:noProof/>
          <w:sz w:val="24"/>
          <w:szCs w:val="24"/>
          <w:lang w:val="en-GB"/>
        </w:rPr>
      </w:pPr>
      <w:bookmarkStart w:id="112" w:name="_DV_M255"/>
      <w:bookmarkStart w:id="113" w:name="_DV_M256"/>
      <w:bookmarkStart w:id="114" w:name="_Toc423007516"/>
      <w:bookmarkStart w:id="115" w:name="_Toc423007698"/>
      <w:bookmarkEnd w:id="112"/>
      <w:bookmarkEnd w:id="113"/>
      <w:r>
        <w:rPr>
          <w:rFonts w:ascii="Times New Roman" w:hAnsi="Times New Roman"/>
          <w:noProof/>
          <w:sz w:val="24"/>
          <w:szCs w:val="24"/>
          <w:lang w:val="en-GB"/>
        </w:rPr>
        <w:t xml:space="preserve"> C</w:t>
      </w:r>
      <w:r w:rsidR="004607C3" w:rsidRPr="00120A6F">
        <w:rPr>
          <w:rFonts w:ascii="Times New Roman" w:hAnsi="Times New Roman"/>
          <w:noProof/>
          <w:sz w:val="24"/>
          <w:szCs w:val="24"/>
          <w:lang w:val="en-GB"/>
        </w:rPr>
        <w:t xml:space="preserve">ountries for which Commission has adopted a decision </w:t>
      </w:r>
      <w:r w:rsidR="004607C3" w:rsidRPr="00120A6F">
        <w:rPr>
          <w:rFonts w:ascii="Times New Roman" w:hAnsi="Times New Roman"/>
          <w:noProof/>
          <w:color w:val="000000"/>
          <w:sz w:val="24"/>
          <w:szCs w:val="24"/>
          <w:lang w:val="en-GB"/>
        </w:rPr>
        <w:t xml:space="preserve">approving the request for </w:t>
      </w:r>
      <w:r w:rsidR="004607C3" w:rsidRPr="00120A6F">
        <w:rPr>
          <w:rFonts w:ascii="Times New Roman" w:hAnsi="Times New Roman"/>
          <w:i/>
          <w:noProof/>
          <w:color w:val="000000"/>
          <w:sz w:val="24"/>
          <w:szCs w:val="24"/>
          <w:lang w:val="en-GB"/>
        </w:rPr>
        <w:t>reciprocal access</w:t>
      </w:r>
      <w:r w:rsidR="004607C3" w:rsidRPr="00120A6F">
        <w:rPr>
          <w:rFonts w:ascii="Times New Roman" w:hAnsi="Times New Roman"/>
          <w:noProof/>
          <w:color w:val="0000FF"/>
          <w:sz w:val="24"/>
          <w:szCs w:val="24"/>
          <w:lang w:val="en-GB"/>
        </w:rPr>
        <w:t xml:space="preserve"> </w:t>
      </w:r>
      <w:r w:rsidR="004607C3" w:rsidRPr="00120A6F">
        <w:rPr>
          <w:rFonts w:ascii="Times New Roman" w:hAnsi="Times New Roman"/>
          <w:noProof/>
          <w:sz w:val="24"/>
          <w:szCs w:val="24"/>
          <w:lang w:val="en-GB"/>
        </w:rPr>
        <w:t>to external assistance.</w:t>
      </w:r>
      <w:bookmarkEnd w:id="114"/>
      <w:bookmarkEnd w:id="115"/>
    </w:p>
    <w:p w14:paraId="13B35CC2" w14:textId="77777777" w:rsidR="004607C3" w:rsidRPr="00120A6F" w:rsidRDefault="004607C3" w:rsidP="00FB2E82">
      <w:pPr>
        <w:pStyle w:val="ListParagraph"/>
        <w:tabs>
          <w:tab w:val="left" w:pos="567"/>
        </w:tabs>
        <w:spacing w:before="120" w:beforeAutospacing="1" w:after="120" w:afterAutospacing="1" w:line="240" w:lineRule="auto"/>
        <w:ind w:left="928"/>
        <w:jc w:val="both"/>
        <w:outlineLvl w:val="1"/>
        <w:rPr>
          <w:rFonts w:ascii="Times New Roman" w:hAnsi="Times New Roman"/>
          <w:noProof/>
          <w:sz w:val="24"/>
          <w:szCs w:val="24"/>
          <w:lang w:val="en-GB"/>
        </w:rPr>
      </w:pPr>
      <w:bookmarkStart w:id="116" w:name="_Toc423007517"/>
      <w:bookmarkStart w:id="117" w:name="_Toc423007699"/>
      <w:r w:rsidRPr="00120A6F">
        <w:rPr>
          <w:rFonts w:ascii="Times New Roman" w:hAnsi="Times New Roman"/>
          <w:noProof/>
          <w:sz w:val="24"/>
          <w:szCs w:val="24"/>
          <w:lang w:val="en-GB"/>
        </w:rPr>
        <w:t>Currently there are no such countries.</w:t>
      </w:r>
      <w:bookmarkEnd w:id="116"/>
      <w:bookmarkEnd w:id="117"/>
    </w:p>
    <w:p w14:paraId="62FA2A4F" w14:textId="1DED7892" w:rsidR="004607C3" w:rsidRPr="0023546E" w:rsidRDefault="00AE2A0C" w:rsidP="00FB2E82">
      <w:pPr>
        <w:numPr>
          <w:ilvl w:val="0"/>
          <w:numId w:val="5"/>
        </w:numPr>
        <w:tabs>
          <w:tab w:val="left" w:pos="0"/>
        </w:tabs>
        <w:spacing w:before="120" w:after="120"/>
        <w:outlineLvl w:val="1"/>
        <w:rPr>
          <w:noProof/>
          <w:sz w:val="24"/>
          <w:szCs w:val="24"/>
        </w:rPr>
      </w:pPr>
      <w:r w:rsidRPr="00FB2E82">
        <w:rPr>
          <w:noProof/>
          <w:sz w:val="24"/>
          <w:szCs w:val="24"/>
        </w:rPr>
        <w:t>W</w:t>
      </w:r>
      <w:r w:rsidR="004607C3" w:rsidRPr="00FB2E82">
        <w:rPr>
          <w:noProof/>
          <w:sz w:val="24"/>
          <w:szCs w:val="24"/>
        </w:rPr>
        <w:t>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r w:rsidR="004607C3" w:rsidRPr="0023546E">
        <w:rPr>
          <w:noProof/>
          <w:sz w:val="24"/>
          <w:szCs w:val="24"/>
        </w:rPr>
        <w:t>.</w:t>
      </w:r>
    </w:p>
    <w:p w14:paraId="3235FC81" w14:textId="3A372972" w:rsidR="004607C3" w:rsidRPr="00147871" w:rsidRDefault="004607C3" w:rsidP="008C4E54">
      <w:pPr>
        <w:tabs>
          <w:tab w:val="left" w:pos="567"/>
        </w:tabs>
        <w:spacing w:before="120" w:after="120"/>
        <w:ind w:left="567" w:hanging="567"/>
        <w:outlineLvl w:val="0"/>
        <w:rPr>
          <w:rStyle w:val="DeltaViewInsertion"/>
          <w:b w:val="0"/>
          <w:i w:val="0"/>
          <w:noProof/>
          <w:sz w:val="24"/>
          <w:szCs w:val="24"/>
          <w:lang w:val="en-IE"/>
        </w:rPr>
      </w:pPr>
      <w:r w:rsidRPr="00FB2E82">
        <w:rPr>
          <w:b/>
          <w:sz w:val="24"/>
          <w:szCs w:val="24"/>
          <w:lang w:val="en-IE"/>
        </w:rPr>
        <w:t>4.</w:t>
      </w:r>
      <w:r w:rsidRPr="00FB2E82">
        <w:rPr>
          <w:b/>
          <w:lang w:val="en-IE"/>
        </w:rPr>
        <w:t xml:space="preserve"> </w:t>
      </w:r>
      <w:r w:rsidR="00BC2AE6">
        <w:rPr>
          <w:b/>
          <w:lang w:val="en-IE"/>
        </w:rPr>
        <w:tab/>
      </w:r>
      <w:r w:rsidRPr="00FB2E82">
        <w:rPr>
          <w:rStyle w:val="Heading2Char"/>
          <w:u w:val="single"/>
          <w:lang w:val="en-IE"/>
        </w:rPr>
        <w:t xml:space="preserve">Eligible countries for </w:t>
      </w:r>
      <w:r w:rsidR="00147871">
        <w:rPr>
          <w:rStyle w:val="Heading2Char"/>
          <w:u w:val="single"/>
          <w:lang w:val="en-IE"/>
        </w:rPr>
        <w:t xml:space="preserve">Council Decision </w:t>
      </w:r>
      <w:r w:rsidRPr="00FB2E82">
        <w:rPr>
          <w:rStyle w:val="Heading2Char"/>
          <w:u w:val="single"/>
          <w:lang w:val="en-IE"/>
        </w:rPr>
        <w:t>2021/1764</w:t>
      </w:r>
      <w:r w:rsidR="00147871">
        <w:rPr>
          <w:rStyle w:val="Heading2Char"/>
          <w:u w:val="single"/>
          <w:lang w:val="en-IE"/>
        </w:rPr>
        <w:t xml:space="preserve"> on </w:t>
      </w:r>
      <w:r w:rsidR="00147871" w:rsidRPr="00147871">
        <w:rPr>
          <w:b/>
          <w:bCs/>
          <w:noProof/>
          <w:sz w:val="24"/>
          <w:szCs w:val="24"/>
          <w:u w:val="single"/>
        </w:rPr>
        <w:t xml:space="preserve">the Overseas Association, including Greenland </w:t>
      </w:r>
      <w:r w:rsidR="00147871">
        <w:rPr>
          <w:rStyle w:val="Heading2Char"/>
          <w:u w:val="single"/>
          <w:lang w:val="en-IE"/>
        </w:rPr>
        <w:t xml:space="preserve"> (OAD-Greenland Article 81, cross-reference to Article 28 NDICI-Global Europe)</w:t>
      </w:r>
    </w:p>
    <w:p w14:paraId="5C24B89A" w14:textId="713DBAED" w:rsidR="004607C3" w:rsidRPr="00B4334A" w:rsidRDefault="004607C3" w:rsidP="008C4E54">
      <w:pPr>
        <w:tabs>
          <w:tab w:val="left" w:pos="993"/>
        </w:tabs>
        <w:spacing w:after="120"/>
        <w:outlineLvl w:val="0"/>
        <w:rPr>
          <w:noProof/>
          <w:sz w:val="24"/>
          <w:szCs w:val="24"/>
          <w:lang w:val="en-IE"/>
        </w:rPr>
      </w:pPr>
      <w:r w:rsidRPr="00120A6F">
        <w:rPr>
          <w:noProof/>
          <w:sz w:val="24"/>
          <w:szCs w:val="24"/>
        </w:rPr>
        <w:t xml:space="preserve">Participation in the award of procurement contracts, grants and other award procedures for actions </w:t>
      </w:r>
      <w:r w:rsidRPr="005D548E">
        <w:rPr>
          <w:noProof/>
          <w:sz w:val="24"/>
          <w:szCs w:val="24"/>
          <w:u w:val="single"/>
        </w:rPr>
        <w:t>financed under the OAD-Greenland Decision</w:t>
      </w:r>
      <w:r w:rsidRPr="00B4334A">
        <w:rPr>
          <w:noProof/>
          <w:sz w:val="24"/>
          <w:szCs w:val="24"/>
        </w:rPr>
        <w:t xml:space="preserve"> shall</w:t>
      </w:r>
      <w:r w:rsidRPr="00B4334A">
        <w:rPr>
          <w:sz w:val="24"/>
          <w:szCs w:val="24"/>
          <w:lang w:val="en-IE"/>
        </w:rPr>
        <w:t xml:space="preserve"> be open to international organisations and to all other legal entities who are nationals of and, in the case of legal persons, who are also effectively established in, the following countries or territories:</w:t>
      </w:r>
      <w:r>
        <w:rPr>
          <w:lang w:val="en-IE"/>
        </w:rPr>
        <w:t xml:space="preserve"> </w:t>
      </w:r>
    </w:p>
    <w:p w14:paraId="07CAE0B0" w14:textId="77777777" w:rsidR="004607C3" w:rsidRPr="00FB2E82" w:rsidRDefault="004607C3" w:rsidP="00FB2E82">
      <w:pPr>
        <w:numPr>
          <w:ilvl w:val="1"/>
          <w:numId w:val="4"/>
        </w:numPr>
        <w:tabs>
          <w:tab w:val="left" w:pos="993"/>
        </w:tabs>
        <w:spacing w:before="0" w:beforeAutospacing="0" w:after="120" w:afterAutospacing="0"/>
        <w:outlineLvl w:val="0"/>
        <w:rPr>
          <w:noProof/>
          <w:sz w:val="24"/>
          <w:szCs w:val="24"/>
          <w:lang w:val="fr-BE"/>
        </w:rPr>
      </w:pPr>
      <w:r w:rsidRPr="00FB2E82">
        <w:rPr>
          <w:i/>
          <w:noProof/>
          <w:sz w:val="24"/>
          <w:szCs w:val="24"/>
          <w:lang w:val="fr-BE"/>
        </w:rPr>
        <w:t>EU Member States</w:t>
      </w:r>
      <w:r w:rsidRPr="00FB2E82">
        <w:rPr>
          <w:noProof/>
          <w:sz w:val="24"/>
          <w:szCs w:val="24"/>
          <w:lang w:val="fr-BE"/>
        </w:rPr>
        <w:t xml:space="preserve"> (</w:t>
      </w:r>
      <w:hyperlink w:anchor="EU_MEMBER_STATES" w:history="1">
        <w:r w:rsidRPr="00FB2E82">
          <w:rPr>
            <w:rStyle w:val="Hyperlink"/>
            <w:noProof/>
            <w:sz w:val="24"/>
            <w:szCs w:val="24"/>
            <w:lang w:val="fr-BE"/>
          </w:rPr>
          <w:t>appendix 1</w:t>
        </w:r>
      </w:hyperlink>
      <w:r w:rsidRPr="00FB2E82">
        <w:rPr>
          <w:noProof/>
          <w:sz w:val="24"/>
          <w:szCs w:val="24"/>
          <w:lang w:val="fr-BE"/>
        </w:rPr>
        <w:t>)</w:t>
      </w:r>
    </w:p>
    <w:p w14:paraId="0D1A7344" w14:textId="77777777" w:rsidR="004607C3" w:rsidRPr="00FB2E82" w:rsidRDefault="004607C3" w:rsidP="00FB2E82">
      <w:pPr>
        <w:numPr>
          <w:ilvl w:val="1"/>
          <w:numId w:val="4"/>
        </w:numPr>
        <w:tabs>
          <w:tab w:val="left" w:pos="993"/>
        </w:tabs>
        <w:spacing w:before="0" w:beforeAutospacing="0" w:after="120" w:afterAutospacing="0"/>
        <w:outlineLvl w:val="0"/>
        <w:rPr>
          <w:i/>
          <w:noProof/>
          <w:sz w:val="24"/>
          <w:szCs w:val="24"/>
          <w:lang w:val="en-IE"/>
        </w:rPr>
      </w:pPr>
      <w:r w:rsidRPr="00FB2E82">
        <w:rPr>
          <w:rStyle w:val="DeltaViewInsertion"/>
          <w:b w:val="0"/>
          <w:noProof/>
          <w:sz w:val="24"/>
          <w:szCs w:val="24"/>
          <w:lang w:val="en-IE"/>
        </w:rPr>
        <w:t>IPA III beneficiaries (listed in the Annex I of IPA III Instrument (</w:t>
      </w:r>
      <w:hyperlink w:anchor="IPA_II_BENEFICIARIES" w:history="1">
        <w:r w:rsidRPr="00FB2E82">
          <w:rPr>
            <w:rStyle w:val="Hyperlink"/>
            <w:i/>
            <w:noProof/>
            <w:sz w:val="24"/>
            <w:szCs w:val="24"/>
            <w:lang w:val="en-IE"/>
          </w:rPr>
          <w:t>appendix 2</w:t>
        </w:r>
      </w:hyperlink>
      <w:r w:rsidRPr="00FB2E82">
        <w:rPr>
          <w:rStyle w:val="DeltaViewInsertion"/>
          <w:b w:val="0"/>
          <w:noProof/>
          <w:sz w:val="24"/>
          <w:szCs w:val="24"/>
          <w:lang w:val="en-IE"/>
        </w:rPr>
        <w:t>)</w:t>
      </w:r>
      <w:r w:rsidRPr="00FB2E82">
        <w:rPr>
          <w:i/>
          <w:noProof/>
          <w:sz w:val="24"/>
          <w:szCs w:val="24"/>
          <w:lang w:val="en-IE"/>
        </w:rPr>
        <w:t xml:space="preserve"> </w:t>
      </w:r>
    </w:p>
    <w:p w14:paraId="4AC4BB70" w14:textId="77777777" w:rsidR="004607C3" w:rsidRPr="00CE0A08" w:rsidRDefault="004607C3" w:rsidP="00FB2E82">
      <w:pPr>
        <w:numPr>
          <w:ilvl w:val="1"/>
          <w:numId w:val="4"/>
        </w:numPr>
        <w:tabs>
          <w:tab w:val="left" w:pos="993"/>
        </w:tabs>
        <w:spacing w:before="0" w:beforeAutospacing="0" w:after="120" w:afterAutospacing="0"/>
        <w:outlineLvl w:val="0"/>
        <w:rPr>
          <w:noProof/>
          <w:sz w:val="24"/>
          <w:szCs w:val="24"/>
        </w:rPr>
      </w:pPr>
      <w:r w:rsidRPr="00B4334A">
        <w:rPr>
          <w:i/>
          <w:noProof/>
          <w:sz w:val="24"/>
          <w:szCs w:val="24"/>
          <w:lang w:val="en-IE"/>
        </w:rPr>
        <w:t>Europ</w:t>
      </w:r>
      <w:r w:rsidRPr="007A22EB">
        <w:rPr>
          <w:i/>
          <w:noProof/>
          <w:sz w:val="24"/>
          <w:szCs w:val="24"/>
        </w:rPr>
        <w:t>ean Economic Area</w:t>
      </w:r>
      <w:r w:rsidRPr="00CE0A08">
        <w:rPr>
          <w:noProof/>
          <w:sz w:val="24"/>
          <w:szCs w:val="24"/>
        </w:rPr>
        <w:t xml:space="preserve"> (</w:t>
      </w:r>
      <w:hyperlink w:anchor="EEA" w:history="1">
        <w:r w:rsidRPr="00934AA8">
          <w:rPr>
            <w:rStyle w:val="Hyperlink"/>
            <w:noProof/>
            <w:sz w:val="24"/>
            <w:szCs w:val="24"/>
          </w:rPr>
          <w:t>appendix 3</w:t>
        </w:r>
      </w:hyperlink>
      <w:r w:rsidRPr="00CE0A08">
        <w:rPr>
          <w:noProof/>
          <w:sz w:val="24"/>
          <w:szCs w:val="24"/>
        </w:rPr>
        <w:t>)</w:t>
      </w:r>
      <w:r w:rsidRPr="00CE0A08">
        <w:rPr>
          <w:noProof/>
          <w:sz w:val="24"/>
          <w:szCs w:val="24"/>
        </w:rPr>
        <w:tab/>
        <w:t xml:space="preserve"> </w:t>
      </w:r>
    </w:p>
    <w:p w14:paraId="78579951" w14:textId="77777777" w:rsidR="004607C3" w:rsidRPr="00FB2E82" w:rsidRDefault="004607C3" w:rsidP="00FB2E82">
      <w:pPr>
        <w:numPr>
          <w:ilvl w:val="1"/>
          <w:numId w:val="4"/>
        </w:numPr>
        <w:tabs>
          <w:tab w:val="left" w:pos="993"/>
        </w:tabs>
        <w:spacing w:before="0" w:beforeAutospacing="0" w:after="120" w:afterAutospacing="0"/>
        <w:ind w:left="993" w:hanging="426"/>
        <w:outlineLvl w:val="0"/>
        <w:rPr>
          <w:i/>
          <w:noProof/>
          <w:sz w:val="24"/>
          <w:szCs w:val="24"/>
          <w:lang w:val="en-IE"/>
        </w:rPr>
      </w:pPr>
      <w:r w:rsidRPr="00FB2E82">
        <w:rPr>
          <w:i/>
          <w:noProof/>
          <w:sz w:val="24"/>
          <w:szCs w:val="24"/>
          <w:lang w:val="en-IE"/>
        </w:rPr>
        <w:lastRenderedPageBreak/>
        <w:t>Developing countries and territories, (included</w:t>
      </w:r>
      <w:r w:rsidRPr="00FB2E82">
        <w:rPr>
          <w:i/>
          <w:lang w:val="en-IE"/>
        </w:rPr>
        <w:t xml:space="preserve"> </w:t>
      </w:r>
      <w:r w:rsidRPr="00FB2E82">
        <w:rPr>
          <w:i/>
          <w:sz w:val="24"/>
          <w:szCs w:val="24"/>
          <w:lang w:val="en-IE"/>
        </w:rPr>
        <w:t>in the OECD-DAC list of ODA recipients</w:t>
      </w:r>
      <w:r w:rsidRPr="00FB2E82">
        <w:rPr>
          <w:rStyle w:val="FootnoteReference"/>
          <w:i/>
        </w:rPr>
        <w:footnoteReference w:id="13"/>
      </w:r>
      <w:r w:rsidRPr="00FB2E82">
        <w:rPr>
          <w:i/>
          <w:sz w:val="24"/>
          <w:szCs w:val="24"/>
          <w:lang w:val="en-IE"/>
        </w:rPr>
        <w:t>)</w:t>
      </w:r>
      <w:r w:rsidRPr="00FB2E82">
        <w:rPr>
          <w:i/>
          <w:noProof/>
          <w:sz w:val="24"/>
          <w:szCs w:val="24"/>
          <w:lang w:val="en-IE"/>
        </w:rPr>
        <w:t>, which are not members of the G20 group</w:t>
      </w:r>
      <w:r w:rsidRPr="00FB2E82">
        <w:rPr>
          <w:i/>
          <w:vertAlign w:val="superscript"/>
        </w:rPr>
        <w:footnoteReference w:id="14"/>
      </w:r>
      <w:r w:rsidRPr="00FB2E82">
        <w:rPr>
          <w:i/>
          <w:noProof/>
          <w:sz w:val="24"/>
          <w:szCs w:val="24"/>
          <w:lang w:val="en-IE"/>
        </w:rPr>
        <w:t xml:space="preserve">: </w:t>
      </w:r>
    </w:p>
    <w:p w14:paraId="53A1AC44" w14:textId="77777777" w:rsidR="004607C3" w:rsidRPr="00B4334A" w:rsidRDefault="004607C3" w:rsidP="00FB2E82">
      <w:pPr>
        <w:numPr>
          <w:ilvl w:val="0"/>
          <w:numId w:val="11"/>
        </w:numPr>
        <w:spacing w:after="80" w:afterAutospacing="0"/>
        <w:outlineLvl w:val="0"/>
        <w:rPr>
          <w:noProof/>
          <w:sz w:val="24"/>
          <w:szCs w:val="24"/>
          <w:lang w:val="en-IE"/>
        </w:rPr>
      </w:pPr>
      <w:r w:rsidRPr="00B4334A">
        <w:rPr>
          <w:i/>
          <w:noProof/>
          <w:sz w:val="24"/>
          <w:szCs w:val="24"/>
          <w:lang w:val="en-IE"/>
        </w:rPr>
        <w:t>Least Developed Countries</w:t>
      </w:r>
      <w:r w:rsidRPr="00B4334A">
        <w:rPr>
          <w:noProof/>
          <w:sz w:val="24"/>
          <w:szCs w:val="24"/>
          <w:lang w:val="en-IE"/>
        </w:rPr>
        <w:t xml:space="preserve"> (LDCs) (</w:t>
      </w:r>
      <w:hyperlink w:anchor="LEAST_DEVELOPED_COUNTRIES" w:history="1">
        <w:r w:rsidRPr="00B4334A">
          <w:rPr>
            <w:rStyle w:val="Hyperlink"/>
            <w:noProof/>
            <w:sz w:val="24"/>
            <w:szCs w:val="24"/>
            <w:lang w:val="en-IE"/>
          </w:rPr>
          <w:t>appendix 4</w:t>
        </w:r>
      </w:hyperlink>
      <w:r w:rsidRPr="00B4334A">
        <w:rPr>
          <w:noProof/>
          <w:sz w:val="24"/>
          <w:szCs w:val="24"/>
          <w:lang w:val="en-IE"/>
        </w:rPr>
        <w:t>)</w:t>
      </w:r>
    </w:p>
    <w:p w14:paraId="7C5A7FA5" w14:textId="77777777" w:rsidR="004607C3" w:rsidRPr="00B4334A" w:rsidRDefault="004607C3" w:rsidP="00FB2E82">
      <w:pPr>
        <w:numPr>
          <w:ilvl w:val="0"/>
          <w:numId w:val="11"/>
        </w:numPr>
        <w:spacing w:after="80" w:afterAutospacing="0"/>
        <w:outlineLvl w:val="0"/>
        <w:rPr>
          <w:noProof/>
          <w:sz w:val="24"/>
          <w:szCs w:val="24"/>
          <w:lang w:val="en-IE"/>
        </w:rPr>
      </w:pPr>
      <w:r w:rsidRPr="00B4334A">
        <w:rPr>
          <w:i/>
          <w:noProof/>
          <w:sz w:val="24"/>
          <w:szCs w:val="24"/>
          <w:lang w:val="en-IE"/>
        </w:rPr>
        <w:t>Other Low Income Countries</w:t>
      </w:r>
      <w:r w:rsidRPr="00B4334A">
        <w:rPr>
          <w:noProof/>
          <w:sz w:val="24"/>
          <w:szCs w:val="24"/>
          <w:lang w:val="en-IE"/>
        </w:rPr>
        <w:t xml:space="preserve"> (</w:t>
      </w:r>
      <w:hyperlink w:anchor="OTHER_LOW_INCOME_COUNTRIES" w:history="1">
        <w:r w:rsidRPr="00B4334A">
          <w:rPr>
            <w:rStyle w:val="Hyperlink"/>
            <w:noProof/>
            <w:sz w:val="24"/>
            <w:szCs w:val="24"/>
            <w:lang w:val="en-IE"/>
          </w:rPr>
          <w:t>appendix 5</w:t>
        </w:r>
      </w:hyperlink>
      <w:r w:rsidRPr="00B4334A">
        <w:rPr>
          <w:noProof/>
          <w:sz w:val="24"/>
          <w:szCs w:val="24"/>
          <w:lang w:val="en-IE"/>
        </w:rPr>
        <w:t>)</w:t>
      </w:r>
    </w:p>
    <w:p w14:paraId="36DFE011" w14:textId="77777777" w:rsidR="004607C3" w:rsidRPr="00B4334A" w:rsidRDefault="004607C3" w:rsidP="00FB2E82">
      <w:pPr>
        <w:numPr>
          <w:ilvl w:val="0"/>
          <w:numId w:val="11"/>
        </w:numPr>
        <w:spacing w:after="80" w:afterAutospacing="0"/>
        <w:outlineLvl w:val="0"/>
        <w:rPr>
          <w:noProof/>
          <w:sz w:val="24"/>
          <w:szCs w:val="24"/>
          <w:lang w:val="en-IE"/>
        </w:rPr>
      </w:pPr>
      <w:r w:rsidRPr="00B4334A">
        <w:rPr>
          <w:i/>
          <w:noProof/>
          <w:sz w:val="24"/>
          <w:szCs w:val="24"/>
          <w:lang w:val="en-IE"/>
        </w:rPr>
        <w:t>Lower Middle Income Countries and Territories</w:t>
      </w:r>
      <w:r w:rsidRPr="00B4334A">
        <w:rPr>
          <w:noProof/>
          <w:sz w:val="24"/>
          <w:szCs w:val="24"/>
          <w:lang w:val="en-IE"/>
        </w:rPr>
        <w:t xml:space="preserve"> (</w:t>
      </w:r>
      <w:hyperlink w:anchor="LOWER_MIDDLE_INCOME_COUNTRIES" w:history="1">
        <w:r w:rsidRPr="00B4334A">
          <w:rPr>
            <w:rStyle w:val="Hyperlink"/>
            <w:noProof/>
            <w:sz w:val="24"/>
            <w:szCs w:val="24"/>
            <w:lang w:val="en-IE"/>
          </w:rPr>
          <w:t>appendix 6</w:t>
        </w:r>
      </w:hyperlink>
      <w:r w:rsidRPr="00B4334A">
        <w:rPr>
          <w:noProof/>
          <w:sz w:val="24"/>
          <w:szCs w:val="24"/>
          <w:lang w:val="en-IE"/>
        </w:rPr>
        <w:t>)</w:t>
      </w:r>
    </w:p>
    <w:p w14:paraId="45A3C138" w14:textId="77777777" w:rsidR="004607C3" w:rsidRPr="00B4334A" w:rsidRDefault="004607C3" w:rsidP="00FB2E82">
      <w:pPr>
        <w:numPr>
          <w:ilvl w:val="0"/>
          <w:numId w:val="11"/>
        </w:numPr>
        <w:spacing w:after="80" w:afterAutospacing="0"/>
        <w:outlineLvl w:val="0"/>
        <w:rPr>
          <w:rFonts w:eastAsia="Times New Roman"/>
          <w:color w:val="000000"/>
          <w:sz w:val="24"/>
          <w:szCs w:val="24"/>
          <w:lang w:val="en-IE" w:eastAsia="en-GB"/>
        </w:rPr>
      </w:pPr>
      <w:r w:rsidRPr="00B4334A">
        <w:rPr>
          <w:i/>
          <w:noProof/>
          <w:sz w:val="24"/>
          <w:szCs w:val="24"/>
          <w:lang w:val="en-IE"/>
        </w:rPr>
        <w:t>Upper Middle Income Countries and Territories</w:t>
      </w:r>
      <w:r w:rsidRPr="00B4334A">
        <w:rPr>
          <w:noProof/>
          <w:sz w:val="24"/>
          <w:szCs w:val="24"/>
          <w:lang w:val="en-IE"/>
        </w:rPr>
        <w:t xml:space="preserve"> (</w:t>
      </w:r>
      <w:hyperlink w:anchor="UPPER_MIDDLE_INCOME_COUNTRIES" w:history="1">
        <w:r w:rsidRPr="00B4334A">
          <w:rPr>
            <w:rStyle w:val="Hyperlink"/>
            <w:noProof/>
            <w:sz w:val="24"/>
            <w:szCs w:val="24"/>
            <w:lang w:val="en-IE"/>
          </w:rPr>
          <w:t>appendix 7</w:t>
        </w:r>
      </w:hyperlink>
      <w:r w:rsidRPr="00B4334A">
        <w:rPr>
          <w:noProof/>
          <w:sz w:val="24"/>
          <w:szCs w:val="24"/>
          <w:lang w:val="en-IE"/>
        </w:rPr>
        <w:t>)</w:t>
      </w:r>
    </w:p>
    <w:p w14:paraId="36386167" w14:textId="7D064455" w:rsidR="004607C3" w:rsidRPr="00CE0A08" w:rsidRDefault="004607C3" w:rsidP="00FB2E82">
      <w:pPr>
        <w:numPr>
          <w:ilvl w:val="1"/>
          <w:numId w:val="4"/>
        </w:numPr>
        <w:tabs>
          <w:tab w:val="left" w:pos="993"/>
        </w:tabs>
        <w:spacing w:after="120" w:afterAutospacing="0"/>
        <w:rPr>
          <w:rFonts w:eastAsia="Times New Roman"/>
          <w:snapToGrid w:val="0"/>
          <w:lang w:eastAsia="en-GB"/>
        </w:rPr>
      </w:pPr>
      <w:r w:rsidRPr="00B4334A">
        <w:rPr>
          <w:i/>
          <w:noProof/>
          <w:sz w:val="24"/>
          <w:szCs w:val="24"/>
          <w:lang w:val="en-IE"/>
        </w:rPr>
        <w:t>Overseas Countries and Territories</w:t>
      </w:r>
      <w:r w:rsidRPr="00B4334A">
        <w:rPr>
          <w:noProof/>
          <w:sz w:val="24"/>
          <w:szCs w:val="24"/>
          <w:lang w:val="en-IE"/>
        </w:rPr>
        <w:t xml:space="preserve"> (OCTs) </w:t>
      </w:r>
      <w:r>
        <w:rPr>
          <w:rFonts w:eastAsia="Times New Roman"/>
          <w:sz w:val="24"/>
          <w:szCs w:val="24"/>
        </w:rPr>
        <w:t>(</w:t>
      </w:r>
      <w:hyperlink w:anchor="OCTs" w:history="1">
        <w:r w:rsidRPr="00812A3E">
          <w:rPr>
            <w:rStyle w:val="Hyperlink"/>
            <w:rFonts w:eastAsia="Times New Roman"/>
            <w:sz w:val="24"/>
            <w:szCs w:val="24"/>
          </w:rPr>
          <w:t>appendix 8</w:t>
        </w:r>
      </w:hyperlink>
      <w:r>
        <w:rPr>
          <w:rFonts w:eastAsia="Times New Roman"/>
          <w:sz w:val="24"/>
          <w:szCs w:val="24"/>
        </w:rPr>
        <w:t xml:space="preserve">) </w:t>
      </w:r>
    </w:p>
    <w:p w14:paraId="667D8691" w14:textId="0DB3EA71" w:rsidR="00396B9C" w:rsidRPr="00396B9C" w:rsidRDefault="004607C3" w:rsidP="00FB2E82">
      <w:pPr>
        <w:numPr>
          <w:ilvl w:val="1"/>
          <w:numId w:val="4"/>
        </w:numPr>
        <w:tabs>
          <w:tab w:val="left" w:pos="993"/>
        </w:tabs>
        <w:spacing w:after="120" w:afterAutospacing="0"/>
        <w:ind w:left="993" w:hanging="426"/>
        <w:outlineLvl w:val="0"/>
        <w:rPr>
          <w:sz w:val="24"/>
          <w:szCs w:val="24"/>
          <w:lang w:val="en-IE"/>
        </w:rPr>
      </w:pPr>
      <w:r w:rsidRPr="00B4334A">
        <w:rPr>
          <w:i/>
          <w:sz w:val="24"/>
          <w:szCs w:val="24"/>
          <w:lang w:val="en-IE"/>
        </w:rPr>
        <w:t>Member States of the OECD</w:t>
      </w:r>
      <w:r w:rsidRPr="00B4334A">
        <w:rPr>
          <w:sz w:val="24"/>
          <w:szCs w:val="24"/>
          <w:lang w:val="en-IE"/>
        </w:rPr>
        <w:t xml:space="preserve"> (</w:t>
      </w:r>
      <w:hyperlink w:anchor="OECD_MEMBER_STATES" w:history="1">
        <w:r w:rsidRPr="00B4334A">
          <w:rPr>
            <w:rStyle w:val="Hyperlink"/>
            <w:sz w:val="24"/>
            <w:szCs w:val="24"/>
            <w:lang w:val="en-IE"/>
          </w:rPr>
          <w:t>appendix 9</w:t>
        </w:r>
      </w:hyperlink>
      <w:r w:rsidRPr="00B4334A">
        <w:rPr>
          <w:sz w:val="24"/>
          <w:szCs w:val="24"/>
          <w:lang w:val="en-IE"/>
        </w:rPr>
        <w:t>)</w:t>
      </w:r>
      <w:r w:rsidRPr="00B4334A">
        <w:rPr>
          <w:rStyle w:val="DeltaViewInsertion"/>
          <w:i w:val="0"/>
          <w:sz w:val="24"/>
          <w:szCs w:val="24"/>
          <w:lang w:val="en-IE"/>
        </w:rPr>
        <w:t xml:space="preserve"> </w:t>
      </w:r>
      <w:r w:rsidRPr="00B4334A">
        <w:rPr>
          <w:rStyle w:val="DeltaViewInsertion"/>
          <w:b w:val="0"/>
          <w:i w:val="0"/>
          <w:sz w:val="24"/>
          <w:szCs w:val="24"/>
          <w:lang w:val="en-IE"/>
        </w:rPr>
        <w:t xml:space="preserve">are also eligible when contracts are exclusively implemented in a </w:t>
      </w:r>
      <w:r w:rsidRPr="00B4334A">
        <w:rPr>
          <w:sz w:val="24"/>
          <w:szCs w:val="24"/>
          <w:lang w:val="en-IE"/>
        </w:rPr>
        <w:t>Least Developed Country</w:t>
      </w:r>
      <w:r>
        <w:rPr>
          <w:rStyle w:val="FootnoteReference"/>
          <w:sz w:val="24"/>
          <w:szCs w:val="24"/>
        </w:rPr>
        <w:footnoteReference w:id="15"/>
      </w:r>
      <w:r w:rsidRPr="00B4334A">
        <w:rPr>
          <w:sz w:val="24"/>
          <w:szCs w:val="24"/>
          <w:lang w:val="en-IE"/>
        </w:rPr>
        <w:t xml:space="preserve"> or in a Highly</w:t>
      </w:r>
      <w:r w:rsidRPr="00B4334A">
        <w:rPr>
          <w:rStyle w:val="DeltaViewInsertion"/>
          <w:b w:val="0"/>
          <w:i w:val="0"/>
          <w:sz w:val="24"/>
          <w:szCs w:val="24"/>
          <w:lang w:val="en-IE"/>
        </w:rPr>
        <w:t xml:space="preserve"> Indebted Poor Country (HIPC)</w:t>
      </w:r>
      <w:r>
        <w:rPr>
          <w:rStyle w:val="FootnoteReference"/>
          <w:color w:val="000000"/>
          <w:sz w:val="24"/>
          <w:szCs w:val="24"/>
        </w:rPr>
        <w:footnoteReference w:id="16"/>
      </w:r>
      <w:r w:rsidRPr="00B4334A">
        <w:rPr>
          <w:rStyle w:val="DeltaViewInsertion"/>
          <w:b w:val="0"/>
          <w:i w:val="0"/>
          <w:sz w:val="24"/>
          <w:szCs w:val="24"/>
          <w:lang w:val="en-IE"/>
        </w:rPr>
        <w:t>.</w:t>
      </w:r>
      <w:r w:rsidRPr="00B4334A">
        <w:rPr>
          <w:sz w:val="24"/>
          <w:szCs w:val="24"/>
          <w:lang w:val="en-IE"/>
        </w:rPr>
        <w:t xml:space="preserve"> </w:t>
      </w:r>
    </w:p>
    <w:p w14:paraId="374B2CB4" w14:textId="77777777" w:rsidR="004607C3" w:rsidRPr="00B4334A" w:rsidRDefault="004607C3" w:rsidP="00FB2E82">
      <w:pPr>
        <w:numPr>
          <w:ilvl w:val="1"/>
          <w:numId w:val="4"/>
        </w:numPr>
        <w:tabs>
          <w:tab w:val="left" w:pos="993"/>
          <w:tab w:val="left" w:pos="1920"/>
        </w:tabs>
        <w:spacing w:before="120" w:after="120"/>
        <w:ind w:left="993" w:hanging="425"/>
        <w:outlineLvl w:val="0"/>
        <w:rPr>
          <w:noProof/>
          <w:sz w:val="24"/>
          <w:szCs w:val="24"/>
          <w:lang w:val="en-IE"/>
        </w:rPr>
      </w:pPr>
      <w:r w:rsidRPr="00B4334A">
        <w:rPr>
          <w:i/>
          <w:noProof/>
          <w:sz w:val="24"/>
          <w:szCs w:val="24"/>
          <w:lang w:val="en-IE"/>
        </w:rPr>
        <w:t>Developing countries, as included in the list of ODA recipients, which are members of the G20 group</w:t>
      </w:r>
      <w:r w:rsidRPr="00B4334A">
        <w:rPr>
          <w:noProof/>
          <w:sz w:val="24"/>
          <w:szCs w:val="24"/>
          <w:lang w:val="en-IE"/>
        </w:rPr>
        <w:t xml:space="preserve"> (</w:t>
      </w:r>
      <w:hyperlink w:anchor="G20_MEMBER_DEVELOPING_COUNTRIES" w:history="1">
        <w:r w:rsidRPr="00B4334A">
          <w:rPr>
            <w:rStyle w:val="Hyperlink"/>
            <w:noProof/>
            <w:sz w:val="24"/>
            <w:szCs w:val="24"/>
            <w:lang w:val="en-IE"/>
          </w:rPr>
          <w:t>appendix 10</w:t>
        </w:r>
      </w:hyperlink>
      <w:r w:rsidRPr="00B4334A">
        <w:rPr>
          <w:noProof/>
          <w:sz w:val="24"/>
          <w:szCs w:val="24"/>
          <w:lang w:val="en-IE"/>
        </w:rPr>
        <w:t xml:space="preserve">) and </w:t>
      </w:r>
      <w:r w:rsidRPr="00B4334A">
        <w:rPr>
          <w:i/>
          <w:noProof/>
          <w:sz w:val="24"/>
          <w:szCs w:val="24"/>
          <w:lang w:val="en-IE"/>
        </w:rPr>
        <w:t>any other countries and territories</w:t>
      </w:r>
      <w:r w:rsidRPr="00B4334A">
        <w:rPr>
          <w:noProof/>
          <w:sz w:val="24"/>
          <w:szCs w:val="24"/>
          <w:lang w:val="en-IE"/>
        </w:rPr>
        <w:t xml:space="preserve"> (ie. all countries of the world) when the relevant procedure takes place in the context of an action financed by the Union under this Regulation in which they participate;</w:t>
      </w:r>
    </w:p>
    <w:p w14:paraId="59FEBC59" w14:textId="77777777" w:rsidR="004607C3" w:rsidRPr="00B4334A" w:rsidRDefault="004607C3" w:rsidP="00FB2E82">
      <w:pPr>
        <w:tabs>
          <w:tab w:val="left" w:pos="600"/>
          <w:tab w:val="left" w:pos="993"/>
        </w:tabs>
        <w:ind w:left="993"/>
        <w:outlineLvl w:val="0"/>
        <w:rPr>
          <w:noProof/>
          <w:sz w:val="24"/>
          <w:szCs w:val="24"/>
          <w:lang w:val="en-IE"/>
        </w:rPr>
      </w:pPr>
      <w:r w:rsidRPr="00B4334A">
        <w:rPr>
          <w:noProof/>
          <w:sz w:val="24"/>
          <w:szCs w:val="24"/>
          <w:lang w:val="en-IE"/>
        </w:rPr>
        <w:t xml:space="preserve">The entities of countries under point </w:t>
      </w:r>
      <w:r w:rsidR="00C02710">
        <w:rPr>
          <w:noProof/>
          <w:sz w:val="24"/>
          <w:szCs w:val="24"/>
          <w:lang w:val="en-IE"/>
        </w:rPr>
        <w:t xml:space="preserve">(g) </w:t>
      </w:r>
      <w:r w:rsidRPr="00B4334A">
        <w:rPr>
          <w:noProof/>
          <w:sz w:val="24"/>
          <w:szCs w:val="24"/>
          <w:lang w:val="en-IE"/>
        </w:rPr>
        <w:t>can participate in procedures both where the country participates in the action as a donor co-financing and where the country itself is</w:t>
      </w:r>
      <w:r w:rsidRPr="004607C3">
        <w:rPr>
          <w:rFonts w:ascii="Calibri" w:hAnsi="Calibri"/>
          <w:sz w:val="22"/>
          <w:lang w:val="en-IE"/>
        </w:rPr>
        <w:t xml:space="preserve"> </w:t>
      </w:r>
      <w:r w:rsidRPr="00B4334A">
        <w:rPr>
          <w:noProof/>
          <w:sz w:val="24"/>
          <w:szCs w:val="24"/>
          <w:lang w:val="en-IE"/>
        </w:rPr>
        <w:t xml:space="preserve">participating as a beneficiary of the action. </w:t>
      </w:r>
    </w:p>
    <w:p w14:paraId="1C8C7CB3" w14:textId="77777777" w:rsidR="004607C3" w:rsidRPr="00B4334A" w:rsidRDefault="004607C3" w:rsidP="00FB2E82">
      <w:pPr>
        <w:numPr>
          <w:ilvl w:val="1"/>
          <w:numId w:val="4"/>
        </w:numPr>
        <w:tabs>
          <w:tab w:val="left" w:pos="993"/>
        </w:tabs>
        <w:spacing w:before="120" w:after="120"/>
        <w:ind w:left="993" w:hanging="426"/>
        <w:outlineLvl w:val="0"/>
        <w:rPr>
          <w:noProof/>
          <w:sz w:val="24"/>
          <w:szCs w:val="24"/>
          <w:lang w:val="en-IE"/>
        </w:rPr>
      </w:pPr>
      <w:r w:rsidRPr="00B4334A">
        <w:rPr>
          <w:noProof/>
          <w:sz w:val="24"/>
          <w:szCs w:val="24"/>
          <w:lang w:val="en-IE"/>
        </w:rPr>
        <w:t xml:space="preserve">any countries for which </w:t>
      </w:r>
      <w:r w:rsidRPr="00B4334A">
        <w:rPr>
          <w:i/>
          <w:noProof/>
          <w:sz w:val="24"/>
          <w:szCs w:val="24"/>
          <w:lang w:val="en-IE"/>
        </w:rPr>
        <w:t>reciprocal access</w:t>
      </w:r>
      <w:r w:rsidRPr="00B4334A">
        <w:rPr>
          <w:noProof/>
          <w:sz w:val="24"/>
          <w:szCs w:val="24"/>
          <w:lang w:val="en-IE"/>
        </w:rPr>
        <w:t xml:space="preserve"> to external assistance is established by the Commission. </w:t>
      </w:r>
    </w:p>
    <w:p w14:paraId="549894C0" w14:textId="77777777" w:rsidR="004607C3" w:rsidRPr="00B4334A" w:rsidRDefault="004607C3" w:rsidP="00FB2E82">
      <w:pPr>
        <w:tabs>
          <w:tab w:val="left" w:pos="1418"/>
        </w:tabs>
        <w:spacing w:before="120" w:after="120"/>
        <w:ind w:left="2269" w:hanging="1276"/>
        <w:outlineLvl w:val="0"/>
        <w:rPr>
          <w:noProof/>
          <w:sz w:val="24"/>
          <w:szCs w:val="24"/>
          <w:lang w:val="en-IE"/>
        </w:rPr>
      </w:pPr>
      <w:r w:rsidRPr="00B4334A">
        <w:rPr>
          <w:noProof/>
          <w:sz w:val="24"/>
          <w:szCs w:val="24"/>
          <w:lang w:val="en-IE"/>
        </w:rPr>
        <w:t>Currently there are no such countries.</w:t>
      </w:r>
    </w:p>
    <w:p w14:paraId="0D376AB4" w14:textId="1C323FE6" w:rsidR="00470F38" w:rsidRPr="00B4334A" w:rsidRDefault="004607C3" w:rsidP="00FB2E82">
      <w:pPr>
        <w:numPr>
          <w:ilvl w:val="1"/>
          <w:numId w:val="4"/>
        </w:numPr>
        <w:tabs>
          <w:tab w:val="left" w:pos="993"/>
        </w:tabs>
        <w:autoSpaceDE w:val="0"/>
        <w:autoSpaceDN w:val="0"/>
        <w:adjustRightInd w:val="0"/>
        <w:spacing w:after="120" w:afterAutospacing="0"/>
        <w:outlineLvl w:val="0"/>
        <w:rPr>
          <w:noProof/>
          <w:sz w:val="24"/>
          <w:szCs w:val="24"/>
          <w:lang w:val="en-IE" w:eastAsia="en-GB"/>
        </w:rPr>
      </w:pPr>
      <w:r w:rsidRPr="00B4334A">
        <w:rPr>
          <w:i/>
          <w:noProof/>
          <w:sz w:val="24"/>
          <w:szCs w:val="24"/>
          <w:lang w:val="en-IE"/>
        </w:rPr>
        <w:t xml:space="preserve">Neighbourhood partner countries </w:t>
      </w:r>
      <w:r w:rsidRPr="00B4334A">
        <w:rPr>
          <w:noProof/>
          <w:sz w:val="24"/>
          <w:szCs w:val="24"/>
          <w:lang w:val="en-IE"/>
        </w:rPr>
        <w:t>(</w:t>
      </w:r>
      <w:hyperlink w:anchor="ENI_PARTNER_COUNTRIES" w:history="1">
        <w:r w:rsidRPr="00B4334A">
          <w:rPr>
            <w:rStyle w:val="Hyperlink"/>
            <w:noProof/>
            <w:sz w:val="24"/>
            <w:szCs w:val="24"/>
            <w:lang w:val="en-IE"/>
          </w:rPr>
          <w:t>appendix 11</w:t>
        </w:r>
      </w:hyperlink>
      <w:r w:rsidRPr="00B4334A">
        <w:rPr>
          <w:noProof/>
          <w:sz w:val="24"/>
          <w:szCs w:val="24"/>
          <w:lang w:val="en-IE"/>
        </w:rPr>
        <w:t>);</w:t>
      </w:r>
      <w:r w:rsidRPr="00B4334A">
        <w:rPr>
          <w:noProof/>
          <w:sz w:val="24"/>
          <w:szCs w:val="24"/>
          <w:lang w:val="en-IE" w:eastAsia="en-GB"/>
        </w:rPr>
        <w:t xml:space="preserve"> </w:t>
      </w:r>
    </w:p>
    <w:p w14:paraId="254839E1" w14:textId="4ECA1A78" w:rsidR="004607C3" w:rsidRPr="004F1185" w:rsidRDefault="00AE2A0C" w:rsidP="00FB2E82">
      <w:pPr>
        <w:numPr>
          <w:ilvl w:val="1"/>
          <w:numId w:val="4"/>
        </w:numPr>
        <w:tabs>
          <w:tab w:val="left" w:pos="993"/>
        </w:tabs>
        <w:autoSpaceDE w:val="0"/>
        <w:autoSpaceDN w:val="0"/>
        <w:adjustRightInd w:val="0"/>
        <w:spacing w:after="120" w:afterAutospacing="0"/>
        <w:ind w:left="993" w:hanging="425"/>
        <w:outlineLvl w:val="0"/>
        <w:rPr>
          <w:noProof/>
          <w:sz w:val="24"/>
          <w:szCs w:val="24"/>
          <w:lang w:val="en-IE"/>
        </w:rPr>
      </w:pPr>
      <w:r w:rsidRPr="0023546E">
        <w:rPr>
          <w:noProof/>
          <w:sz w:val="24"/>
          <w:szCs w:val="24"/>
          <w:lang w:val="en-IE"/>
        </w:rPr>
        <w:t>W</w:t>
      </w:r>
      <w:r w:rsidR="004607C3" w:rsidRPr="0023546E">
        <w:rPr>
          <w:noProof/>
          <w:sz w:val="24"/>
          <w:szCs w:val="24"/>
          <w:lang w:val="en-IE"/>
        </w:rPr>
        <w:t>here an agreement on widening the market for procurement of goods or services to which the Union is party applies, the procurement procedures for contracts financed by the budget shall also be open t</w:t>
      </w:r>
      <w:r w:rsidR="004607C3" w:rsidRPr="004F1185">
        <w:rPr>
          <w:noProof/>
          <w:sz w:val="24"/>
          <w:szCs w:val="24"/>
          <w:lang w:val="en-IE"/>
        </w:rPr>
        <w:t xml:space="preserve">o natural and legal persons established in a third country other than those specified in the basic instruments governing the cooperation sector concerned, under the conditions laid down in that agreement. </w:t>
      </w:r>
    </w:p>
    <w:p w14:paraId="1BA13321" w14:textId="3A66451C" w:rsidR="00E66FB6" w:rsidRDefault="00E66FB6" w:rsidP="00E66FB6">
      <w:pPr>
        <w:spacing w:after="120" w:afterAutospacing="0"/>
        <w:outlineLvl w:val="0"/>
        <w:rPr>
          <w:noProof/>
          <w:sz w:val="24"/>
          <w:szCs w:val="24"/>
        </w:rPr>
      </w:pPr>
    </w:p>
    <w:p w14:paraId="12334891" w14:textId="77777777" w:rsidR="00D01B28" w:rsidRDefault="00D01B28" w:rsidP="00CE1744">
      <w:pPr>
        <w:pStyle w:val="Heading2"/>
        <w:pBdr>
          <w:top w:val="single" w:sz="4" w:space="1" w:color="auto"/>
          <w:left w:val="single" w:sz="4" w:space="4" w:color="auto"/>
          <w:bottom w:val="single" w:sz="4" w:space="1" w:color="auto"/>
          <w:right w:val="single" w:sz="4" w:space="4" w:color="auto"/>
        </w:pBdr>
        <w:spacing w:before="100" w:after="100"/>
        <w:ind w:left="1077" w:hanging="567"/>
        <w:jc w:val="center"/>
      </w:pPr>
      <w:bookmarkStart w:id="118" w:name="_DV_M270"/>
      <w:bookmarkStart w:id="119" w:name="EU_MEMBER_STATES"/>
      <w:bookmarkStart w:id="120" w:name="_DV_M251"/>
      <w:bookmarkStart w:id="121" w:name="_Toc423007520"/>
      <w:bookmarkStart w:id="122" w:name="_Toc423007702"/>
      <w:bookmarkEnd w:id="98"/>
      <w:bookmarkEnd w:id="99"/>
      <w:bookmarkEnd w:id="118"/>
      <w:bookmarkEnd w:id="119"/>
      <w:bookmarkEnd w:id="120"/>
      <w:r w:rsidRPr="005A0EA2">
        <w:lastRenderedPageBreak/>
        <w:t>APPENDICES</w:t>
      </w:r>
      <w:bookmarkEnd w:id="121"/>
      <w:bookmarkEnd w:id="122"/>
    </w:p>
    <w:p w14:paraId="54739267" w14:textId="77777777" w:rsidR="00D01B28" w:rsidRDefault="00D01B28" w:rsidP="00D01B28">
      <w:pPr>
        <w:tabs>
          <w:tab w:val="center" w:pos="4320"/>
          <w:tab w:val="right" w:pos="7080"/>
          <w:tab w:val="right" w:pos="8640"/>
        </w:tabs>
        <w:spacing w:after="480"/>
        <w:jc w:val="center"/>
        <w:rPr>
          <w:lang w:eastAsia="en-GB"/>
        </w:rPr>
      </w:pPr>
    </w:p>
    <w:p w14:paraId="70C46E4E" w14:textId="77777777" w:rsidR="00E10561" w:rsidRPr="00E10561" w:rsidRDefault="00934AA8" w:rsidP="00E10561">
      <w:pPr>
        <w:jc w:val="center"/>
        <w:rPr>
          <w:rStyle w:val="DeltaViewInsertion"/>
          <w:i w:val="0"/>
          <w:noProof/>
          <w:sz w:val="24"/>
          <w:szCs w:val="24"/>
        </w:rPr>
      </w:pPr>
      <w:r>
        <w:rPr>
          <w:rStyle w:val="DeltaViewInsertion"/>
          <w:noProof/>
          <w:sz w:val="24"/>
          <w:szCs w:val="24"/>
        </w:rPr>
        <w:t>APPENDIX 1</w:t>
      </w:r>
      <w:r w:rsidR="005A0EA2">
        <w:rPr>
          <w:rStyle w:val="DeltaViewInsertion"/>
          <w:noProof/>
          <w:sz w:val="24"/>
          <w:szCs w:val="24"/>
        </w:rPr>
        <w:t xml:space="preserve"> : </w:t>
      </w:r>
      <w:r w:rsidR="00E10561" w:rsidRPr="00E10561">
        <w:rPr>
          <w:rStyle w:val="DeltaViewInsertion"/>
          <w:i w:val="0"/>
          <w:noProof/>
          <w:sz w:val="24"/>
          <w:szCs w:val="24"/>
        </w:rPr>
        <w:t>EU MEMBER STATES</w:t>
      </w:r>
    </w:p>
    <w:p w14:paraId="3AC88DF6" w14:textId="77777777" w:rsidR="00E10561" w:rsidRPr="00CE0A08" w:rsidRDefault="00E10561" w:rsidP="00E10561">
      <w:pPr>
        <w:pBdr>
          <w:top w:val="single" w:sz="4" w:space="1" w:color="auto"/>
          <w:left w:val="single" w:sz="4" w:space="4" w:color="auto"/>
          <w:bottom w:val="single" w:sz="4" w:space="1" w:color="auto"/>
          <w:right w:val="single" w:sz="4" w:space="4" w:color="auto"/>
        </w:pBdr>
        <w:spacing w:before="120" w:after="120"/>
        <w:ind w:left="567"/>
        <w:outlineLvl w:val="0"/>
        <w:rPr>
          <w:noProof/>
          <w:sz w:val="24"/>
          <w:szCs w:val="24"/>
        </w:rPr>
      </w:pPr>
      <w:bookmarkStart w:id="123" w:name="_Toc423007521"/>
      <w:bookmarkStart w:id="124" w:name="_Toc423007703"/>
      <w:r w:rsidRPr="00CE0A08">
        <w:rPr>
          <w:snapToGrid w:val="0"/>
          <w:sz w:val="24"/>
          <w:szCs w:val="24"/>
        </w:rPr>
        <w:t>Austria, Belgium, Bulgaria, Czech Republic,</w:t>
      </w:r>
      <w:r w:rsidRPr="00CE0A08">
        <w:rPr>
          <w:noProof/>
          <w:sz w:val="24"/>
          <w:szCs w:val="24"/>
        </w:rPr>
        <w:t xml:space="preserve"> Croatia, </w:t>
      </w:r>
      <w:r w:rsidRPr="00CE0A08">
        <w:rPr>
          <w:snapToGrid w:val="0"/>
          <w:sz w:val="24"/>
          <w:szCs w:val="24"/>
        </w:rPr>
        <w:t>Cyprus, Denmark, Estonia, Finland, France, Germany, Greece, Hungary, Ireland, Italy, Latvia, Lithuania, Luxembourg, Malta, Netherlands, Poland, Portugal, Romania, Slovakia, Slovenia, Spain, Sweden.</w:t>
      </w:r>
      <w:bookmarkEnd w:id="123"/>
      <w:bookmarkEnd w:id="124"/>
    </w:p>
    <w:p w14:paraId="3AFAF84D" w14:textId="77777777" w:rsidR="00E10561" w:rsidRPr="00E10561" w:rsidRDefault="00E10561" w:rsidP="00E10561">
      <w:pPr>
        <w:jc w:val="center"/>
        <w:rPr>
          <w:rStyle w:val="DeltaViewInsertion"/>
        </w:rPr>
      </w:pPr>
      <w:bookmarkStart w:id="125" w:name="IPA_II_BENEFICIARIES"/>
      <w:bookmarkEnd w:id="125"/>
      <w:r w:rsidRPr="00E10561">
        <w:rPr>
          <w:rStyle w:val="DeltaViewInsertion"/>
          <w:noProof/>
          <w:sz w:val="24"/>
          <w:szCs w:val="24"/>
        </w:rPr>
        <w:t xml:space="preserve">APPENDIX </w:t>
      </w:r>
      <w:r w:rsidR="00934AA8">
        <w:rPr>
          <w:rStyle w:val="DeltaViewInsertion"/>
          <w:noProof/>
          <w:sz w:val="24"/>
          <w:szCs w:val="24"/>
        </w:rPr>
        <w:t>2</w:t>
      </w:r>
      <w:r w:rsidR="005A0EA2">
        <w:rPr>
          <w:rStyle w:val="DeltaViewInsertion"/>
          <w:noProof/>
          <w:sz w:val="24"/>
          <w:szCs w:val="24"/>
        </w:rPr>
        <w:t xml:space="preserve"> : </w:t>
      </w:r>
      <w:r w:rsidRPr="00E10561">
        <w:rPr>
          <w:rStyle w:val="DeltaViewInsertion"/>
          <w:i w:val="0"/>
          <w:noProof/>
          <w:sz w:val="24"/>
          <w:szCs w:val="24"/>
        </w:rPr>
        <w:t>IPA II</w:t>
      </w:r>
      <w:r w:rsidR="00A5067F">
        <w:rPr>
          <w:rStyle w:val="DeltaViewInsertion"/>
          <w:i w:val="0"/>
          <w:noProof/>
          <w:sz w:val="24"/>
          <w:szCs w:val="24"/>
        </w:rPr>
        <w:t>I</w:t>
      </w:r>
      <w:r w:rsidRPr="00E10561">
        <w:rPr>
          <w:rStyle w:val="DeltaViewInsertion"/>
          <w:i w:val="0"/>
          <w:noProof/>
          <w:sz w:val="24"/>
          <w:szCs w:val="24"/>
        </w:rPr>
        <w:t xml:space="preserve"> </w:t>
      </w:r>
      <w:r w:rsidRPr="00E10561">
        <w:rPr>
          <w:rStyle w:val="DeltaViewInsertion"/>
          <w:rFonts w:ascii="Times New Roman Bold" w:hAnsi="Times New Roman Bold"/>
          <w:i w:val="0"/>
          <w:caps/>
          <w:noProof/>
          <w:sz w:val="24"/>
          <w:szCs w:val="24"/>
        </w:rPr>
        <w:t>beneficiaries</w:t>
      </w:r>
    </w:p>
    <w:p w14:paraId="491464F5" w14:textId="1B1BC0D4" w:rsidR="00E10561" w:rsidRDefault="00E10561" w:rsidP="00C03280">
      <w:pPr>
        <w:pBdr>
          <w:top w:val="single" w:sz="4" w:space="1" w:color="auto"/>
          <w:left w:val="single" w:sz="4" w:space="4" w:color="auto"/>
          <w:bottom w:val="single" w:sz="4" w:space="25" w:color="auto"/>
          <w:right w:val="single" w:sz="4" w:space="4" w:color="auto"/>
        </w:pBdr>
        <w:spacing w:before="120" w:after="120"/>
        <w:ind w:left="567"/>
        <w:outlineLvl w:val="0"/>
        <w:rPr>
          <w:noProof/>
          <w:sz w:val="24"/>
          <w:szCs w:val="24"/>
        </w:rPr>
      </w:pPr>
      <w:bookmarkStart w:id="126" w:name="_Toc423007522"/>
      <w:bookmarkStart w:id="127" w:name="_Toc423007704"/>
      <w:r w:rsidRPr="00CE0A08">
        <w:rPr>
          <w:noProof/>
          <w:sz w:val="24"/>
          <w:szCs w:val="24"/>
        </w:rPr>
        <w:t>Albania, Bosnia and Herzegovina, Kosovo</w:t>
      </w:r>
      <w:r w:rsidR="00C03280">
        <w:rPr>
          <w:noProof/>
          <w:sz w:val="24"/>
          <w:szCs w:val="24"/>
        </w:rPr>
        <w:t>*</w:t>
      </w:r>
      <w:r w:rsidRPr="00CE0A08">
        <w:rPr>
          <w:noProof/>
          <w:sz w:val="24"/>
          <w:szCs w:val="24"/>
        </w:rPr>
        <w:t xml:space="preserve">, Montenegro, </w:t>
      </w:r>
      <w:r w:rsidR="00DE6C92">
        <w:rPr>
          <w:noProof/>
          <w:sz w:val="24"/>
          <w:szCs w:val="24"/>
        </w:rPr>
        <w:t xml:space="preserve">Republic of North Macedonia, </w:t>
      </w:r>
      <w:r w:rsidRPr="00CE0A08">
        <w:rPr>
          <w:noProof/>
          <w:sz w:val="24"/>
          <w:szCs w:val="24"/>
        </w:rPr>
        <w:t>Serbia, Turkey.</w:t>
      </w:r>
      <w:bookmarkEnd w:id="126"/>
      <w:bookmarkEnd w:id="127"/>
      <w:r w:rsidRPr="00CE0A08">
        <w:rPr>
          <w:noProof/>
          <w:sz w:val="24"/>
          <w:szCs w:val="24"/>
        </w:rPr>
        <w:t xml:space="preserve"> </w:t>
      </w:r>
    </w:p>
    <w:p w14:paraId="2E71F3AE" w14:textId="77777777" w:rsidR="00117758" w:rsidRDefault="00117758" w:rsidP="00C03280">
      <w:pPr>
        <w:pBdr>
          <w:top w:val="single" w:sz="4" w:space="1" w:color="auto"/>
          <w:left w:val="single" w:sz="4" w:space="4" w:color="auto"/>
          <w:bottom w:val="single" w:sz="4" w:space="25" w:color="auto"/>
          <w:right w:val="single" w:sz="4" w:space="4" w:color="auto"/>
        </w:pBdr>
        <w:spacing w:before="120" w:after="120"/>
        <w:ind w:left="567"/>
        <w:outlineLvl w:val="0"/>
        <w:rPr>
          <w:noProof/>
          <w:sz w:val="24"/>
          <w:szCs w:val="24"/>
        </w:rPr>
      </w:pPr>
      <w:bookmarkStart w:id="128" w:name="_Toc423007523"/>
      <w:bookmarkStart w:id="129" w:name="_Toc423007705"/>
      <w:r w:rsidRPr="00117758">
        <w:rPr>
          <w:noProof/>
          <w:sz w:val="24"/>
          <w:szCs w:val="24"/>
        </w:rPr>
        <w:t>* This designation is without prejudice to positions on status, and is in line with UNSCR 1244/1999 and the ICJ Opinion on the Kosovo declaration of independence.</w:t>
      </w:r>
      <w:bookmarkEnd w:id="128"/>
      <w:bookmarkEnd w:id="129"/>
    </w:p>
    <w:p w14:paraId="649E2A88" w14:textId="77777777" w:rsidR="00117758" w:rsidRDefault="00117758" w:rsidP="00117758">
      <w:pPr>
        <w:spacing w:before="240" w:after="240"/>
        <w:ind w:left="1276" w:hanging="709"/>
        <w:jc w:val="center"/>
        <w:outlineLvl w:val="0"/>
        <w:rPr>
          <w:noProof/>
          <w:sz w:val="24"/>
          <w:szCs w:val="24"/>
        </w:rPr>
      </w:pPr>
      <w:bookmarkStart w:id="130" w:name="EEA"/>
      <w:bookmarkStart w:id="131" w:name="_Toc423007524"/>
      <w:bookmarkStart w:id="132" w:name="_Toc423007706"/>
      <w:bookmarkEnd w:id="130"/>
      <w:r w:rsidRPr="00E10561">
        <w:rPr>
          <w:rStyle w:val="DeltaViewInsertion"/>
          <w:noProof/>
          <w:sz w:val="24"/>
          <w:szCs w:val="24"/>
        </w:rPr>
        <w:t xml:space="preserve">APPENDIX </w:t>
      </w:r>
      <w:r w:rsidR="00934AA8">
        <w:rPr>
          <w:rStyle w:val="DeltaViewInsertion"/>
          <w:noProof/>
          <w:sz w:val="24"/>
          <w:szCs w:val="24"/>
        </w:rPr>
        <w:t>3</w:t>
      </w:r>
      <w:bookmarkEnd w:id="131"/>
      <w:bookmarkEnd w:id="132"/>
      <w:r w:rsidR="005A0EA2">
        <w:rPr>
          <w:rStyle w:val="DeltaViewInsertion"/>
          <w:noProof/>
          <w:sz w:val="24"/>
          <w:szCs w:val="24"/>
        </w:rPr>
        <w:t xml:space="preserve"> : </w:t>
      </w:r>
      <w:bookmarkStart w:id="133" w:name="_Toc423007525"/>
      <w:bookmarkStart w:id="134" w:name="_Toc423007707"/>
      <w:r w:rsidRPr="00117758">
        <w:rPr>
          <w:rStyle w:val="DeltaViewInsertion"/>
          <w:rFonts w:ascii="Times New Roman Bold" w:hAnsi="Times New Roman Bold"/>
          <w:i w:val="0"/>
          <w:caps/>
          <w:sz w:val="24"/>
          <w:szCs w:val="24"/>
        </w:rPr>
        <w:t>European Economic Area</w:t>
      </w:r>
      <w:bookmarkEnd w:id="133"/>
      <w:bookmarkEnd w:id="134"/>
      <w:r w:rsidRPr="00CE0A08">
        <w:rPr>
          <w:noProof/>
          <w:sz w:val="24"/>
          <w:szCs w:val="24"/>
        </w:rPr>
        <w:t xml:space="preserve"> </w:t>
      </w:r>
    </w:p>
    <w:p w14:paraId="22D298D2" w14:textId="77777777" w:rsidR="00934AA8" w:rsidRDefault="00D01B28" w:rsidP="00117758">
      <w:pPr>
        <w:pBdr>
          <w:top w:val="single" w:sz="4" w:space="1" w:color="auto"/>
          <w:left w:val="single" w:sz="4" w:space="4" w:color="auto"/>
          <w:bottom w:val="single" w:sz="4" w:space="1" w:color="auto"/>
          <w:right w:val="single" w:sz="4" w:space="4" w:color="auto"/>
        </w:pBdr>
        <w:spacing w:before="120" w:after="120"/>
        <w:ind w:left="567"/>
        <w:outlineLvl w:val="0"/>
        <w:rPr>
          <w:noProof/>
          <w:sz w:val="24"/>
          <w:szCs w:val="24"/>
        </w:rPr>
      </w:pPr>
      <w:bookmarkStart w:id="135" w:name="_Toc423007526"/>
      <w:bookmarkStart w:id="136" w:name="_Toc423007708"/>
      <w:r>
        <w:rPr>
          <w:noProof/>
          <w:sz w:val="24"/>
          <w:szCs w:val="24"/>
        </w:rPr>
        <w:t xml:space="preserve">(only non-EU MS are mentioned) </w:t>
      </w:r>
      <w:r w:rsidR="00117758" w:rsidRPr="00CE0A08">
        <w:rPr>
          <w:noProof/>
          <w:sz w:val="24"/>
          <w:szCs w:val="24"/>
        </w:rPr>
        <w:t>Iceland, Lichtenstein, Norway.</w:t>
      </w:r>
      <w:bookmarkEnd w:id="135"/>
      <w:bookmarkEnd w:id="136"/>
      <w:r w:rsidR="00117758" w:rsidRPr="00CE0A08">
        <w:rPr>
          <w:noProof/>
          <w:sz w:val="24"/>
          <w:szCs w:val="24"/>
        </w:rPr>
        <w:t xml:space="preserve"> </w:t>
      </w:r>
    </w:p>
    <w:p w14:paraId="043D7BF8" w14:textId="77777777" w:rsidR="00934AA8" w:rsidRPr="00934AA8" w:rsidRDefault="00934AA8" w:rsidP="005A0EA2">
      <w:pPr>
        <w:spacing w:before="240" w:after="240"/>
        <w:jc w:val="center"/>
        <w:outlineLvl w:val="0"/>
        <w:rPr>
          <w:rStyle w:val="DeltaViewInsertion"/>
          <w:rFonts w:ascii="Times New Roman Bold" w:hAnsi="Times New Roman Bold"/>
          <w:i w:val="0"/>
          <w:caps/>
          <w:sz w:val="24"/>
          <w:szCs w:val="24"/>
        </w:rPr>
      </w:pPr>
      <w:bookmarkStart w:id="137" w:name="LEAST_DEVELOPED_COUNTRIES"/>
      <w:bookmarkStart w:id="138" w:name="_Toc423007527"/>
      <w:bookmarkStart w:id="139" w:name="_Toc423007709"/>
      <w:bookmarkEnd w:id="137"/>
      <w:r w:rsidRPr="00E10561">
        <w:rPr>
          <w:rStyle w:val="DeltaViewInsertion"/>
          <w:noProof/>
          <w:sz w:val="24"/>
          <w:szCs w:val="24"/>
        </w:rPr>
        <w:t xml:space="preserve">APPENDIX </w:t>
      </w:r>
      <w:r>
        <w:rPr>
          <w:rStyle w:val="DeltaViewInsertion"/>
          <w:noProof/>
          <w:sz w:val="24"/>
          <w:szCs w:val="24"/>
        </w:rPr>
        <w:t>4</w:t>
      </w:r>
      <w:bookmarkEnd w:id="138"/>
      <w:bookmarkEnd w:id="139"/>
      <w:r w:rsidR="005A0EA2">
        <w:rPr>
          <w:rStyle w:val="DeltaViewInsertion"/>
          <w:noProof/>
          <w:sz w:val="24"/>
          <w:szCs w:val="24"/>
        </w:rPr>
        <w:t xml:space="preserve"> : </w:t>
      </w:r>
      <w:r w:rsidRPr="00934AA8">
        <w:rPr>
          <w:rStyle w:val="DeltaViewInsertion"/>
          <w:rFonts w:ascii="Times New Roman Bold" w:hAnsi="Times New Roman Bold"/>
          <w:i w:val="0"/>
          <w:caps/>
          <w:sz w:val="24"/>
          <w:szCs w:val="24"/>
        </w:rPr>
        <w:t>Least Developed Countries</w:t>
      </w:r>
    </w:p>
    <w:p w14:paraId="45C99E1A" w14:textId="77777777" w:rsidR="00934AA8" w:rsidRPr="00CE0A08" w:rsidRDefault="00934AA8" w:rsidP="00934AA8">
      <w:pPr>
        <w:pBdr>
          <w:top w:val="single" w:sz="4" w:space="1" w:color="auto"/>
          <w:left w:val="single" w:sz="4" w:space="4" w:color="auto"/>
          <w:bottom w:val="single" w:sz="4" w:space="1" w:color="auto"/>
          <w:right w:val="single" w:sz="4" w:space="4" w:color="auto"/>
        </w:pBdr>
        <w:spacing w:before="120" w:after="120"/>
        <w:ind w:left="567"/>
        <w:rPr>
          <w:rFonts w:eastAsia="Times New Roman"/>
          <w:color w:val="000000"/>
          <w:sz w:val="24"/>
          <w:szCs w:val="24"/>
          <w:lang w:eastAsia="en-GB"/>
        </w:rPr>
      </w:pPr>
      <w:r w:rsidRPr="00CE0A08">
        <w:rPr>
          <w:rFonts w:eastAsia="Times New Roman"/>
          <w:color w:val="000000"/>
          <w:sz w:val="24"/>
          <w:szCs w:val="24"/>
          <w:lang w:eastAsia="en-GB"/>
        </w:rPr>
        <w:t xml:space="preserve">Afghanistan, </w:t>
      </w:r>
      <w:r w:rsidR="00C81502">
        <w:rPr>
          <w:rFonts w:eastAsia="Times New Roman"/>
          <w:color w:val="000000"/>
          <w:sz w:val="24"/>
          <w:szCs w:val="24"/>
          <w:lang w:eastAsia="en-GB"/>
        </w:rPr>
        <w:t xml:space="preserve">Angola, </w:t>
      </w:r>
      <w:r w:rsidRPr="00CE0A08">
        <w:rPr>
          <w:rFonts w:eastAsia="Times New Roman"/>
          <w:color w:val="000000"/>
          <w:sz w:val="24"/>
          <w:szCs w:val="24"/>
          <w:lang w:eastAsia="en-GB"/>
        </w:rPr>
        <w:t xml:space="preserve">Bangladesh, Benin, Bhutan, Burkina Faso, Burundi, Cambodia, Central African Republic, Chad, Comoros, Democratic Republic of the Congo, Djibouti, Eritrea, Ethiopia, Gambia, Guinea, Guinea-Bissau, Haiti, Kiribati, </w:t>
      </w:r>
      <w:r w:rsidRPr="00FA30F9">
        <w:rPr>
          <w:sz w:val="24"/>
          <w:szCs w:val="24"/>
          <w:lang w:eastAsia="en-GB"/>
        </w:rPr>
        <w:t>Lao People's Democratic Republic</w:t>
      </w:r>
      <w:r w:rsidRPr="00CE0A08">
        <w:rPr>
          <w:rFonts w:eastAsia="Times New Roman"/>
          <w:color w:val="000000"/>
          <w:sz w:val="24"/>
          <w:szCs w:val="24"/>
          <w:lang w:eastAsia="en-GB"/>
        </w:rPr>
        <w:t>, Lesotho, Liberia, Madagascar, Malawi, Mali, Mauritania, Mozambique, Myanmar, Nepal, Niger, Rwanda, Sao Tome &amp; Principe, Senegal, Sierra Leone, Solomon Islands, Somalia, Sudan, South Sudan, Tanzania, Timor-Leste, Togo, Tuvalu, Uganda, Yemen, Zambia.</w:t>
      </w:r>
      <w:r w:rsidRPr="00CE0A08">
        <w:rPr>
          <w:rFonts w:eastAsia="Times New Roman"/>
          <w:color w:val="000000"/>
          <w:sz w:val="24"/>
          <w:szCs w:val="24"/>
          <w:u w:val="single"/>
          <w:lang w:eastAsia="en-GB"/>
        </w:rPr>
        <w:t xml:space="preserve"> </w:t>
      </w:r>
    </w:p>
    <w:p w14:paraId="62C33072" w14:textId="77777777" w:rsidR="00117758" w:rsidRPr="00934AA8" w:rsidRDefault="00934AA8" w:rsidP="005A0EA2">
      <w:pPr>
        <w:spacing w:before="240" w:after="240"/>
        <w:jc w:val="center"/>
        <w:outlineLvl w:val="0"/>
        <w:rPr>
          <w:rFonts w:ascii="Times New Roman Bold" w:eastAsia="Times New Roman" w:hAnsi="Times New Roman Bold"/>
          <w:b/>
          <w:caps/>
          <w:color w:val="000000"/>
          <w:sz w:val="24"/>
          <w:szCs w:val="24"/>
          <w:lang w:eastAsia="en-GB"/>
        </w:rPr>
      </w:pPr>
      <w:bookmarkStart w:id="140" w:name="OTHER_LOW_INCOME_COUNTRIES"/>
      <w:bookmarkStart w:id="141" w:name="_Toc423007528"/>
      <w:bookmarkStart w:id="142" w:name="_Toc423007710"/>
      <w:bookmarkEnd w:id="140"/>
      <w:r w:rsidRPr="00E10561">
        <w:rPr>
          <w:rStyle w:val="DeltaViewInsertion"/>
          <w:noProof/>
          <w:sz w:val="24"/>
          <w:szCs w:val="24"/>
        </w:rPr>
        <w:t xml:space="preserve">APPENDIX </w:t>
      </w:r>
      <w:r>
        <w:rPr>
          <w:rStyle w:val="DeltaViewInsertion"/>
          <w:noProof/>
          <w:sz w:val="24"/>
          <w:szCs w:val="24"/>
        </w:rPr>
        <w:t>5</w:t>
      </w:r>
      <w:bookmarkEnd w:id="141"/>
      <w:bookmarkEnd w:id="142"/>
      <w:r w:rsidR="005A0EA2">
        <w:rPr>
          <w:rStyle w:val="DeltaViewInsertion"/>
          <w:noProof/>
          <w:sz w:val="24"/>
          <w:szCs w:val="24"/>
        </w:rPr>
        <w:t xml:space="preserve">: </w:t>
      </w:r>
      <w:r w:rsidRPr="00934AA8">
        <w:rPr>
          <w:rFonts w:ascii="Times New Roman Bold" w:eastAsia="Times New Roman" w:hAnsi="Times New Roman Bold"/>
          <w:b/>
          <w:caps/>
          <w:color w:val="000000"/>
          <w:sz w:val="24"/>
          <w:szCs w:val="24"/>
          <w:lang w:eastAsia="en-GB"/>
        </w:rPr>
        <w:t>Other Low Income Countries</w:t>
      </w:r>
    </w:p>
    <w:p w14:paraId="75267FEB" w14:textId="7815CFA3" w:rsidR="00934AA8" w:rsidRPr="00CE0A08" w:rsidRDefault="00934AA8" w:rsidP="00934AA8">
      <w:pPr>
        <w:pBdr>
          <w:top w:val="single" w:sz="4" w:space="1" w:color="auto"/>
          <w:left w:val="single" w:sz="4" w:space="4" w:color="auto"/>
          <w:bottom w:val="single" w:sz="4" w:space="1" w:color="auto"/>
          <w:right w:val="single" w:sz="4" w:space="4" w:color="auto"/>
        </w:pBdr>
        <w:autoSpaceDE w:val="0"/>
        <w:autoSpaceDN w:val="0"/>
        <w:adjustRightInd w:val="0"/>
        <w:spacing w:after="0"/>
        <w:ind w:left="567"/>
        <w:rPr>
          <w:rFonts w:eastAsia="Times New Roman"/>
          <w:color w:val="000000"/>
          <w:sz w:val="24"/>
          <w:szCs w:val="24"/>
          <w:lang w:eastAsia="en-GB"/>
        </w:rPr>
      </w:pPr>
      <w:r w:rsidRPr="00CE0A08">
        <w:rPr>
          <w:rFonts w:eastAsia="Times New Roman"/>
          <w:color w:val="000000"/>
          <w:sz w:val="24"/>
          <w:szCs w:val="24"/>
          <w:lang w:eastAsia="en-GB"/>
        </w:rPr>
        <w:t>Democratic People’s Republic of Korea,</w:t>
      </w:r>
      <w:r>
        <w:rPr>
          <w:rFonts w:eastAsia="Times New Roman"/>
          <w:color w:val="000000"/>
          <w:sz w:val="24"/>
          <w:szCs w:val="24"/>
          <w:lang w:eastAsia="en-GB"/>
        </w:rPr>
        <w:t xml:space="preserve"> </w:t>
      </w:r>
      <w:r w:rsidR="00C850B4">
        <w:rPr>
          <w:rFonts w:eastAsia="Times New Roman"/>
          <w:color w:val="000000"/>
          <w:sz w:val="24"/>
          <w:szCs w:val="24"/>
          <w:lang w:eastAsia="en-GB"/>
        </w:rPr>
        <w:t>Syrian Arab Republic</w:t>
      </w:r>
      <w:r w:rsidRPr="00CE0A08">
        <w:rPr>
          <w:rFonts w:eastAsia="Times New Roman"/>
          <w:color w:val="000000"/>
          <w:sz w:val="24"/>
          <w:szCs w:val="24"/>
          <w:lang w:eastAsia="en-GB"/>
        </w:rPr>
        <w:t xml:space="preserve">. </w:t>
      </w:r>
    </w:p>
    <w:p w14:paraId="610659E6" w14:textId="77777777" w:rsidR="00934AA8" w:rsidRDefault="006B51A8" w:rsidP="00CE1744">
      <w:pPr>
        <w:ind w:left="567"/>
        <w:rPr>
          <w:rFonts w:ascii="Times New Roman Bold" w:eastAsia="Times New Roman" w:hAnsi="Times New Roman Bold"/>
          <w:b/>
          <w:caps/>
          <w:color w:val="000000"/>
          <w:sz w:val="24"/>
          <w:szCs w:val="24"/>
          <w:lang w:eastAsia="en-GB"/>
        </w:rPr>
      </w:pPr>
      <w:bookmarkStart w:id="143" w:name="LOWER_MIDDLE_INCOME_COUNTRIES"/>
      <w:bookmarkEnd w:id="143"/>
      <w:r>
        <w:rPr>
          <w:rStyle w:val="DeltaViewInsertion"/>
          <w:noProof/>
          <w:sz w:val="24"/>
          <w:szCs w:val="24"/>
        </w:rPr>
        <w:br w:type="page"/>
      </w:r>
      <w:r w:rsidR="00934AA8" w:rsidRPr="00E10561">
        <w:rPr>
          <w:rStyle w:val="DeltaViewInsertion"/>
          <w:noProof/>
          <w:sz w:val="24"/>
          <w:szCs w:val="24"/>
        </w:rPr>
        <w:lastRenderedPageBreak/>
        <w:t>APPENDIX</w:t>
      </w:r>
      <w:r w:rsidR="00934AA8">
        <w:rPr>
          <w:rStyle w:val="DeltaViewInsertion"/>
          <w:noProof/>
          <w:sz w:val="24"/>
          <w:szCs w:val="24"/>
        </w:rPr>
        <w:t xml:space="preserve"> 6</w:t>
      </w:r>
      <w:r w:rsidR="005A0EA2">
        <w:rPr>
          <w:rStyle w:val="DeltaViewInsertion"/>
          <w:noProof/>
          <w:sz w:val="24"/>
          <w:szCs w:val="24"/>
        </w:rPr>
        <w:t xml:space="preserve"> : </w:t>
      </w:r>
      <w:r w:rsidR="00934AA8" w:rsidRPr="00934AA8">
        <w:rPr>
          <w:rFonts w:ascii="Times New Roman Bold" w:eastAsia="Times New Roman" w:hAnsi="Times New Roman Bold"/>
          <w:b/>
          <w:caps/>
          <w:color w:val="000000"/>
          <w:sz w:val="24"/>
          <w:szCs w:val="24"/>
          <w:lang w:eastAsia="en-GB"/>
        </w:rPr>
        <w:t>Lower Middle Income Countries and Territories</w:t>
      </w:r>
    </w:p>
    <w:p w14:paraId="4BB3AC63" w14:textId="1822DA7B" w:rsidR="00934AA8" w:rsidRPr="00CE0A08" w:rsidRDefault="00C850B4" w:rsidP="00934AA8">
      <w:pPr>
        <w:pBdr>
          <w:top w:val="single" w:sz="4" w:space="1" w:color="auto"/>
          <w:left w:val="single" w:sz="4" w:space="4" w:color="auto"/>
          <w:bottom w:val="single" w:sz="4" w:space="1" w:color="auto"/>
          <w:right w:val="single" w:sz="4" w:space="4" w:color="auto"/>
        </w:pBdr>
        <w:autoSpaceDE w:val="0"/>
        <w:autoSpaceDN w:val="0"/>
        <w:adjustRightInd w:val="0"/>
        <w:spacing w:after="0"/>
        <w:ind w:left="567"/>
        <w:rPr>
          <w:rFonts w:eastAsia="Times New Roman"/>
          <w:color w:val="000000"/>
          <w:sz w:val="24"/>
          <w:szCs w:val="24"/>
          <w:lang w:eastAsia="en-GB"/>
        </w:rPr>
      </w:pPr>
      <w:r>
        <w:rPr>
          <w:rFonts w:eastAsia="Times New Roman"/>
          <w:color w:val="000000"/>
          <w:sz w:val="24"/>
          <w:szCs w:val="24"/>
          <w:lang w:eastAsia="en-GB"/>
        </w:rPr>
        <w:t>Algeria,</w:t>
      </w:r>
      <w:r w:rsidR="00934AA8" w:rsidRPr="00CE0A08">
        <w:rPr>
          <w:rFonts w:eastAsia="Times New Roman"/>
          <w:color w:val="000000"/>
          <w:sz w:val="24"/>
          <w:szCs w:val="24"/>
          <w:lang w:eastAsia="en-GB"/>
        </w:rPr>
        <w:t xml:space="preserve"> Bolivia, </w:t>
      </w:r>
      <w:r w:rsidRPr="00C850B4">
        <w:rPr>
          <w:rFonts w:eastAsia="Times New Roman"/>
          <w:color w:val="000000"/>
          <w:sz w:val="24"/>
          <w:szCs w:val="24"/>
          <w:lang w:eastAsia="en-GB"/>
        </w:rPr>
        <w:t>Belize</w:t>
      </w:r>
      <w:r>
        <w:rPr>
          <w:rFonts w:eastAsia="Times New Roman"/>
          <w:color w:val="000000"/>
          <w:sz w:val="24"/>
          <w:szCs w:val="24"/>
          <w:lang w:eastAsia="en-GB"/>
        </w:rPr>
        <w:t>,</w:t>
      </w:r>
      <w:r w:rsidRPr="00C850B4">
        <w:rPr>
          <w:rFonts w:eastAsia="Times New Roman"/>
          <w:color w:val="000000"/>
          <w:sz w:val="24"/>
          <w:szCs w:val="24"/>
          <w:lang w:eastAsia="en-GB"/>
        </w:rPr>
        <w:t xml:space="preserve"> </w:t>
      </w:r>
      <w:r w:rsidR="00934AA8" w:rsidRPr="00CE0A08">
        <w:rPr>
          <w:rFonts w:eastAsia="Times New Roman"/>
          <w:color w:val="000000"/>
          <w:sz w:val="24"/>
          <w:szCs w:val="24"/>
          <w:lang w:eastAsia="en-GB"/>
        </w:rPr>
        <w:t>Ca</w:t>
      </w:r>
      <w:r w:rsidR="00934AA8">
        <w:rPr>
          <w:rFonts w:eastAsia="Times New Roman"/>
          <w:color w:val="000000"/>
          <w:sz w:val="24"/>
          <w:szCs w:val="24"/>
          <w:lang w:eastAsia="en-GB"/>
        </w:rPr>
        <w:t>bo</w:t>
      </w:r>
      <w:r w:rsidR="00934AA8" w:rsidRPr="00CE0A08">
        <w:rPr>
          <w:rFonts w:eastAsia="Times New Roman"/>
          <w:color w:val="000000"/>
          <w:sz w:val="24"/>
          <w:szCs w:val="24"/>
          <w:lang w:eastAsia="en-GB"/>
        </w:rPr>
        <w:t xml:space="preserve"> Verde,</w:t>
      </w:r>
      <w:r w:rsidR="00934AA8" w:rsidRPr="00037196">
        <w:rPr>
          <w:rFonts w:eastAsia="Times New Roman"/>
          <w:color w:val="000000"/>
          <w:sz w:val="24"/>
          <w:szCs w:val="24"/>
          <w:lang w:eastAsia="en-GB"/>
        </w:rPr>
        <w:t xml:space="preserve"> </w:t>
      </w:r>
      <w:r w:rsidR="00934AA8" w:rsidRPr="00CE0A08">
        <w:rPr>
          <w:rFonts w:eastAsia="Times New Roman"/>
          <w:color w:val="000000"/>
          <w:sz w:val="24"/>
          <w:szCs w:val="24"/>
          <w:lang w:eastAsia="en-GB"/>
        </w:rPr>
        <w:t xml:space="preserve">Cameroon,  Congo, Côte d´Ivoire, Egypt, El Salvador, </w:t>
      </w:r>
      <w:r w:rsidR="00CF137C">
        <w:rPr>
          <w:rFonts w:eastAsia="Times New Roman"/>
          <w:color w:val="000000"/>
          <w:sz w:val="24"/>
          <w:szCs w:val="24"/>
          <w:lang w:eastAsia="en-GB"/>
        </w:rPr>
        <w:t xml:space="preserve">Eswatini, </w:t>
      </w:r>
      <w:r w:rsidR="00934AA8" w:rsidRPr="00CE0A08">
        <w:rPr>
          <w:rFonts w:eastAsia="Times New Roman"/>
          <w:color w:val="000000"/>
          <w:sz w:val="24"/>
          <w:szCs w:val="24"/>
          <w:lang w:eastAsia="en-GB"/>
        </w:rPr>
        <w:t xml:space="preserve">Ghana, Honduras, </w:t>
      </w:r>
      <w:r w:rsidR="00934AA8">
        <w:rPr>
          <w:rFonts w:eastAsia="Times New Roman"/>
          <w:color w:val="000000"/>
          <w:sz w:val="24"/>
          <w:szCs w:val="24"/>
          <w:lang w:eastAsia="en-GB"/>
        </w:rPr>
        <w:t>India, Indonesia,</w:t>
      </w:r>
      <w:r w:rsidR="00934AA8" w:rsidRPr="00CE0A08">
        <w:rPr>
          <w:rFonts w:eastAsia="Times New Roman"/>
          <w:color w:val="000000"/>
          <w:sz w:val="24"/>
          <w:szCs w:val="24"/>
          <w:lang w:eastAsia="en-GB"/>
        </w:rPr>
        <w:t xml:space="preserve"> </w:t>
      </w:r>
      <w:r w:rsidRPr="00C850B4">
        <w:rPr>
          <w:rFonts w:eastAsia="Times New Roman"/>
          <w:color w:val="000000"/>
          <w:sz w:val="24"/>
          <w:szCs w:val="24"/>
          <w:lang w:eastAsia="en-GB"/>
        </w:rPr>
        <w:t>Iran</w:t>
      </w:r>
      <w:r w:rsidR="00317C6F" w:rsidRPr="00CE0A08">
        <w:rPr>
          <w:rFonts w:eastAsia="Times New Roman"/>
          <w:color w:val="000000"/>
          <w:sz w:val="24"/>
          <w:szCs w:val="24"/>
          <w:lang w:eastAsia="en-GB"/>
        </w:rPr>
        <w:t xml:space="preserve">, Kenya, </w:t>
      </w:r>
      <w:r w:rsidR="00934AA8" w:rsidRPr="00FA30F9">
        <w:rPr>
          <w:sz w:val="24"/>
          <w:szCs w:val="24"/>
          <w:lang w:eastAsia="en-GB"/>
        </w:rPr>
        <w:t>Kyrgyzstan</w:t>
      </w:r>
      <w:r w:rsidR="00934AA8">
        <w:rPr>
          <w:sz w:val="18"/>
          <w:szCs w:val="18"/>
          <w:lang w:eastAsia="en-GB"/>
        </w:rPr>
        <w:t>,</w:t>
      </w:r>
      <w:r w:rsidR="00934AA8" w:rsidRPr="00CE0A08">
        <w:rPr>
          <w:rFonts w:eastAsia="Times New Roman"/>
          <w:color w:val="000000"/>
          <w:sz w:val="24"/>
          <w:szCs w:val="24"/>
          <w:lang w:eastAsia="en-GB"/>
        </w:rPr>
        <w:t xml:space="preserve"> Micronesia</w:t>
      </w:r>
      <w:r w:rsidR="00934AA8">
        <w:rPr>
          <w:rFonts w:eastAsia="Times New Roman"/>
          <w:color w:val="000000"/>
          <w:sz w:val="24"/>
          <w:szCs w:val="24"/>
          <w:lang w:eastAsia="en-GB"/>
        </w:rPr>
        <w:t xml:space="preserve">, </w:t>
      </w:r>
      <w:r w:rsidR="00934AA8" w:rsidRPr="00CE0A08">
        <w:rPr>
          <w:rFonts w:eastAsia="Times New Roman"/>
          <w:color w:val="000000"/>
          <w:sz w:val="24"/>
          <w:szCs w:val="24"/>
          <w:lang w:eastAsia="en-GB"/>
        </w:rPr>
        <w:t xml:space="preserve"> Mongolia, Morocco, Nicaragua, Nigeria, Pakistan, Papua New Guinea, Philippines, </w:t>
      </w:r>
      <w:r w:rsidR="00B60C51" w:rsidRPr="00B60C51">
        <w:rPr>
          <w:rFonts w:eastAsia="Times New Roman"/>
          <w:color w:val="000000"/>
          <w:sz w:val="24"/>
          <w:szCs w:val="24"/>
          <w:lang w:eastAsia="en-GB"/>
        </w:rPr>
        <w:t>Samoa</w:t>
      </w:r>
      <w:r w:rsidR="00B60C51">
        <w:rPr>
          <w:rFonts w:eastAsia="Times New Roman"/>
          <w:color w:val="000000"/>
          <w:sz w:val="24"/>
          <w:szCs w:val="24"/>
          <w:lang w:eastAsia="en-GB"/>
        </w:rPr>
        <w:t>,</w:t>
      </w:r>
      <w:r w:rsidR="00B60C51" w:rsidRPr="00B60C51">
        <w:rPr>
          <w:rFonts w:eastAsia="Times New Roman"/>
          <w:color w:val="000000"/>
          <w:sz w:val="24"/>
          <w:szCs w:val="24"/>
          <w:lang w:eastAsia="en-GB"/>
        </w:rPr>
        <w:t xml:space="preserve"> </w:t>
      </w:r>
      <w:r w:rsidR="00934AA8" w:rsidRPr="00CE0A08">
        <w:rPr>
          <w:rFonts w:eastAsia="Times New Roman"/>
          <w:color w:val="000000"/>
          <w:sz w:val="24"/>
          <w:szCs w:val="24"/>
          <w:lang w:eastAsia="en-GB"/>
        </w:rPr>
        <w:t xml:space="preserve">Sri Lanka, </w:t>
      </w:r>
      <w:r w:rsidR="00317C6F" w:rsidRPr="00CE0A08">
        <w:rPr>
          <w:rFonts w:eastAsia="Times New Roman"/>
          <w:color w:val="000000"/>
          <w:sz w:val="24"/>
          <w:szCs w:val="24"/>
          <w:lang w:eastAsia="en-GB"/>
        </w:rPr>
        <w:t>Tajikistan,</w:t>
      </w:r>
      <w:r w:rsidR="00317C6F">
        <w:rPr>
          <w:rFonts w:eastAsia="Times New Roman"/>
          <w:color w:val="000000"/>
          <w:sz w:val="24"/>
          <w:szCs w:val="24"/>
          <w:lang w:eastAsia="en-GB"/>
        </w:rPr>
        <w:t xml:space="preserve"> </w:t>
      </w:r>
      <w:r w:rsidR="00934AA8" w:rsidRPr="00CE0A08">
        <w:rPr>
          <w:rFonts w:eastAsia="Times New Roman"/>
          <w:color w:val="000000"/>
          <w:sz w:val="24"/>
          <w:szCs w:val="24"/>
          <w:lang w:eastAsia="en-GB"/>
        </w:rPr>
        <w:t xml:space="preserve">Tokelau, </w:t>
      </w:r>
      <w:r w:rsidR="00317C6F" w:rsidRPr="00CE0A08">
        <w:rPr>
          <w:rFonts w:eastAsia="Times New Roman"/>
          <w:color w:val="000000"/>
          <w:sz w:val="24"/>
          <w:szCs w:val="24"/>
          <w:lang w:eastAsia="en-GB"/>
        </w:rPr>
        <w:t xml:space="preserve">Tunisia, </w:t>
      </w:r>
      <w:r w:rsidR="00934AA8" w:rsidRPr="00CE0A08">
        <w:rPr>
          <w:rFonts w:eastAsia="Times New Roman"/>
          <w:color w:val="000000"/>
          <w:sz w:val="24"/>
          <w:szCs w:val="24"/>
          <w:lang w:eastAsia="en-GB"/>
        </w:rPr>
        <w:t xml:space="preserve">Ukraine, Uzbekistan, </w:t>
      </w:r>
      <w:r w:rsidR="00D86644">
        <w:rPr>
          <w:rFonts w:eastAsia="Times New Roman"/>
          <w:color w:val="000000"/>
          <w:sz w:val="24"/>
          <w:szCs w:val="24"/>
          <w:lang w:eastAsia="en-GB"/>
        </w:rPr>
        <w:t xml:space="preserve">Vanuatu, </w:t>
      </w:r>
      <w:r w:rsidR="00934AA8" w:rsidRPr="00CE0A08">
        <w:rPr>
          <w:rFonts w:eastAsia="Times New Roman"/>
          <w:color w:val="000000"/>
          <w:sz w:val="24"/>
          <w:szCs w:val="24"/>
          <w:lang w:eastAsia="en-GB"/>
        </w:rPr>
        <w:t>Vietnam, West Bank and Gaza Strip</w:t>
      </w:r>
      <w:r w:rsidR="00B60C51">
        <w:rPr>
          <w:rFonts w:eastAsia="Times New Roman"/>
          <w:color w:val="000000"/>
          <w:sz w:val="24"/>
          <w:szCs w:val="24"/>
          <w:lang w:eastAsia="en-GB"/>
        </w:rPr>
        <w:t>, Zimbabwe</w:t>
      </w:r>
      <w:r w:rsidR="00934AA8" w:rsidRPr="00CE0A08">
        <w:rPr>
          <w:rFonts w:eastAsia="Times New Roman"/>
          <w:color w:val="000000"/>
          <w:sz w:val="24"/>
          <w:szCs w:val="24"/>
          <w:lang w:eastAsia="en-GB"/>
        </w:rPr>
        <w:t xml:space="preserve">. </w:t>
      </w:r>
    </w:p>
    <w:p w14:paraId="46E93804" w14:textId="77777777" w:rsidR="00934AA8" w:rsidRDefault="00934AA8" w:rsidP="00627EC5">
      <w:pPr>
        <w:keepNext/>
        <w:jc w:val="center"/>
        <w:rPr>
          <w:rFonts w:ascii="Times New Roman Bold" w:eastAsia="Times New Roman" w:hAnsi="Times New Roman Bold"/>
          <w:b/>
          <w:caps/>
          <w:color w:val="000000"/>
          <w:sz w:val="24"/>
          <w:szCs w:val="24"/>
          <w:lang w:eastAsia="en-GB"/>
        </w:rPr>
      </w:pPr>
      <w:bookmarkStart w:id="144" w:name="UPPER_MIDDLE_INCOME_COUNTRIES"/>
      <w:bookmarkEnd w:id="144"/>
      <w:r w:rsidRPr="00E10561">
        <w:rPr>
          <w:rStyle w:val="DeltaViewInsertion"/>
          <w:noProof/>
          <w:sz w:val="24"/>
          <w:szCs w:val="24"/>
        </w:rPr>
        <w:t>APPENDIX</w:t>
      </w:r>
      <w:r>
        <w:rPr>
          <w:rStyle w:val="DeltaViewInsertion"/>
          <w:noProof/>
          <w:sz w:val="24"/>
          <w:szCs w:val="24"/>
        </w:rPr>
        <w:t xml:space="preserve"> 7</w:t>
      </w:r>
      <w:r w:rsidR="005A0EA2">
        <w:rPr>
          <w:rStyle w:val="DeltaViewInsertion"/>
          <w:noProof/>
          <w:sz w:val="24"/>
          <w:szCs w:val="24"/>
        </w:rPr>
        <w:t xml:space="preserve"> : </w:t>
      </w:r>
      <w:r w:rsidRPr="00934AA8">
        <w:rPr>
          <w:rFonts w:ascii="Times New Roman Bold" w:eastAsia="Times New Roman" w:hAnsi="Times New Roman Bold"/>
          <w:b/>
          <w:caps/>
          <w:color w:val="000000"/>
          <w:sz w:val="24"/>
          <w:szCs w:val="24"/>
          <w:lang w:eastAsia="en-GB"/>
        </w:rPr>
        <w:t>Upper Middle Income Countries and Territories</w:t>
      </w:r>
    </w:p>
    <w:p w14:paraId="7C16DA6D" w14:textId="1E76BD99" w:rsidR="00934AA8" w:rsidRPr="00CE0A08" w:rsidRDefault="00934AA8" w:rsidP="00934AA8">
      <w:pPr>
        <w:pBdr>
          <w:top w:val="single" w:sz="4" w:space="1" w:color="auto"/>
          <w:left w:val="single" w:sz="4" w:space="4" w:color="auto"/>
          <w:bottom w:val="single" w:sz="4" w:space="1" w:color="auto"/>
          <w:right w:val="single" w:sz="4" w:space="4" w:color="auto"/>
        </w:pBdr>
        <w:autoSpaceDE w:val="0"/>
        <w:autoSpaceDN w:val="0"/>
        <w:adjustRightInd w:val="0"/>
        <w:spacing w:after="0"/>
        <w:ind w:left="567"/>
        <w:rPr>
          <w:rFonts w:eastAsia="Times New Roman"/>
          <w:color w:val="000000"/>
          <w:sz w:val="24"/>
          <w:szCs w:val="24"/>
          <w:lang w:eastAsia="en-GB"/>
        </w:rPr>
      </w:pPr>
      <w:r w:rsidRPr="00CE0A08">
        <w:rPr>
          <w:rFonts w:eastAsia="Times New Roman"/>
          <w:color w:val="000000"/>
          <w:sz w:val="24"/>
          <w:szCs w:val="24"/>
          <w:lang w:eastAsia="en-GB"/>
        </w:rPr>
        <w:t xml:space="preserve">Albania,  </w:t>
      </w:r>
      <w:r>
        <w:rPr>
          <w:rFonts w:eastAsia="Times New Roman"/>
          <w:color w:val="000000"/>
          <w:sz w:val="24"/>
          <w:szCs w:val="24"/>
          <w:lang w:eastAsia="en-GB"/>
        </w:rPr>
        <w:t xml:space="preserve">Argentina, </w:t>
      </w:r>
      <w:r w:rsidR="00C850B4" w:rsidRPr="00C850B4">
        <w:rPr>
          <w:rFonts w:eastAsia="Times New Roman"/>
          <w:color w:val="000000"/>
          <w:sz w:val="24"/>
          <w:szCs w:val="24"/>
          <w:lang w:eastAsia="en-GB"/>
        </w:rPr>
        <w:t>Armenia</w:t>
      </w:r>
      <w:r w:rsidR="00C850B4">
        <w:rPr>
          <w:rFonts w:eastAsia="Times New Roman"/>
          <w:color w:val="000000"/>
          <w:sz w:val="24"/>
          <w:szCs w:val="24"/>
          <w:lang w:eastAsia="en-GB"/>
        </w:rPr>
        <w:t xml:space="preserve">, </w:t>
      </w:r>
      <w:r w:rsidRPr="00CE0A08">
        <w:rPr>
          <w:rFonts w:eastAsia="Times New Roman"/>
          <w:color w:val="000000"/>
          <w:sz w:val="24"/>
          <w:szCs w:val="24"/>
          <w:lang w:eastAsia="en-GB"/>
        </w:rPr>
        <w:t>Azerbaijan, Belarus,</w:t>
      </w:r>
      <w:r w:rsidRPr="00037196">
        <w:rPr>
          <w:rFonts w:eastAsia="Times New Roman"/>
          <w:color w:val="000000"/>
          <w:sz w:val="24"/>
          <w:szCs w:val="24"/>
          <w:lang w:eastAsia="en-GB"/>
        </w:rPr>
        <w:t xml:space="preserve"> </w:t>
      </w:r>
      <w:r w:rsidRPr="00CE0A08">
        <w:rPr>
          <w:rFonts w:eastAsia="Times New Roman"/>
          <w:color w:val="000000"/>
          <w:sz w:val="24"/>
          <w:szCs w:val="24"/>
          <w:lang w:eastAsia="en-GB"/>
        </w:rPr>
        <w:t xml:space="preserve"> Bosnia and Herzegovina, Botswana, </w:t>
      </w:r>
      <w:r>
        <w:rPr>
          <w:rFonts w:eastAsia="Times New Roman"/>
          <w:color w:val="000000"/>
          <w:sz w:val="24"/>
          <w:szCs w:val="24"/>
          <w:lang w:eastAsia="en-GB"/>
        </w:rPr>
        <w:t xml:space="preserve">Brazil, China (People’s Republic of), </w:t>
      </w:r>
      <w:r w:rsidRPr="00CE0A08">
        <w:rPr>
          <w:rFonts w:eastAsia="Times New Roman"/>
          <w:color w:val="000000"/>
          <w:sz w:val="24"/>
          <w:szCs w:val="24"/>
          <w:lang w:eastAsia="en-GB"/>
        </w:rPr>
        <w:t>Colombia, Costa Rica, Cuba, Dominica, Dominican Republic, Ecuador,</w:t>
      </w:r>
      <w:r w:rsidR="00317C6F">
        <w:rPr>
          <w:rFonts w:eastAsia="Times New Roman"/>
          <w:color w:val="000000"/>
          <w:sz w:val="24"/>
          <w:szCs w:val="24"/>
          <w:lang w:eastAsia="en-GB"/>
        </w:rPr>
        <w:t xml:space="preserve"> </w:t>
      </w:r>
      <w:r w:rsidR="00317C6F" w:rsidRPr="00CE0A08">
        <w:rPr>
          <w:rFonts w:eastAsia="Times New Roman"/>
          <w:color w:val="000000"/>
          <w:sz w:val="24"/>
          <w:szCs w:val="24"/>
          <w:lang w:eastAsia="en-GB"/>
        </w:rPr>
        <w:t xml:space="preserve">Equatorial Guinea, </w:t>
      </w:r>
      <w:r>
        <w:rPr>
          <w:rFonts w:eastAsia="Times New Roman"/>
          <w:color w:val="000000"/>
          <w:sz w:val="24"/>
          <w:szCs w:val="24"/>
          <w:lang w:eastAsia="en-GB"/>
        </w:rPr>
        <w:t xml:space="preserve">Fiji, </w:t>
      </w:r>
      <w:r w:rsidRPr="00CE0A08">
        <w:rPr>
          <w:rFonts w:eastAsia="Times New Roman"/>
          <w:color w:val="000000"/>
          <w:sz w:val="24"/>
          <w:szCs w:val="24"/>
          <w:lang w:eastAsia="en-GB"/>
        </w:rPr>
        <w:t>Republic of</w:t>
      </w:r>
      <w:r w:rsidR="00B470F4">
        <w:rPr>
          <w:rFonts w:eastAsia="Times New Roman"/>
          <w:color w:val="000000"/>
          <w:sz w:val="24"/>
          <w:szCs w:val="24"/>
          <w:lang w:eastAsia="en-GB"/>
        </w:rPr>
        <w:t xml:space="preserve"> North</w:t>
      </w:r>
      <w:r w:rsidRPr="00CE0A08">
        <w:rPr>
          <w:rFonts w:eastAsia="Times New Roman"/>
          <w:color w:val="000000"/>
          <w:sz w:val="24"/>
          <w:szCs w:val="24"/>
          <w:lang w:eastAsia="en-GB"/>
        </w:rPr>
        <w:t xml:space="preserve"> Macedonia, Gabon, </w:t>
      </w:r>
      <w:r w:rsidR="00C850B4" w:rsidRPr="00C850B4">
        <w:rPr>
          <w:rFonts w:eastAsia="Times New Roman"/>
          <w:color w:val="000000"/>
          <w:sz w:val="24"/>
          <w:szCs w:val="24"/>
          <w:lang w:eastAsia="en-GB"/>
        </w:rPr>
        <w:t>Georgia</w:t>
      </w:r>
      <w:r w:rsidR="00C850B4">
        <w:rPr>
          <w:rFonts w:eastAsia="Times New Roman"/>
          <w:color w:val="000000"/>
          <w:sz w:val="24"/>
          <w:szCs w:val="24"/>
          <w:lang w:eastAsia="en-GB"/>
        </w:rPr>
        <w:t>,</w:t>
      </w:r>
      <w:r w:rsidR="00C850B4" w:rsidRPr="00C850B4">
        <w:rPr>
          <w:rFonts w:eastAsia="Times New Roman"/>
          <w:color w:val="000000"/>
          <w:sz w:val="24"/>
          <w:szCs w:val="24"/>
          <w:lang w:eastAsia="en-GB"/>
        </w:rPr>
        <w:t xml:space="preserve"> </w:t>
      </w:r>
      <w:r w:rsidRPr="00CE0A08">
        <w:rPr>
          <w:rFonts w:eastAsia="Times New Roman"/>
          <w:color w:val="000000"/>
          <w:sz w:val="24"/>
          <w:szCs w:val="24"/>
          <w:lang w:eastAsia="en-GB"/>
        </w:rPr>
        <w:t xml:space="preserve">Grenada, </w:t>
      </w:r>
      <w:r w:rsidR="00C850B4" w:rsidRPr="00C850B4">
        <w:rPr>
          <w:rFonts w:eastAsia="Times New Roman"/>
          <w:color w:val="000000"/>
          <w:sz w:val="24"/>
          <w:szCs w:val="24"/>
          <w:lang w:eastAsia="en-GB"/>
        </w:rPr>
        <w:t>Guatemala</w:t>
      </w:r>
      <w:r w:rsidR="00C850B4">
        <w:rPr>
          <w:rFonts w:eastAsia="Times New Roman"/>
          <w:color w:val="000000"/>
          <w:sz w:val="24"/>
          <w:szCs w:val="24"/>
          <w:lang w:eastAsia="en-GB"/>
        </w:rPr>
        <w:t>,</w:t>
      </w:r>
      <w:r w:rsidR="00C850B4" w:rsidRPr="00C850B4">
        <w:rPr>
          <w:rFonts w:eastAsia="Times New Roman"/>
          <w:color w:val="000000"/>
          <w:sz w:val="24"/>
          <w:szCs w:val="24"/>
          <w:lang w:eastAsia="en-GB"/>
        </w:rPr>
        <w:t xml:space="preserve"> </w:t>
      </w:r>
      <w:r w:rsidR="00317C6F" w:rsidRPr="00CE0A08">
        <w:rPr>
          <w:rFonts w:eastAsia="Times New Roman"/>
          <w:color w:val="000000"/>
          <w:sz w:val="24"/>
          <w:szCs w:val="24"/>
          <w:lang w:eastAsia="en-GB"/>
        </w:rPr>
        <w:t>Guyana,</w:t>
      </w:r>
      <w:r w:rsidR="00317C6F">
        <w:rPr>
          <w:rFonts w:eastAsia="Times New Roman"/>
          <w:color w:val="000000"/>
          <w:sz w:val="24"/>
          <w:szCs w:val="24"/>
          <w:lang w:eastAsia="en-GB"/>
        </w:rPr>
        <w:t xml:space="preserve"> </w:t>
      </w:r>
      <w:r w:rsidRPr="00CE0A08">
        <w:rPr>
          <w:rFonts w:eastAsia="Times New Roman"/>
          <w:color w:val="000000"/>
          <w:sz w:val="24"/>
          <w:szCs w:val="24"/>
          <w:lang w:eastAsia="en-GB"/>
        </w:rPr>
        <w:t>, Iraq,</w:t>
      </w:r>
      <w:r>
        <w:rPr>
          <w:rFonts w:eastAsia="Times New Roman"/>
          <w:color w:val="000000"/>
          <w:sz w:val="24"/>
          <w:szCs w:val="24"/>
          <w:lang w:eastAsia="en-GB"/>
        </w:rPr>
        <w:t xml:space="preserve"> </w:t>
      </w:r>
      <w:r w:rsidRPr="00CE0A08">
        <w:rPr>
          <w:rFonts w:eastAsia="Times New Roman"/>
          <w:color w:val="000000"/>
          <w:sz w:val="24"/>
          <w:szCs w:val="24"/>
          <w:lang w:eastAsia="en-GB"/>
        </w:rPr>
        <w:t xml:space="preserve">Jamaica, </w:t>
      </w:r>
      <w:r w:rsidR="00C850B4" w:rsidRPr="00C850B4">
        <w:rPr>
          <w:rFonts w:eastAsia="Times New Roman"/>
          <w:color w:val="000000"/>
          <w:sz w:val="24"/>
          <w:szCs w:val="24"/>
          <w:lang w:eastAsia="en-GB"/>
        </w:rPr>
        <w:t>Jordan</w:t>
      </w:r>
      <w:r w:rsidR="00C850B4">
        <w:rPr>
          <w:rFonts w:eastAsia="Times New Roman"/>
          <w:color w:val="000000"/>
          <w:sz w:val="24"/>
          <w:szCs w:val="24"/>
          <w:lang w:eastAsia="en-GB"/>
        </w:rPr>
        <w:t>,</w:t>
      </w:r>
      <w:r w:rsidR="00C850B4" w:rsidRPr="00C850B4">
        <w:rPr>
          <w:rFonts w:eastAsia="Times New Roman"/>
          <w:color w:val="000000"/>
          <w:sz w:val="24"/>
          <w:szCs w:val="24"/>
          <w:lang w:eastAsia="en-GB"/>
        </w:rPr>
        <w:t xml:space="preserve"> </w:t>
      </w:r>
      <w:r w:rsidRPr="00CE0A08">
        <w:rPr>
          <w:rFonts w:eastAsia="Times New Roman"/>
          <w:color w:val="000000"/>
          <w:sz w:val="24"/>
          <w:szCs w:val="24"/>
          <w:lang w:eastAsia="en-GB"/>
        </w:rPr>
        <w:t xml:space="preserve">Kazakhstan, </w:t>
      </w:r>
      <w:r w:rsidR="00B60C51" w:rsidRPr="00B60C51">
        <w:rPr>
          <w:rFonts w:eastAsia="Times New Roman"/>
          <w:color w:val="000000"/>
          <w:sz w:val="24"/>
          <w:szCs w:val="24"/>
          <w:lang w:eastAsia="en-GB"/>
        </w:rPr>
        <w:t>Kosovo</w:t>
      </w:r>
      <w:r w:rsidR="00B60C51">
        <w:rPr>
          <w:rFonts w:eastAsia="Times New Roman"/>
          <w:color w:val="000000"/>
          <w:sz w:val="24"/>
          <w:szCs w:val="24"/>
          <w:lang w:eastAsia="en-GB"/>
        </w:rPr>
        <w:t>,</w:t>
      </w:r>
      <w:r w:rsidR="00B60C51" w:rsidRPr="00B60C51">
        <w:rPr>
          <w:rFonts w:eastAsia="Times New Roman"/>
          <w:color w:val="000000"/>
          <w:sz w:val="24"/>
          <w:szCs w:val="24"/>
          <w:lang w:eastAsia="en-GB"/>
        </w:rPr>
        <w:t xml:space="preserve"> </w:t>
      </w:r>
      <w:r w:rsidRPr="00CE0A08">
        <w:rPr>
          <w:rFonts w:eastAsia="Times New Roman"/>
          <w:color w:val="000000"/>
          <w:sz w:val="24"/>
          <w:szCs w:val="24"/>
          <w:lang w:eastAsia="en-GB"/>
        </w:rPr>
        <w:t>Lebanon, Libya, Malaysia, Maldives, Marshall Islands, Mauritius,</w:t>
      </w:r>
      <w:r w:rsidRPr="00590007">
        <w:rPr>
          <w:rFonts w:eastAsia="Times New Roman"/>
          <w:color w:val="000000"/>
          <w:sz w:val="24"/>
          <w:szCs w:val="24"/>
          <w:lang w:eastAsia="en-GB"/>
        </w:rPr>
        <w:t xml:space="preserve"> </w:t>
      </w:r>
      <w:r>
        <w:rPr>
          <w:rFonts w:eastAsia="Times New Roman"/>
          <w:color w:val="000000"/>
          <w:sz w:val="24"/>
          <w:szCs w:val="24"/>
          <w:lang w:eastAsia="en-GB"/>
        </w:rPr>
        <w:t xml:space="preserve">Mexico, </w:t>
      </w:r>
      <w:r w:rsidR="00B60C51" w:rsidRPr="00B60C51">
        <w:rPr>
          <w:rFonts w:eastAsia="Times New Roman"/>
          <w:color w:val="000000"/>
          <w:sz w:val="24"/>
          <w:szCs w:val="24"/>
          <w:lang w:eastAsia="en-GB"/>
        </w:rPr>
        <w:t>Moldova</w:t>
      </w:r>
      <w:r w:rsidR="00B60C51">
        <w:rPr>
          <w:rFonts w:eastAsia="Times New Roman"/>
          <w:color w:val="000000"/>
          <w:sz w:val="24"/>
          <w:szCs w:val="24"/>
          <w:lang w:eastAsia="en-GB"/>
        </w:rPr>
        <w:t>,</w:t>
      </w:r>
      <w:r w:rsidR="00B60C51" w:rsidRPr="00B60C51">
        <w:rPr>
          <w:rFonts w:eastAsia="Times New Roman"/>
          <w:color w:val="000000"/>
          <w:sz w:val="24"/>
          <w:szCs w:val="24"/>
          <w:lang w:eastAsia="en-GB"/>
        </w:rPr>
        <w:t xml:space="preserve"> </w:t>
      </w:r>
      <w:r w:rsidRPr="00CE0A08">
        <w:rPr>
          <w:rFonts w:eastAsia="Times New Roman"/>
          <w:color w:val="000000"/>
          <w:sz w:val="24"/>
          <w:szCs w:val="24"/>
          <w:lang w:eastAsia="en-GB"/>
        </w:rPr>
        <w:t xml:space="preserve">Montenegro, Montserrat, Namibia, Nauru, Niue, Panama, </w:t>
      </w:r>
      <w:r w:rsidR="00317C6F" w:rsidRPr="00CE0A08">
        <w:rPr>
          <w:rFonts w:eastAsia="Times New Roman"/>
          <w:color w:val="000000"/>
          <w:sz w:val="24"/>
          <w:szCs w:val="24"/>
          <w:lang w:eastAsia="en-GB"/>
        </w:rPr>
        <w:t xml:space="preserve">Paraguay, </w:t>
      </w:r>
      <w:r w:rsidRPr="00CE0A08">
        <w:rPr>
          <w:rFonts w:eastAsia="Times New Roman"/>
          <w:color w:val="000000"/>
          <w:sz w:val="24"/>
          <w:szCs w:val="24"/>
          <w:lang w:eastAsia="en-GB"/>
        </w:rPr>
        <w:t>Peru, Sain</w:t>
      </w:r>
      <w:r>
        <w:rPr>
          <w:rFonts w:eastAsia="Times New Roman"/>
          <w:color w:val="000000"/>
          <w:sz w:val="24"/>
          <w:szCs w:val="24"/>
          <w:lang w:eastAsia="en-GB"/>
        </w:rPr>
        <w:t>t Helena,</w:t>
      </w:r>
      <w:r w:rsidRPr="00CE0A08">
        <w:rPr>
          <w:rFonts w:eastAsia="Times New Roman"/>
          <w:color w:val="000000"/>
          <w:sz w:val="24"/>
          <w:szCs w:val="24"/>
          <w:lang w:eastAsia="en-GB"/>
        </w:rPr>
        <w:t xml:space="preserve"> Saint Lucia, Saint Vincent &amp; the Grenadines, </w:t>
      </w:r>
      <w:r w:rsidR="00317C6F" w:rsidRPr="00CE0A08">
        <w:rPr>
          <w:rFonts w:eastAsia="Times New Roman"/>
          <w:color w:val="000000"/>
          <w:sz w:val="24"/>
          <w:szCs w:val="24"/>
          <w:lang w:eastAsia="en-GB"/>
        </w:rPr>
        <w:t xml:space="preserve"> </w:t>
      </w:r>
      <w:r w:rsidRPr="00CE0A08">
        <w:rPr>
          <w:rFonts w:eastAsia="Times New Roman"/>
          <w:color w:val="000000"/>
          <w:sz w:val="24"/>
          <w:szCs w:val="24"/>
          <w:lang w:eastAsia="en-GB"/>
        </w:rPr>
        <w:t xml:space="preserve">Serbia, </w:t>
      </w:r>
      <w:r>
        <w:rPr>
          <w:rFonts w:eastAsia="Times New Roman"/>
          <w:color w:val="000000"/>
          <w:sz w:val="24"/>
          <w:szCs w:val="24"/>
          <w:lang w:eastAsia="en-GB"/>
        </w:rPr>
        <w:t xml:space="preserve">South-Africa, </w:t>
      </w:r>
      <w:r w:rsidRPr="00CE0A08">
        <w:rPr>
          <w:rFonts w:eastAsia="Times New Roman"/>
          <w:color w:val="000000"/>
          <w:sz w:val="24"/>
          <w:szCs w:val="24"/>
          <w:lang w:eastAsia="en-GB"/>
        </w:rPr>
        <w:t>Suriname, Thailand,</w:t>
      </w:r>
      <w:r w:rsidRPr="00590007">
        <w:rPr>
          <w:rFonts w:eastAsia="Times New Roman"/>
          <w:color w:val="000000"/>
          <w:sz w:val="24"/>
          <w:szCs w:val="24"/>
          <w:lang w:eastAsia="en-GB"/>
        </w:rPr>
        <w:t xml:space="preserve"> Tonga</w:t>
      </w:r>
      <w:r w:rsidRPr="006135B8">
        <w:rPr>
          <w:rFonts w:eastAsia="Times New Roman"/>
          <w:color w:val="000000"/>
          <w:sz w:val="24"/>
          <w:szCs w:val="24"/>
          <w:lang w:eastAsia="en-GB"/>
        </w:rPr>
        <w:t>,</w:t>
      </w:r>
      <w:r w:rsidRPr="00CE0A08">
        <w:rPr>
          <w:rFonts w:eastAsia="Times New Roman"/>
          <w:color w:val="000000"/>
          <w:sz w:val="24"/>
          <w:szCs w:val="24"/>
          <w:lang w:eastAsia="en-GB"/>
        </w:rPr>
        <w:t xml:space="preserve">  </w:t>
      </w:r>
      <w:r>
        <w:rPr>
          <w:rFonts w:eastAsia="Times New Roman"/>
          <w:color w:val="000000"/>
          <w:sz w:val="24"/>
          <w:szCs w:val="24"/>
          <w:lang w:eastAsia="en-GB"/>
        </w:rPr>
        <w:t xml:space="preserve">Turkey, </w:t>
      </w:r>
      <w:r w:rsidRPr="00CE0A08">
        <w:rPr>
          <w:rFonts w:eastAsia="Times New Roman"/>
          <w:color w:val="000000"/>
          <w:sz w:val="24"/>
          <w:szCs w:val="24"/>
          <w:lang w:eastAsia="en-GB"/>
        </w:rPr>
        <w:t>Turkmenistan, Venezuela, Wallis and Futuna.</w:t>
      </w:r>
    </w:p>
    <w:p w14:paraId="13C673CC" w14:textId="77777777" w:rsidR="004D05EC" w:rsidRDefault="004D05EC" w:rsidP="00934AA8">
      <w:pPr>
        <w:jc w:val="center"/>
        <w:rPr>
          <w:rFonts w:ascii="Times New Roman Bold" w:eastAsia="Times New Roman" w:hAnsi="Times New Roman Bold"/>
          <w:b/>
          <w:caps/>
          <w:color w:val="000000"/>
          <w:sz w:val="24"/>
          <w:szCs w:val="24"/>
          <w:lang w:eastAsia="en-GB"/>
        </w:rPr>
      </w:pPr>
      <w:bookmarkStart w:id="145" w:name="OCTs"/>
      <w:bookmarkEnd w:id="145"/>
      <w:r w:rsidRPr="00E10561">
        <w:rPr>
          <w:rStyle w:val="DeltaViewInsertion"/>
          <w:noProof/>
          <w:sz w:val="24"/>
          <w:szCs w:val="24"/>
        </w:rPr>
        <w:t>APPENDIX</w:t>
      </w:r>
      <w:r>
        <w:rPr>
          <w:rStyle w:val="DeltaViewInsertion"/>
          <w:noProof/>
          <w:sz w:val="24"/>
          <w:szCs w:val="24"/>
        </w:rPr>
        <w:t xml:space="preserve"> 8</w:t>
      </w:r>
      <w:r w:rsidR="005A0EA2">
        <w:rPr>
          <w:rStyle w:val="DeltaViewInsertion"/>
          <w:noProof/>
          <w:sz w:val="24"/>
          <w:szCs w:val="24"/>
        </w:rPr>
        <w:t xml:space="preserve"> : </w:t>
      </w:r>
      <w:r w:rsidRPr="004D05EC">
        <w:rPr>
          <w:rFonts w:ascii="Times New Roman Bold" w:eastAsia="Times New Roman" w:hAnsi="Times New Roman Bold"/>
          <w:b/>
          <w:caps/>
          <w:color w:val="000000"/>
          <w:sz w:val="24"/>
          <w:szCs w:val="24"/>
          <w:lang w:eastAsia="en-GB"/>
        </w:rPr>
        <w:t>overseas countries and territories</w:t>
      </w:r>
      <w:r w:rsidR="00CF137C">
        <w:rPr>
          <w:rStyle w:val="FootnoteReference"/>
          <w:rFonts w:ascii="Times New Roman Bold" w:eastAsia="Times New Roman" w:hAnsi="Times New Roman Bold"/>
          <w:b/>
          <w:caps/>
          <w:color w:val="000000"/>
          <w:sz w:val="24"/>
          <w:szCs w:val="24"/>
          <w:lang w:eastAsia="en-GB"/>
        </w:rPr>
        <w:footnoteReference w:id="17"/>
      </w:r>
    </w:p>
    <w:p w14:paraId="3F5517AD" w14:textId="77777777" w:rsidR="00812A3E" w:rsidRPr="005A0EA2" w:rsidRDefault="005D51D8" w:rsidP="005A0EA2">
      <w:pPr>
        <w:pBdr>
          <w:top w:val="single" w:sz="4" w:space="1" w:color="auto"/>
          <w:left w:val="single" w:sz="4" w:space="4" w:color="auto"/>
          <w:bottom w:val="single" w:sz="4" w:space="1" w:color="auto"/>
          <w:right w:val="single" w:sz="4" w:space="4" w:color="auto"/>
        </w:pBdr>
        <w:tabs>
          <w:tab w:val="left" w:pos="1418"/>
        </w:tabs>
        <w:spacing w:before="120" w:after="120"/>
        <w:ind w:left="567"/>
        <w:outlineLvl w:val="0"/>
        <w:rPr>
          <w:sz w:val="24"/>
          <w:szCs w:val="24"/>
        </w:rPr>
      </w:pPr>
      <w:r w:rsidRPr="005A0EA2">
        <w:rPr>
          <w:sz w:val="24"/>
          <w:szCs w:val="24"/>
        </w:rPr>
        <w:t xml:space="preserve">Aruba (NL), </w:t>
      </w:r>
      <w:r w:rsidR="00CF137C" w:rsidRPr="00CF137C">
        <w:rPr>
          <w:sz w:val="24"/>
          <w:szCs w:val="24"/>
        </w:rPr>
        <w:t>Bonaire</w:t>
      </w:r>
      <w:r w:rsidR="00CF137C">
        <w:rPr>
          <w:sz w:val="24"/>
          <w:szCs w:val="24"/>
        </w:rPr>
        <w:t xml:space="preserve"> (NL), </w:t>
      </w:r>
      <w:r w:rsidRPr="005A0EA2">
        <w:rPr>
          <w:sz w:val="24"/>
          <w:szCs w:val="24"/>
        </w:rPr>
        <w:t>Curação (NL), French Polynesia (FR), French Southern and Antarctic Territories (FR), Greenland (DK), New Caledonia and Dependencies (FR),  Saba (NL), Saint Barthelemy (FR), Sint Eustatius (NL), Sint Maarten (NL), St. Pierre and Miquelon (FR), Wallis and Futuna Islands (FR)</w:t>
      </w:r>
      <w:r w:rsidR="00812A3E" w:rsidRPr="005A0EA2">
        <w:rPr>
          <w:sz w:val="24"/>
          <w:szCs w:val="24"/>
        </w:rPr>
        <w:t>.</w:t>
      </w:r>
    </w:p>
    <w:p w14:paraId="3E7A1506" w14:textId="77777777" w:rsidR="00812A3E" w:rsidRDefault="00812A3E" w:rsidP="00934AA8">
      <w:pPr>
        <w:jc w:val="center"/>
        <w:rPr>
          <w:rFonts w:ascii="Times New Roman Bold" w:eastAsia="Times New Roman" w:hAnsi="Times New Roman Bold"/>
          <w:b/>
          <w:caps/>
          <w:color w:val="000000"/>
          <w:sz w:val="24"/>
          <w:szCs w:val="24"/>
          <w:lang w:eastAsia="en-GB"/>
        </w:rPr>
      </w:pPr>
      <w:bookmarkStart w:id="146" w:name="OECD_MEMBER_STATES"/>
      <w:bookmarkEnd w:id="146"/>
      <w:r w:rsidRPr="00E10561">
        <w:rPr>
          <w:rStyle w:val="DeltaViewInsertion"/>
          <w:noProof/>
          <w:sz w:val="24"/>
          <w:szCs w:val="24"/>
        </w:rPr>
        <w:t>APPENDIX</w:t>
      </w:r>
      <w:r>
        <w:rPr>
          <w:rStyle w:val="DeltaViewInsertion"/>
          <w:noProof/>
          <w:sz w:val="24"/>
          <w:szCs w:val="24"/>
        </w:rPr>
        <w:t xml:space="preserve"> 9</w:t>
      </w:r>
      <w:r w:rsidR="005A0EA2">
        <w:rPr>
          <w:rStyle w:val="DeltaViewInsertion"/>
          <w:noProof/>
          <w:sz w:val="24"/>
          <w:szCs w:val="24"/>
        </w:rPr>
        <w:t xml:space="preserve"> : </w:t>
      </w:r>
      <w:r>
        <w:rPr>
          <w:rFonts w:ascii="Times New Roman Bold" w:eastAsia="Times New Roman" w:hAnsi="Times New Roman Bold"/>
          <w:b/>
          <w:caps/>
          <w:color w:val="000000"/>
          <w:sz w:val="24"/>
          <w:szCs w:val="24"/>
          <w:lang w:eastAsia="en-GB"/>
        </w:rPr>
        <w:t>OECD MEMBER STATES</w:t>
      </w:r>
    </w:p>
    <w:p w14:paraId="6C856477" w14:textId="77777777" w:rsidR="00A95217" w:rsidRDefault="00A95217" w:rsidP="00A95217">
      <w:pPr>
        <w:pBdr>
          <w:top w:val="single" w:sz="4" w:space="1" w:color="auto"/>
          <w:left w:val="single" w:sz="4" w:space="4" w:color="auto"/>
          <w:bottom w:val="single" w:sz="4" w:space="1" w:color="auto"/>
          <w:right w:val="single" w:sz="4" w:space="4" w:color="auto"/>
        </w:pBdr>
        <w:tabs>
          <w:tab w:val="left" w:pos="1418"/>
        </w:tabs>
        <w:spacing w:before="120" w:after="120"/>
        <w:ind w:left="567"/>
        <w:outlineLvl w:val="0"/>
        <w:rPr>
          <w:sz w:val="24"/>
          <w:szCs w:val="24"/>
        </w:rPr>
      </w:pPr>
      <w:bookmarkStart w:id="147" w:name="_Toc423007529"/>
      <w:bookmarkStart w:id="148" w:name="_Toc423007711"/>
      <w:r>
        <w:rPr>
          <w:sz w:val="24"/>
          <w:szCs w:val="24"/>
        </w:rPr>
        <w:t xml:space="preserve">Austria, Belgium, </w:t>
      </w:r>
      <w:r w:rsidRPr="00A95217">
        <w:rPr>
          <w:sz w:val="24"/>
          <w:szCs w:val="24"/>
        </w:rPr>
        <w:t>Czech Republic,</w:t>
      </w:r>
      <w:r>
        <w:rPr>
          <w:sz w:val="24"/>
          <w:szCs w:val="24"/>
        </w:rPr>
        <w:t xml:space="preserve"> Denmark, </w:t>
      </w:r>
      <w:r w:rsidRPr="00A95217">
        <w:rPr>
          <w:sz w:val="24"/>
          <w:szCs w:val="24"/>
        </w:rPr>
        <w:t>Estonia, Finland, France, Germany, Greece, Hungary, Ireland, Italy,</w:t>
      </w:r>
      <w:r w:rsidR="0058274F">
        <w:rPr>
          <w:sz w:val="24"/>
          <w:szCs w:val="24"/>
        </w:rPr>
        <w:t xml:space="preserve"> Latvia,</w:t>
      </w:r>
      <w:r>
        <w:rPr>
          <w:sz w:val="24"/>
          <w:szCs w:val="24"/>
        </w:rPr>
        <w:t xml:space="preserve"> </w:t>
      </w:r>
      <w:r w:rsidR="00CF137C" w:rsidRPr="00CF137C">
        <w:rPr>
          <w:sz w:val="24"/>
          <w:szCs w:val="24"/>
        </w:rPr>
        <w:t>Lithuania</w:t>
      </w:r>
      <w:r w:rsidR="00CF137C">
        <w:rPr>
          <w:sz w:val="24"/>
          <w:szCs w:val="24"/>
        </w:rPr>
        <w:t xml:space="preserve">, </w:t>
      </w:r>
      <w:r w:rsidRPr="00A95217">
        <w:rPr>
          <w:sz w:val="24"/>
          <w:szCs w:val="24"/>
        </w:rPr>
        <w:t>Luxembourg, Netherlands, Poland, Portugal, Slovakia, Slovenia, Spain, Sweden.</w:t>
      </w:r>
      <w:bookmarkEnd w:id="147"/>
      <w:bookmarkEnd w:id="148"/>
    </w:p>
    <w:p w14:paraId="546C088A" w14:textId="77777777" w:rsidR="00A95217" w:rsidRPr="00CE0A08" w:rsidRDefault="00A95217" w:rsidP="00A95217">
      <w:pPr>
        <w:pBdr>
          <w:top w:val="single" w:sz="4" w:space="1" w:color="auto"/>
          <w:left w:val="single" w:sz="4" w:space="4" w:color="auto"/>
          <w:bottom w:val="single" w:sz="4" w:space="1" w:color="auto"/>
          <w:right w:val="single" w:sz="4" w:space="4" w:color="auto"/>
        </w:pBdr>
        <w:tabs>
          <w:tab w:val="left" w:pos="1418"/>
        </w:tabs>
        <w:spacing w:before="120" w:after="120"/>
        <w:ind w:left="567"/>
        <w:outlineLvl w:val="0"/>
        <w:rPr>
          <w:sz w:val="24"/>
          <w:szCs w:val="24"/>
        </w:rPr>
      </w:pPr>
      <w:bookmarkStart w:id="149" w:name="_Toc423007530"/>
      <w:bookmarkStart w:id="150" w:name="_Toc423007712"/>
      <w:r w:rsidRPr="00CE0A08">
        <w:rPr>
          <w:sz w:val="24"/>
          <w:szCs w:val="24"/>
        </w:rPr>
        <w:t xml:space="preserve">Australia, Canada, Chile, </w:t>
      </w:r>
      <w:r w:rsidR="00F062DC">
        <w:rPr>
          <w:sz w:val="24"/>
          <w:szCs w:val="24"/>
        </w:rPr>
        <w:t xml:space="preserve">Colombia, Costa Rica, </w:t>
      </w:r>
      <w:r w:rsidRPr="00CE0A08">
        <w:rPr>
          <w:sz w:val="24"/>
          <w:szCs w:val="24"/>
        </w:rPr>
        <w:t xml:space="preserve">Iceland, Israel, Japan, Korea, Mexico, New Zealand, </w:t>
      </w:r>
      <w:r>
        <w:rPr>
          <w:sz w:val="24"/>
          <w:szCs w:val="24"/>
        </w:rPr>
        <w:t xml:space="preserve">Norway, </w:t>
      </w:r>
      <w:r w:rsidRPr="00CE0A08">
        <w:rPr>
          <w:sz w:val="24"/>
          <w:szCs w:val="24"/>
        </w:rPr>
        <w:t xml:space="preserve">Switzerland, </w:t>
      </w:r>
      <w:r>
        <w:rPr>
          <w:sz w:val="24"/>
          <w:szCs w:val="24"/>
        </w:rPr>
        <w:t xml:space="preserve">Turkey, </w:t>
      </w:r>
      <w:r w:rsidR="00005942" w:rsidRPr="00A95217">
        <w:rPr>
          <w:sz w:val="24"/>
          <w:szCs w:val="24"/>
        </w:rPr>
        <w:t>United Kingdom</w:t>
      </w:r>
      <w:r w:rsidR="00005942">
        <w:rPr>
          <w:sz w:val="24"/>
          <w:szCs w:val="24"/>
        </w:rPr>
        <w:t>,</w:t>
      </w:r>
      <w:r w:rsidR="00005942" w:rsidRPr="00CE0A08">
        <w:rPr>
          <w:sz w:val="24"/>
          <w:szCs w:val="24"/>
        </w:rPr>
        <w:t xml:space="preserve"> </w:t>
      </w:r>
      <w:r w:rsidRPr="00CE0A08">
        <w:rPr>
          <w:sz w:val="24"/>
          <w:szCs w:val="24"/>
        </w:rPr>
        <w:t>United States</w:t>
      </w:r>
      <w:r w:rsidR="006B0EA0">
        <w:rPr>
          <w:sz w:val="24"/>
          <w:szCs w:val="24"/>
        </w:rPr>
        <w:t xml:space="preserve"> of America</w:t>
      </w:r>
      <w:r w:rsidRPr="00CE0A08">
        <w:rPr>
          <w:sz w:val="24"/>
          <w:szCs w:val="24"/>
        </w:rPr>
        <w:t>.</w:t>
      </w:r>
      <w:bookmarkEnd w:id="149"/>
      <w:bookmarkEnd w:id="150"/>
      <w:r w:rsidRPr="00CE0A08">
        <w:rPr>
          <w:sz w:val="24"/>
          <w:szCs w:val="24"/>
        </w:rPr>
        <w:t xml:space="preserve"> </w:t>
      </w:r>
    </w:p>
    <w:p w14:paraId="4F9071C5" w14:textId="77777777" w:rsidR="00AF7E42" w:rsidRPr="00AF7E42" w:rsidRDefault="00AF7E42" w:rsidP="00AF7E42">
      <w:pPr>
        <w:jc w:val="center"/>
        <w:rPr>
          <w:rFonts w:ascii="Times New Roman Bold" w:eastAsia="Times New Roman" w:hAnsi="Times New Roman Bold"/>
          <w:b/>
          <w:caps/>
          <w:color w:val="000000"/>
          <w:sz w:val="24"/>
          <w:szCs w:val="24"/>
          <w:lang w:eastAsia="en-GB"/>
        </w:rPr>
      </w:pPr>
      <w:bookmarkStart w:id="151" w:name="HIGHLY_INDEBTED_POOR_COUNTRIES"/>
      <w:bookmarkStart w:id="152" w:name="G20_MEMBER_DEVELOPING_COUNTRIES"/>
      <w:bookmarkEnd w:id="151"/>
      <w:bookmarkEnd w:id="152"/>
      <w:r w:rsidRPr="00E10561">
        <w:rPr>
          <w:rStyle w:val="DeltaViewInsertion"/>
          <w:noProof/>
          <w:sz w:val="24"/>
          <w:szCs w:val="24"/>
        </w:rPr>
        <w:t>APPENDIX</w:t>
      </w:r>
      <w:r>
        <w:rPr>
          <w:rStyle w:val="DeltaViewInsertion"/>
          <w:noProof/>
          <w:sz w:val="24"/>
          <w:szCs w:val="24"/>
        </w:rPr>
        <w:t xml:space="preserve"> 1</w:t>
      </w:r>
      <w:r w:rsidR="000E0329">
        <w:rPr>
          <w:rStyle w:val="DeltaViewInsertion"/>
          <w:noProof/>
          <w:sz w:val="24"/>
          <w:szCs w:val="24"/>
        </w:rPr>
        <w:t>0</w:t>
      </w:r>
      <w:r w:rsidR="005A0EA2">
        <w:rPr>
          <w:rStyle w:val="DeltaViewInsertion"/>
          <w:noProof/>
          <w:sz w:val="24"/>
          <w:szCs w:val="24"/>
        </w:rPr>
        <w:t xml:space="preserve"> : </w:t>
      </w:r>
      <w:r w:rsidRPr="00AF7E42">
        <w:rPr>
          <w:rFonts w:ascii="Times New Roman Bold" w:eastAsia="Times New Roman" w:hAnsi="Times New Roman Bold"/>
          <w:b/>
          <w:caps/>
          <w:color w:val="000000"/>
          <w:sz w:val="24"/>
          <w:szCs w:val="24"/>
          <w:lang w:eastAsia="en-GB"/>
        </w:rPr>
        <w:t>G20 member developing countries</w:t>
      </w:r>
    </w:p>
    <w:p w14:paraId="73697206" w14:textId="77777777" w:rsidR="00AF7E42" w:rsidRPr="00D83CFF" w:rsidRDefault="00AF7E42" w:rsidP="005A0EA2">
      <w:pPr>
        <w:pBdr>
          <w:top w:val="single" w:sz="4" w:space="1" w:color="auto"/>
          <w:left w:val="single" w:sz="4" w:space="4" w:color="auto"/>
          <w:bottom w:val="single" w:sz="4" w:space="1" w:color="auto"/>
          <w:right w:val="single" w:sz="4" w:space="4" w:color="auto"/>
        </w:pBdr>
        <w:tabs>
          <w:tab w:val="left" w:pos="1418"/>
        </w:tabs>
        <w:spacing w:before="120" w:after="120"/>
        <w:ind w:left="567"/>
        <w:outlineLvl w:val="0"/>
        <w:rPr>
          <w:sz w:val="24"/>
          <w:szCs w:val="24"/>
          <w:lang w:val="en-IE"/>
        </w:rPr>
      </w:pPr>
      <w:bookmarkStart w:id="153" w:name="_Toc423007531"/>
      <w:bookmarkStart w:id="154" w:name="_Toc423007713"/>
      <w:r w:rsidRPr="00D83CFF">
        <w:rPr>
          <w:sz w:val="24"/>
          <w:szCs w:val="24"/>
          <w:lang w:val="en-IE"/>
        </w:rPr>
        <w:t xml:space="preserve">Argentina, Brazil, China, </w:t>
      </w:r>
      <w:r w:rsidR="00FB476A" w:rsidRPr="00D83CFF">
        <w:rPr>
          <w:sz w:val="24"/>
          <w:szCs w:val="24"/>
          <w:lang w:val="en-IE"/>
        </w:rPr>
        <w:t xml:space="preserve">India, Indonesia, Mexico, </w:t>
      </w:r>
      <w:r w:rsidRPr="00D83CFF">
        <w:rPr>
          <w:sz w:val="24"/>
          <w:szCs w:val="24"/>
          <w:lang w:val="en-IE"/>
        </w:rPr>
        <w:t>South-Africa, Turkey.</w:t>
      </w:r>
      <w:bookmarkEnd w:id="153"/>
      <w:bookmarkEnd w:id="154"/>
    </w:p>
    <w:p w14:paraId="2F4839C1" w14:textId="77777777" w:rsidR="006C5AAE" w:rsidRDefault="006C5AAE" w:rsidP="00D83CFF">
      <w:pPr>
        <w:ind w:left="567"/>
        <w:jc w:val="center"/>
        <w:rPr>
          <w:rStyle w:val="DeltaViewInsertion"/>
          <w:noProof/>
          <w:sz w:val="24"/>
          <w:szCs w:val="24"/>
        </w:rPr>
      </w:pPr>
      <w:bookmarkStart w:id="155" w:name="ENI_PARTNER_COUNTRIES"/>
      <w:bookmarkEnd w:id="155"/>
    </w:p>
    <w:p w14:paraId="00DC7869" w14:textId="77777777" w:rsidR="00AA4CC5" w:rsidRPr="00AA4CC5" w:rsidRDefault="00AA4CC5" w:rsidP="00D83CFF">
      <w:pPr>
        <w:ind w:left="567"/>
        <w:jc w:val="center"/>
        <w:rPr>
          <w:sz w:val="24"/>
          <w:szCs w:val="24"/>
        </w:rPr>
      </w:pPr>
      <w:r w:rsidRPr="00E10561">
        <w:rPr>
          <w:rStyle w:val="DeltaViewInsertion"/>
          <w:noProof/>
          <w:sz w:val="24"/>
          <w:szCs w:val="24"/>
        </w:rPr>
        <w:lastRenderedPageBreak/>
        <w:t>APPENDIX</w:t>
      </w:r>
      <w:r>
        <w:rPr>
          <w:rStyle w:val="DeltaViewInsertion"/>
          <w:noProof/>
          <w:sz w:val="24"/>
          <w:szCs w:val="24"/>
        </w:rPr>
        <w:t xml:space="preserve"> 1</w:t>
      </w:r>
      <w:r w:rsidR="000E0329">
        <w:rPr>
          <w:rStyle w:val="DeltaViewInsertion"/>
          <w:noProof/>
          <w:sz w:val="24"/>
          <w:szCs w:val="24"/>
        </w:rPr>
        <w:t>1</w:t>
      </w:r>
      <w:r w:rsidR="005A0EA2">
        <w:rPr>
          <w:rStyle w:val="DeltaViewInsertion"/>
          <w:noProof/>
          <w:sz w:val="24"/>
          <w:szCs w:val="24"/>
        </w:rPr>
        <w:t xml:space="preserve"> : </w:t>
      </w:r>
      <w:r w:rsidR="009B117A" w:rsidRPr="00D748DF">
        <w:rPr>
          <w:rStyle w:val="DeltaViewInsertion"/>
          <w:i w:val="0"/>
          <w:noProof/>
          <w:sz w:val="24"/>
          <w:szCs w:val="24"/>
        </w:rPr>
        <w:t>LIST OF COUNTRIES AND TERRITORIES IN THE NEIGHBOURHOOD AREA</w:t>
      </w:r>
    </w:p>
    <w:p w14:paraId="2503F8B6" w14:textId="77777777" w:rsidR="005433C2" w:rsidRDefault="00AA4CC5" w:rsidP="00AA4CC5">
      <w:pPr>
        <w:pBdr>
          <w:top w:val="single" w:sz="4" w:space="1" w:color="auto"/>
          <w:left w:val="single" w:sz="4" w:space="4" w:color="auto"/>
          <w:bottom w:val="single" w:sz="4" w:space="1" w:color="auto"/>
          <w:right w:val="single" w:sz="4" w:space="4" w:color="auto"/>
        </w:pBdr>
        <w:tabs>
          <w:tab w:val="left" w:pos="1418"/>
        </w:tabs>
        <w:spacing w:before="120" w:after="120"/>
        <w:ind w:left="567"/>
        <w:outlineLvl w:val="0"/>
        <w:rPr>
          <w:sz w:val="24"/>
          <w:szCs w:val="24"/>
        </w:rPr>
      </w:pPr>
      <w:bookmarkStart w:id="156" w:name="_Toc423007532"/>
      <w:bookmarkStart w:id="157" w:name="_Toc423007714"/>
      <w:r w:rsidRPr="00CE0A08">
        <w:rPr>
          <w:sz w:val="24"/>
          <w:szCs w:val="24"/>
        </w:rPr>
        <w:t xml:space="preserve">Algeria, Armenia, Azerbaijan, Belarus, Egypt, Georgia, Israel, Jordan, Lebanon, Libya, </w:t>
      </w:r>
      <w:r w:rsidR="009B117A">
        <w:rPr>
          <w:sz w:val="24"/>
          <w:szCs w:val="24"/>
        </w:rPr>
        <w:t xml:space="preserve">The </w:t>
      </w:r>
      <w:r w:rsidRPr="00CE0A08">
        <w:rPr>
          <w:sz w:val="24"/>
          <w:szCs w:val="24"/>
        </w:rPr>
        <w:t>Republic of Moldova, Morocco, occupied Palestinian territory (oPt), Syria, Tunisia, Ukraine.</w:t>
      </w:r>
      <w:bookmarkEnd w:id="156"/>
      <w:bookmarkEnd w:id="157"/>
      <w:r w:rsidR="009B117A">
        <w:rPr>
          <w:rStyle w:val="FootnoteReference"/>
          <w:sz w:val="24"/>
          <w:szCs w:val="24"/>
        </w:rPr>
        <w:footnoteReference w:id="18"/>
      </w:r>
    </w:p>
    <w:p w14:paraId="24692A2C" w14:textId="77777777" w:rsidR="007E4192" w:rsidRPr="0091515A" w:rsidRDefault="007E4192" w:rsidP="00CE1744">
      <w:pPr>
        <w:tabs>
          <w:tab w:val="center" w:pos="4320"/>
          <w:tab w:val="right" w:pos="7080"/>
          <w:tab w:val="right" w:pos="8640"/>
        </w:tabs>
        <w:spacing w:after="480"/>
        <w:outlineLvl w:val="2"/>
        <w:rPr>
          <w:sz w:val="24"/>
          <w:szCs w:val="24"/>
        </w:rPr>
      </w:pPr>
      <w:bookmarkStart w:id="158" w:name="ACP_COUNTRIES"/>
      <w:bookmarkEnd w:id="158"/>
    </w:p>
    <w:sectPr w:rsidR="007E4192" w:rsidRPr="0091515A" w:rsidSect="006B51A8">
      <w:headerReference w:type="even" r:id="rId8"/>
      <w:headerReference w:type="default" r:id="rId9"/>
      <w:footerReference w:type="even" r:id="rId10"/>
      <w:footerReference w:type="default" r:id="rId11"/>
      <w:headerReference w:type="first" r:id="rId12"/>
      <w:footerReference w:type="first" r:id="rId13"/>
      <w:pgSz w:w="11913" w:h="16834" w:code="9"/>
      <w:pgMar w:top="1383" w:right="1423" w:bottom="1985" w:left="1276" w:header="720" w:footer="832"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3464D7" w14:textId="77777777" w:rsidR="00A46C4E" w:rsidRDefault="00A46C4E" w:rsidP="0046720C">
      <w:pPr>
        <w:spacing w:after="0"/>
      </w:pPr>
      <w:r>
        <w:separator/>
      </w:r>
    </w:p>
    <w:p w14:paraId="6E0D6378" w14:textId="77777777" w:rsidR="00A46C4E" w:rsidRDefault="00A46C4E"/>
  </w:endnote>
  <w:endnote w:type="continuationSeparator" w:id="0">
    <w:p w14:paraId="35179B91" w14:textId="77777777" w:rsidR="00A46C4E" w:rsidRDefault="00A46C4E" w:rsidP="0046720C">
      <w:pPr>
        <w:spacing w:after="0"/>
      </w:pPr>
      <w:r>
        <w:continuationSeparator/>
      </w:r>
    </w:p>
    <w:p w14:paraId="65B7D281" w14:textId="77777777" w:rsidR="00A46C4E" w:rsidRDefault="00A46C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A86F6" w14:textId="77777777" w:rsidR="00F26B84" w:rsidRDefault="00F26B84" w:rsidP="00BC05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C8655C" w14:textId="77777777" w:rsidR="00F26B84" w:rsidRDefault="00F26B84" w:rsidP="00BC0576">
    <w:pPr>
      <w:pStyle w:val="Footer"/>
      <w:ind w:right="360"/>
    </w:pPr>
  </w:p>
  <w:p w14:paraId="7FE533AA" w14:textId="77777777" w:rsidR="00F26B84" w:rsidRDefault="00F26B8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0550B" w14:textId="50CCEE96" w:rsidR="00F26B84" w:rsidRPr="00DB264A" w:rsidRDefault="00F26B84" w:rsidP="00D83CFF">
    <w:pPr>
      <w:pStyle w:val="Footer"/>
      <w:tabs>
        <w:tab w:val="clear" w:pos="4536"/>
        <w:tab w:val="left" w:pos="4800"/>
        <w:tab w:val="left" w:pos="7185"/>
        <w:tab w:val="right" w:pos="9214"/>
      </w:tabs>
      <w:spacing w:before="0" w:beforeAutospacing="0" w:after="0" w:afterAutospacing="0"/>
      <w:ind w:right="357"/>
      <w:rPr>
        <w:b/>
        <w:sz w:val="18"/>
        <w:szCs w:val="18"/>
      </w:rPr>
    </w:pPr>
    <w:r>
      <w:rPr>
        <w:b/>
        <w:sz w:val="18"/>
        <w:szCs w:val="18"/>
      </w:rPr>
      <w:t>202</w:t>
    </w:r>
    <w:r w:rsidR="00443452">
      <w:rPr>
        <w:b/>
        <w:sz w:val="18"/>
        <w:szCs w:val="18"/>
      </w:rPr>
      <w:t>1</w:t>
    </w:r>
    <w:r w:rsidR="00817B77">
      <w:rPr>
        <w:b/>
        <w:sz w:val="18"/>
        <w:szCs w:val="18"/>
      </w:rPr>
      <w:t>.1</w:t>
    </w:r>
    <w:r w:rsidRPr="003A611C">
      <w:rPr>
        <w:b/>
      </w:rPr>
      <w:tab/>
    </w:r>
    <w:r>
      <w:rPr>
        <w:b/>
      </w:rPr>
      <w:tab/>
    </w:r>
    <w:r>
      <w:rPr>
        <w:b/>
      </w:rPr>
      <w:tab/>
    </w:r>
    <w:r w:rsidRPr="00DB264A">
      <w:rPr>
        <w:sz w:val="18"/>
        <w:szCs w:val="18"/>
      </w:rPr>
      <w:t xml:space="preserve">Page </w:t>
    </w:r>
    <w:r w:rsidRPr="00DB264A">
      <w:rPr>
        <w:rStyle w:val="PageNumber"/>
        <w:sz w:val="18"/>
        <w:szCs w:val="18"/>
      </w:rPr>
      <w:fldChar w:fldCharType="begin"/>
    </w:r>
    <w:r w:rsidRPr="00DB264A">
      <w:rPr>
        <w:rStyle w:val="PageNumber"/>
        <w:sz w:val="18"/>
        <w:szCs w:val="18"/>
      </w:rPr>
      <w:instrText xml:space="preserve"> PAGE </w:instrText>
    </w:r>
    <w:r w:rsidRPr="00DB264A">
      <w:rPr>
        <w:rStyle w:val="PageNumber"/>
        <w:sz w:val="18"/>
        <w:szCs w:val="18"/>
      </w:rPr>
      <w:fldChar w:fldCharType="separate"/>
    </w:r>
    <w:r w:rsidR="00C233D6">
      <w:rPr>
        <w:rStyle w:val="PageNumber"/>
        <w:noProof/>
        <w:sz w:val="18"/>
        <w:szCs w:val="18"/>
      </w:rPr>
      <w:t>1</w:t>
    </w:r>
    <w:r w:rsidRPr="00DB264A">
      <w:rPr>
        <w:rStyle w:val="PageNumber"/>
        <w:sz w:val="18"/>
        <w:szCs w:val="18"/>
      </w:rPr>
      <w:fldChar w:fldCharType="end"/>
    </w:r>
    <w:r w:rsidRPr="00DB264A">
      <w:rPr>
        <w:sz w:val="18"/>
        <w:szCs w:val="18"/>
      </w:rPr>
      <w:t xml:space="preserve"> of </w:t>
    </w:r>
    <w:r w:rsidRPr="00DB264A">
      <w:rPr>
        <w:rStyle w:val="PageNumber"/>
        <w:sz w:val="18"/>
        <w:szCs w:val="18"/>
      </w:rPr>
      <w:fldChar w:fldCharType="begin"/>
    </w:r>
    <w:r w:rsidRPr="00DB264A">
      <w:rPr>
        <w:rStyle w:val="PageNumber"/>
        <w:sz w:val="18"/>
        <w:szCs w:val="18"/>
      </w:rPr>
      <w:instrText xml:space="preserve"> NUMPAGES </w:instrText>
    </w:r>
    <w:r w:rsidRPr="00DB264A">
      <w:rPr>
        <w:rStyle w:val="PageNumber"/>
        <w:sz w:val="18"/>
        <w:szCs w:val="18"/>
      </w:rPr>
      <w:fldChar w:fldCharType="separate"/>
    </w:r>
    <w:r w:rsidR="00C233D6">
      <w:rPr>
        <w:rStyle w:val="PageNumber"/>
        <w:noProof/>
        <w:sz w:val="18"/>
        <w:szCs w:val="18"/>
      </w:rPr>
      <w:t>9</w:t>
    </w:r>
    <w:r w:rsidRPr="00DB264A">
      <w:rPr>
        <w:rStyle w:val="PageNumber"/>
        <w:sz w:val="18"/>
        <w:szCs w:val="18"/>
      </w:rPr>
      <w:fldChar w:fldCharType="end"/>
    </w:r>
  </w:p>
  <w:p w14:paraId="7F7B6900" w14:textId="77777777" w:rsidR="00F26B84" w:rsidRPr="005518B0" w:rsidRDefault="00F26B84" w:rsidP="00DB264A">
    <w:pPr>
      <w:spacing w:before="0" w:beforeAutospacing="0" w:after="0" w:afterAutospacing="0"/>
      <w:rPr>
        <w:sz w:val="18"/>
        <w:szCs w:val="18"/>
      </w:rPr>
    </w:pPr>
    <w:r w:rsidRPr="005518B0">
      <w:rPr>
        <w:sz w:val="18"/>
        <w:szCs w:val="18"/>
      </w:rPr>
      <w:fldChar w:fldCharType="begin"/>
    </w:r>
    <w:r w:rsidRPr="005518B0">
      <w:rPr>
        <w:sz w:val="18"/>
        <w:szCs w:val="18"/>
      </w:rPr>
      <w:instrText xml:space="preserve"> FILENAME </w:instrText>
    </w:r>
    <w:r w:rsidRPr="005518B0">
      <w:rPr>
        <w:sz w:val="18"/>
        <w:szCs w:val="18"/>
      </w:rPr>
      <w:fldChar w:fldCharType="separate"/>
    </w:r>
    <w:r>
      <w:rPr>
        <w:noProof/>
        <w:sz w:val="18"/>
        <w:szCs w:val="18"/>
      </w:rPr>
      <w:t>a2a_ecprogrammes_eligibility2020_2027_en.doc</w:t>
    </w:r>
    <w:r w:rsidRPr="005518B0">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C9033" w14:textId="77777777" w:rsidR="00F26B84" w:rsidRDefault="00F26B84" w:rsidP="00BC05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2334E539" w14:textId="77777777" w:rsidR="00F26B84" w:rsidRPr="003804FC" w:rsidRDefault="00F26B84" w:rsidP="00BC0576">
    <w:pPr>
      <w:pStyle w:val="Footer"/>
      <w:tabs>
        <w:tab w:val="right" w:pos="10211"/>
      </w:tabs>
      <w:ind w:right="360"/>
      <w:rPr>
        <w:b/>
      </w:rPr>
    </w:pPr>
    <w:r w:rsidRPr="003804FC">
      <w:rPr>
        <w:b/>
      </w:rPr>
      <w:t>2005</w:t>
    </w:r>
    <w:r w:rsidRPr="003804FC">
      <w:rPr>
        <w:b/>
      </w:rPr>
      <w:tab/>
    </w:r>
    <w:r>
      <w:rPr>
        <w:b/>
      </w:rPr>
      <w:tab/>
    </w:r>
  </w:p>
  <w:p w14:paraId="3F4A7660" w14:textId="77777777" w:rsidR="00F26B84" w:rsidRDefault="00F26B8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0CAED1" w14:textId="77777777" w:rsidR="00A46C4E" w:rsidRDefault="00A46C4E" w:rsidP="008B4C75">
      <w:pPr>
        <w:spacing w:before="120" w:beforeAutospacing="0" w:after="0" w:afterAutospacing="0"/>
      </w:pPr>
      <w:r>
        <w:separator/>
      </w:r>
    </w:p>
  </w:footnote>
  <w:footnote w:type="continuationSeparator" w:id="0">
    <w:p w14:paraId="3CD51DFC" w14:textId="77777777" w:rsidR="00A46C4E" w:rsidRDefault="00A46C4E" w:rsidP="0046720C">
      <w:pPr>
        <w:spacing w:after="0"/>
      </w:pPr>
      <w:r>
        <w:continuationSeparator/>
      </w:r>
    </w:p>
    <w:p w14:paraId="56EC3217" w14:textId="77777777" w:rsidR="00A46C4E" w:rsidRDefault="00A46C4E"/>
  </w:footnote>
  <w:footnote w:id="1">
    <w:p w14:paraId="2085C07F" w14:textId="77777777" w:rsidR="00F26B84" w:rsidRPr="00D748DF" w:rsidRDefault="00F26B84" w:rsidP="001F6B01">
      <w:pPr>
        <w:pStyle w:val="FootnoteText"/>
        <w:rPr>
          <w:lang w:val="en-US"/>
        </w:rPr>
      </w:pPr>
      <w:r>
        <w:rPr>
          <w:rStyle w:val="FootnoteReference"/>
        </w:rPr>
        <w:footnoteRef/>
      </w:r>
      <w:r>
        <w:t xml:space="preserve"> Regulation (EU) 2021/947 of the European Parliament and of the Council of 9 June 2021 establishing the Neighbourhood, Development and International Cooperation Instrument – Global Europe, amending and repealing Decision No 466/2014/EU and repealing Regulation (EU) 2017/1601 and Council Regulation (EC, Euratom) No 480/2009; OJ L 209, 14.6.2021, p. 1–78.</w:t>
      </w:r>
    </w:p>
  </w:footnote>
  <w:footnote w:id="2">
    <w:p w14:paraId="46367E89" w14:textId="77777777" w:rsidR="00F26B84" w:rsidRPr="00D748DF" w:rsidRDefault="00F26B84" w:rsidP="001F6B01">
      <w:pPr>
        <w:pStyle w:val="FootnoteText"/>
        <w:rPr>
          <w:lang w:val="en-US"/>
        </w:rPr>
      </w:pPr>
      <w:r>
        <w:rPr>
          <w:rStyle w:val="FootnoteReference"/>
        </w:rPr>
        <w:footnoteRef/>
      </w:r>
      <w:r>
        <w:t xml:space="preserve"> Council Regulation (Euratom) 2021/948 of 27 May 2021 establishing a European Instrument for International Nuclear Safety Cooperation complementing the Neighbourhood, Development and International Cooperation Instrument – Global Europe on the basis of the Treaty establishing the European Atomic Energy Community, and repealing Regulation (Euratom) No 237/2014; OJ L 209, 14.6.2021, p. 79–90.</w:t>
      </w:r>
    </w:p>
  </w:footnote>
  <w:footnote w:id="3">
    <w:p w14:paraId="33A122AA" w14:textId="77777777" w:rsidR="00520A83" w:rsidRPr="00D748DF" w:rsidRDefault="00520A83">
      <w:pPr>
        <w:pStyle w:val="FootnoteText"/>
        <w:rPr>
          <w:lang w:val="en-IE"/>
        </w:rPr>
      </w:pPr>
      <w:r>
        <w:rPr>
          <w:rStyle w:val="FootnoteReference"/>
        </w:rPr>
        <w:footnoteRef/>
      </w:r>
      <w:r>
        <w:t xml:space="preserve"> </w:t>
      </w:r>
      <w:r w:rsidR="00E06F77" w:rsidRPr="00E06F77">
        <w:rPr>
          <w:lang w:val="en-US"/>
        </w:rPr>
        <w:t>Regulation (EU) 2021/1529 of the European Parliament and of the Council of 15 September 2021 establishing the Instrument for Pre-Accession assistance (IPA III); OJ L 330, 20.9.2021, p. 1–26</w:t>
      </w:r>
      <w:r w:rsidRPr="00D748DF">
        <w:rPr>
          <w:lang w:val="en-IE"/>
        </w:rPr>
        <w:t>.</w:t>
      </w:r>
    </w:p>
  </w:footnote>
  <w:footnote w:id="4">
    <w:p w14:paraId="47BBA5E1" w14:textId="77777777" w:rsidR="00520A83" w:rsidRPr="00D748DF" w:rsidRDefault="00520A83">
      <w:pPr>
        <w:pStyle w:val="FootnoteText"/>
        <w:rPr>
          <w:lang w:val="en-IE"/>
        </w:rPr>
      </w:pPr>
      <w:r>
        <w:rPr>
          <w:rStyle w:val="FootnoteReference"/>
        </w:rPr>
        <w:footnoteRef/>
      </w:r>
      <w:r>
        <w:t xml:space="preserve"> </w:t>
      </w:r>
      <w:r w:rsidR="00E06F77" w:rsidRPr="00E06F77">
        <w:t>Council Decision (EU) 2021/1764 of 5 October 2021 on the association of the Overseas Countries and Territories with the European Union including relations between the European Union on the one hand, and the Greenland and the Kingdom of Denmark on the other (Decision on the Overseas Association, including Greenland); OJ L 355, 7.10.2021, p. 6</w:t>
      </w:r>
      <w:r w:rsidR="00E06F77" w:rsidRPr="00E06F77">
        <w:rPr>
          <w:lang w:val="en-US"/>
        </w:rPr>
        <w:t>–</w:t>
      </w:r>
      <w:r w:rsidR="00E06F77" w:rsidRPr="00E06F77">
        <w:t>134</w:t>
      </w:r>
      <w:r>
        <w:rPr>
          <w:lang w:val="en-IE"/>
        </w:rPr>
        <w:t>.</w:t>
      </w:r>
    </w:p>
  </w:footnote>
  <w:footnote w:id="5">
    <w:p w14:paraId="04D78594" w14:textId="5188E3E0" w:rsidR="00F26B84" w:rsidRPr="00FA30F9" w:rsidRDefault="00F26B84" w:rsidP="00506993">
      <w:pPr>
        <w:autoSpaceDE w:val="0"/>
        <w:autoSpaceDN w:val="0"/>
        <w:adjustRightInd w:val="0"/>
        <w:spacing w:before="0" w:beforeAutospacing="0" w:after="60" w:afterAutospacing="0"/>
        <w:jc w:val="left"/>
        <w:rPr>
          <w:b/>
          <w:bCs/>
          <w:lang w:eastAsia="en-GB"/>
        </w:rPr>
      </w:pPr>
      <w:r>
        <w:rPr>
          <w:rStyle w:val="FootnoteReference"/>
        </w:rPr>
        <w:footnoteRef/>
      </w:r>
      <w:r>
        <w:rPr>
          <w:rFonts w:eastAsia="Times New Roman"/>
          <w:color w:val="000000"/>
          <w:szCs w:val="20"/>
          <w:lang w:eastAsia="en-GB"/>
        </w:rPr>
        <w:t xml:space="preserve"> </w:t>
      </w:r>
      <w:r w:rsidRPr="008F68E7">
        <w:rPr>
          <w:rFonts w:eastAsia="Times New Roman"/>
          <w:color w:val="000000"/>
          <w:szCs w:val="20"/>
          <w:lang w:eastAsia="en-GB"/>
        </w:rPr>
        <w:t xml:space="preserve">Please check the DAC List of ODA Recipients, effective for </w:t>
      </w:r>
      <w:r w:rsidRPr="00A842E0">
        <w:rPr>
          <w:rFonts w:eastAsia="Times New Roman"/>
          <w:color w:val="000000"/>
          <w:szCs w:val="20"/>
          <w:lang w:eastAsia="en-GB"/>
        </w:rPr>
        <w:t>reporting on 20</w:t>
      </w:r>
      <w:r w:rsidR="001E1F63">
        <w:rPr>
          <w:rFonts w:eastAsia="Times New Roman"/>
          <w:color w:val="000000"/>
          <w:szCs w:val="20"/>
          <w:lang w:eastAsia="en-GB"/>
        </w:rPr>
        <w:t>2</w:t>
      </w:r>
      <w:r w:rsidR="00C02710">
        <w:rPr>
          <w:rFonts w:eastAsia="Times New Roman"/>
          <w:color w:val="000000"/>
          <w:szCs w:val="20"/>
          <w:lang w:eastAsia="en-GB"/>
        </w:rPr>
        <w:t>2</w:t>
      </w:r>
      <w:r w:rsidRPr="00A842E0">
        <w:rPr>
          <w:rFonts w:eastAsia="Times New Roman"/>
          <w:color w:val="000000"/>
          <w:szCs w:val="20"/>
          <w:lang w:eastAsia="en-GB"/>
        </w:rPr>
        <w:t xml:space="preserve"> flows</w:t>
      </w:r>
      <w:r>
        <w:rPr>
          <w:rFonts w:eastAsia="Times New Roman"/>
          <w:color w:val="000000"/>
          <w:szCs w:val="20"/>
          <w:lang w:eastAsia="en-GB"/>
        </w:rPr>
        <w:t>.</w:t>
      </w:r>
    </w:p>
  </w:footnote>
  <w:footnote w:id="6">
    <w:p w14:paraId="5B2C3443" w14:textId="77777777" w:rsidR="00F26B84" w:rsidRPr="005518B0" w:rsidRDefault="00F26B84" w:rsidP="001D2B45">
      <w:pPr>
        <w:pStyle w:val="FootnoteText"/>
        <w:spacing w:before="0" w:beforeAutospacing="0" w:after="60" w:afterAutospacing="0"/>
      </w:pPr>
      <w:r w:rsidRPr="005518B0">
        <w:rPr>
          <w:rStyle w:val="FootnoteReference"/>
        </w:rPr>
        <w:footnoteRef/>
      </w:r>
      <w:r>
        <w:t xml:space="preserve"> </w:t>
      </w:r>
      <w:r w:rsidRPr="005518B0">
        <w:t>Non</w:t>
      </w:r>
      <w:r w:rsidR="001E1F63">
        <w:t>-</w:t>
      </w:r>
      <w:r w:rsidRPr="005518B0">
        <w:t xml:space="preserve">eligible G20 Members developing countries are: </w:t>
      </w:r>
      <w:r w:rsidRPr="005518B0">
        <w:rPr>
          <w:rFonts w:eastAsia="Times New Roman"/>
          <w:color w:val="000000"/>
          <w:lang w:eastAsia="en-GB"/>
        </w:rPr>
        <w:t>India</w:t>
      </w:r>
      <w:r>
        <w:rPr>
          <w:rFonts w:eastAsia="Times New Roman"/>
          <w:color w:val="000000"/>
          <w:lang w:eastAsia="en-GB"/>
        </w:rPr>
        <w:t>,</w:t>
      </w:r>
      <w:r w:rsidRPr="005518B0">
        <w:rPr>
          <w:rFonts w:eastAsia="Times New Roman"/>
          <w:color w:val="000000"/>
          <w:lang w:eastAsia="en-GB"/>
        </w:rPr>
        <w:t xml:space="preserve"> Indonesia, Argentina, Brazil, China, Mexico, South Africa.</w:t>
      </w:r>
      <w:r w:rsidR="00E638CB">
        <w:rPr>
          <w:rFonts w:eastAsia="Times New Roman"/>
          <w:color w:val="000000"/>
          <w:lang w:eastAsia="en-GB"/>
        </w:rPr>
        <w:t xml:space="preserve"> They are eligible under g</w:t>
      </w:r>
      <w:r w:rsidR="00E638CB" w:rsidRPr="001E1F63">
        <w:rPr>
          <w:rFonts w:eastAsia="Times New Roman"/>
          <w:color w:val="000000"/>
          <w:lang w:eastAsia="en-GB"/>
        </w:rPr>
        <w:t>)</w:t>
      </w:r>
      <w:r w:rsidRPr="001E1F63">
        <w:rPr>
          <w:rFonts w:eastAsia="Times New Roman"/>
          <w:color w:val="000000"/>
          <w:lang w:eastAsia="en-GB"/>
        </w:rPr>
        <w:t xml:space="preserve"> Turkey</w:t>
      </w:r>
      <w:r w:rsidRPr="00D77CC7">
        <w:rPr>
          <w:rFonts w:eastAsia="Times New Roman"/>
          <w:i/>
          <w:color w:val="000000"/>
          <w:lang w:eastAsia="en-GB"/>
        </w:rPr>
        <w:t xml:space="preserve"> </w:t>
      </w:r>
      <w:r w:rsidRPr="005518B0">
        <w:rPr>
          <w:rFonts w:eastAsia="Times New Roman"/>
          <w:color w:val="000000"/>
          <w:lang w:eastAsia="en-GB"/>
        </w:rPr>
        <w:t>is also a developing country (upper middle income) G20 Member</w:t>
      </w:r>
      <w:r>
        <w:rPr>
          <w:rFonts w:eastAsia="Times New Roman"/>
          <w:color w:val="000000"/>
          <w:lang w:eastAsia="en-GB"/>
        </w:rPr>
        <w:t>,</w:t>
      </w:r>
      <w:r w:rsidRPr="005518B0">
        <w:rPr>
          <w:rFonts w:eastAsia="Times New Roman"/>
          <w:color w:val="000000"/>
          <w:lang w:eastAsia="en-GB"/>
        </w:rPr>
        <w:t xml:space="preserve"> but is eligible as a </w:t>
      </w:r>
      <w:r w:rsidRPr="005518B0">
        <w:rPr>
          <w:rStyle w:val="DeltaViewInsertion"/>
          <w:b w:val="0"/>
          <w:i w:val="0"/>
          <w:noProof/>
          <w:szCs w:val="24"/>
          <w:highlight w:val="white"/>
        </w:rPr>
        <w:t xml:space="preserve">beneficiary listed in the Annex I </w:t>
      </w:r>
      <w:r w:rsidRPr="005518B0">
        <w:rPr>
          <w:rStyle w:val="DeltaViewInsertion"/>
          <w:b w:val="0"/>
          <w:i w:val="0"/>
          <w:noProof/>
          <w:szCs w:val="24"/>
        </w:rPr>
        <w:t xml:space="preserve">of </w:t>
      </w:r>
      <w:r w:rsidRPr="005518B0">
        <w:rPr>
          <w:noProof/>
          <w:szCs w:val="24"/>
        </w:rPr>
        <w:t xml:space="preserve">the </w:t>
      </w:r>
      <w:r w:rsidRPr="005518B0">
        <w:rPr>
          <w:rStyle w:val="DeltaViewInsertion"/>
          <w:b w:val="0"/>
          <w:i w:val="0"/>
          <w:noProof/>
          <w:szCs w:val="24"/>
          <w:highlight w:val="white"/>
        </w:rPr>
        <w:t>IPA</w:t>
      </w:r>
      <w:r>
        <w:rPr>
          <w:rStyle w:val="DeltaViewInsertion"/>
          <w:b w:val="0"/>
          <w:i w:val="0"/>
          <w:noProof/>
          <w:szCs w:val="24"/>
        </w:rPr>
        <w:t xml:space="preserve"> </w:t>
      </w:r>
      <w:r w:rsidRPr="005518B0">
        <w:rPr>
          <w:rStyle w:val="DeltaViewInsertion"/>
          <w:b w:val="0"/>
          <w:i w:val="0"/>
          <w:noProof/>
          <w:szCs w:val="24"/>
        </w:rPr>
        <w:t>II</w:t>
      </w:r>
      <w:r>
        <w:rPr>
          <w:rStyle w:val="DeltaViewInsertion"/>
          <w:b w:val="0"/>
          <w:i w:val="0"/>
          <w:noProof/>
          <w:szCs w:val="24"/>
        </w:rPr>
        <w:t>I</w:t>
      </w:r>
      <w:r w:rsidRPr="005518B0">
        <w:rPr>
          <w:rStyle w:val="DeltaViewInsertion"/>
          <w:b w:val="0"/>
          <w:i w:val="0"/>
          <w:noProof/>
          <w:szCs w:val="24"/>
        </w:rPr>
        <w:t>.</w:t>
      </w:r>
    </w:p>
  </w:footnote>
  <w:footnote w:id="7">
    <w:p w14:paraId="49DDE2B4" w14:textId="77777777" w:rsidR="00F26B84" w:rsidRPr="00D3530A" w:rsidRDefault="00F26B84" w:rsidP="001D2B45">
      <w:pPr>
        <w:pStyle w:val="FootnoteText"/>
        <w:spacing w:before="0" w:beforeAutospacing="0" w:after="60" w:afterAutospacing="0"/>
      </w:pPr>
      <w:r>
        <w:rPr>
          <w:rStyle w:val="FootnoteReference"/>
        </w:rPr>
        <w:footnoteRef/>
      </w:r>
      <w:r>
        <w:t xml:space="preserve"> </w:t>
      </w:r>
      <w:r w:rsidRPr="00D3530A">
        <w:t xml:space="preserve">See </w:t>
      </w:r>
      <w:hyperlink w:anchor="LEAST_DEVELOPED_COUNTRIES" w:history="1">
        <w:r w:rsidRPr="00D3530A">
          <w:rPr>
            <w:rStyle w:val="Hyperlink"/>
            <w:noProof/>
          </w:rPr>
          <w:t>appendix 4</w:t>
        </w:r>
      </w:hyperlink>
      <w:r w:rsidRPr="00D3530A">
        <w:rPr>
          <w:noProof/>
        </w:rPr>
        <w:t xml:space="preserve"> for the full list</w:t>
      </w:r>
      <w:r>
        <w:rPr>
          <w:noProof/>
        </w:rPr>
        <w:t xml:space="preserve"> of LDCs</w:t>
      </w:r>
      <w:r w:rsidRPr="00D3530A">
        <w:rPr>
          <w:noProof/>
        </w:rPr>
        <w:t>.</w:t>
      </w:r>
    </w:p>
  </w:footnote>
  <w:footnote w:id="8">
    <w:p w14:paraId="604EF09A" w14:textId="77777777" w:rsidR="00F26B84" w:rsidRPr="008B4C75" w:rsidRDefault="00F26B84" w:rsidP="00F709D8">
      <w:pPr>
        <w:pStyle w:val="FootnoteText"/>
        <w:spacing w:before="0" w:beforeAutospacing="0" w:after="60" w:afterAutospacing="0"/>
      </w:pPr>
      <w:r>
        <w:rPr>
          <w:rStyle w:val="FootnoteReference"/>
        </w:rPr>
        <w:footnoteRef/>
      </w:r>
      <w:r>
        <w:t xml:space="preserve"> </w:t>
      </w:r>
      <w:bookmarkStart w:id="76" w:name="HIPCs"/>
      <w:bookmarkEnd w:id="76"/>
      <w:r w:rsidRPr="00D3530A">
        <w:t xml:space="preserve">HIPCs are: </w:t>
      </w:r>
      <w:r w:rsidRPr="008B4C75">
        <w:t xml:space="preserve">Afghanistan, Benin, Bolivia, Burkina Faso, Burundi, Cameroon, </w:t>
      </w:r>
      <w:r w:rsidRPr="00317C6F">
        <w:t xml:space="preserve">Central African Republic, Chad, Comoros, Côte d’Ivoire, Democratic Republic of Congo, </w:t>
      </w:r>
      <w:r w:rsidR="001E1F63">
        <w:t xml:space="preserve">Eritrea, </w:t>
      </w:r>
      <w:r w:rsidRPr="00317C6F">
        <w:t xml:space="preserve">Ethiopia, Ghana, Guinea, Guinea-Bissau, Guyana, </w:t>
      </w:r>
      <w:r w:rsidRPr="008B4C75">
        <w:t xml:space="preserve">Haiti, Honduras, Liberia, Madagascar, Malawi, Mali, Mauritania, Mozambique, Nicaragua, Niger, Republic of Congo, Rwanda, São Tomé &amp; Príncipe, Senegal, </w:t>
      </w:r>
      <w:r w:rsidR="001E1F63">
        <w:t xml:space="preserve">Somalia, </w:t>
      </w:r>
      <w:r w:rsidRPr="008B4C75">
        <w:t xml:space="preserve">Sierra Leone, </w:t>
      </w:r>
      <w:r w:rsidR="001E1F63">
        <w:t xml:space="preserve">Sudan, </w:t>
      </w:r>
      <w:r w:rsidRPr="008B4C75">
        <w:t>Tanzania, The Gambia, Togo, Uganda, Zambia</w:t>
      </w:r>
      <w:r>
        <w:t>.</w:t>
      </w:r>
    </w:p>
    <w:p w14:paraId="4F711C49" w14:textId="77777777" w:rsidR="00F26B84" w:rsidRPr="00317C6F" w:rsidRDefault="00F26B84" w:rsidP="001D2B45">
      <w:pPr>
        <w:pStyle w:val="FootnoteText"/>
        <w:spacing w:before="0" w:beforeAutospacing="0" w:after="60" w:afterAutospacing="0"/>
      </w:pPr>
    </w:p>
  </w:footnote>
  <w:footnote w:id="9">
    <w:p w14:paraId="4156FC47" w14:textId="0B9ADF72" w:rsidR="00F26B84" w:rsidRPr="00FA30F9" w:rsidRDefault="00F26B84" w:rsidP="00086FF6">
      <w:pPr>
        <w:autoSpaceDE w:val="0"/>
        <w:autoSpaceDN w:val="0"/>
        <w:adjustRightInd w:val="0"/>
        <w:spacing w:before="0" w:beforeAutospacing="0" w:after="60" w:afterAutospacing="0"/>
        <w:jc w:val="left"/>
        <w:rPr>
          <w:b/>
          <w:bCs/>
          <w:lang w:eastAsia="en-GB"/>
        </w:rPr>
      </w:pPr>
      <w:r>
        <w:rPr>
          <w:rStyle w:val="FootnoteReference"/>
        </w:rPr>
        <w:footnoteRef/>
      </w:r>
      <w:r>
        <w:rPr>
          <w:rFonts w:eastAsia="Times New Roman"/>
          <w:color w:val="000000"/>
          <w:szCs w:val="20"/>
          <w:lang w:eastAsia="en-GB"/>
        </w:rPr>
        <w:t xml:space="preserve"> </w:t>
      </w:r>
      <w:r w:rsidRPr="008F68E7">
        <w:rPr>
          <w:rFonts w:eastAsia="Times New Roman"/>
          <w:color w:val="000000"/>
          <w:szCs w:val="20"/>
          <w:lang w:eastAsia="en-GB"/>
        </w:rPr>
        <w:t xml:space="preserve">Please check the DAC List of ODA Recipients, effective for </w:t>
      </w:r>
      <w:r w:rsidRPr="00A842E0">
        <w:rPr>
          <w:rFonts w:eastAsia="Times New Roman"/>
          <w:color w:val="000000"/>
          <w:szCs w:val="20"/>
          <w:lang w:eastAsia="en-GB"/>
        </w:rPr>
        <w:t>reporting on 20</w:t>
      </w:r>
      <w:r w:rsidR="001E1F63">
        <w:rPr>
          <w:rFonts w:eastAsia="Times New Roman"/>
          <w:color w:val="000000"/>
          <w:szCs w:val="20"/>
          <w:lang w:eastAsia="en-GB"/>
        </w:rPr>
        <w:t>2</w:t>
      </w:r>
      <w:r w:rsidR="00C02710">
        <w:rPr>
          <w:rFonts w:eastAsia="Times New Roman"/>
          <w:color w:val="000000"/>
          <w:szCs w:val="20"/>
          <w:lang w:eastAsia="en-GB"/>
        </w:rPr>
        <w:t>2</w:t>
      </w:r>
      <w:r w:rsidRPr="00A842E0">
        <w:rPr>
          <w:rFonts w:eastAsia="Times New Roman"/>
          <w:color w:val="000000"/>
          <w:szCs w:val="20"/>
          <w:lang w:eastAsia="en-GB"/>
        </w:rPr>
        <w:t xml:space="preserve"> flows</w:t>
      </w:r>
      <w:r>
        <w:rPr>
          <w:rFonts w:eastAsia="Times New Roman"/>
          <w:color w:val="000000"/>
          <w:szCs w:val="20"/>
          <w:lang w:eastAsia="en-GB"/>
        </w:rPr>
        <w:t>.</w:t>
      </w:r>
    </w:p>
  </w:footnote>
  <w:footnote w:id="10">
    <w:p w14:paraId="41190EE1" w14:textId="77777777" w:rsidR="00F26B84" w:rsidRPr="005518B0" w:rsidRDefault="00F26B84" w:rsidP="00086FF6">
      <w:pPr>
        <w:pStyle w:val="FootnoteText"/>
        <w:spacing w:before="0" w:beforeAutospacing="0" w:after="60" w:afterAutospacing="0"/>
      </w:pPr>
      <w:r w:rsidRPr="005518B0">
        <w:rPr>
          <w:rStyle w:val="FootnoteReference"/>
        </w:rPr>
        <w:footnoteRef/>
      </w:r>
      <w:r>
        <w:t xml:space="preserve"> </w:t>
      </w:r>
      <w:r w:rsidRPr="005518B0">
        <w:t xml:space="preserve">Non eligible G20 Members developing countries are: </w:t>
      </w:r>
      <w:r w:rsidRPr="005518B0">
        <w:rPr>
          <w:rFonts w:eastAsia="Times New Roman"/>
          <w:color w:val="000000"/>
          <w:lang w:eastAsia="en-GB"/>
        </w:rPr>
        <w:t>India</w:t>
      </w:r>
      <w:r>
        <w:rPr>
          <w:rFonts w:eastAsia="Times New Roman"/>
          <w:color w:val="000000"/>
          <w:lang w:eastAsia="en-GB"/>
        </w:rPr>
        <w:t>,</w:t>
      </w:r>
      <w:r w:rsidRPr="005518B0">
        <w:rPr>
          <w:rFonts w:eastAsia="Times New Roman"/>
          <w:color w:val="000000"/>
          <w:lang w:eastAsia="en-GB"/>
        </w:rPr>
        <w:t xml:space="preserve"> Indonesia, Argentina, Brazil, China, Mexico, South Africa. </w:t>
      </w:r>
      <w:r w:rsidRPr="00D77CC7">
        <w:rPr>
          <w:rFonts w:eastAsia="Times New Roman"/>
          <w:i/>
          <w:color w:val="000000"/>
          <w:lang w:eastAsia="en-GB"/>
        </w:rPr>
        <w:t xml:space="preserve">Turkey </w:t>
      </w:r>
      <w:r w:rsidRPr="005518B0">
        <w:rPr>
          <w:rFonts w:eastAsia="Times New Roman"/>
          <w:color w:val="000000"/>
          <w:lang w:eastAsia="en-GB"/>
        </w:rPr>
        <w:t xml:space="preserve">is also a developing country (upper middle income) G20 Member but is eligible as a </w:t>
      </w:r>
      <w:r w:rsidRPr="005518B0">
        <w:rPr>
          <w:rStyle w:val="DeltaViewInsertion"/>
          <w:b w:val="0"/>
          <w:i w:val="0"/>
          <w:noProof/>
          <w:szCs w:val="24"/>
          <w:highlight w:val="white"/>
        </w:rPr>
        <w:t xml:space="preserve">beneficiary listed in the Annex I </w:t>
      </w:r>
      <w:r w:rsidRPr="005518B0">
        <w:rPr>
          <w:rStyle w:val="DeltaViewInsertion"/>
          <w:b w:val="0"/>
          <w:i w:val="0"/>
          <w:noProof/>
          <w:szCs w:val="24"/>
        </w:rPr>
        <w:t xml:space="preserve">of </w:t>
      </w:r>
      <w:r w:rsidRPr="005518B0">
        <w:rPr>
          <w:noProof/>
          <w:szCs w:val="24"/>
        </w:rPr>
        <w:t xml:space="preserve">the </w:t>
      </w:r>
      <w:r w:rsidRPr="005518B0">
        <w:rPr>
          <w:rStyle w:val="DeltaViewInsertion"/>
          <w:b w:val="0"/>
          <w:i w:val="0"/>
          <w:noProof/>
          <w:szCs w:val="24"/>
          <w:highlight w:val="white"/>
        </w:rPr>
        <w:t>IPA</w:t>
      </w:r>
      <w:r>
        <w:rPr>
          <w:rStyle w:val="DeltaViewInsertion"/>
          <w:b w:val="0"/>
          <w:i w:val="0"/>
          <w:noProof/>
          <w:szCs w:val="24"/>
        </w:rPr>
        <w:t xml:space="preserve"> </w:t>
      </w:r>
      <w:r w:rsidRPr="005518B0">
        <w:rPr>
          <w:rStyle w:val="DeltaViewInsertion"/>
          <w:b w:val="0"/>
          <w:i w:val="0"/>
          <w:noProof/>
          <w:szCs w:val="24"/>
        </w:rPr>
        <w:t>II</w:t>
      </w:r>
      <w:r>
        <w:rPr>
          <w:rStyle w:val="DeltaViewInsertion"/>
          <w:b w:val="0"/>
          <w:i w:val="0"/>
          <w:noProof/>
          <w:szCs w:val="24"/>
        </w:rPr>
        <w:t>I</w:t>
      </w:r>
      <w:r w:rsidRPr="005518B0">
        <w:rPr>
          <w:rStyle w:val="DeltaViewInsertion"/>
          <w:b w:val="0"/>
          <w:i w:val="0"/>
          <w:noProof/>
          <w:szCs w:val="24"/>
        </w:rPr>
        <w:t>.</w:t>
      </w:r>
    </w:p>
  </w:footnote>
  <w:footnote w:id="11">
    <w:p w14:paraId="795C9478" w14:textId="77777777" w:rsidR="00F26B84" w:rsidRPr="00D3530A" w:rsidRDefault="00F26B84" w:rsidP="00086FF6">
      <w:pPr>
        <w:pStyle w:val="FootnoteText"/>
        <w:spacing w:before="0" w:beforeAutospacing="0" w:after="60" w:afterAutospacing="0"/>
      </w:pPr>
      <w:r>
        <w:rPr>
          <w:rStyle w:val="FootnoteReference"/>
        </w:rPr>
        <w:footnoteRef/>
      </w:r>
      <w:r>
        <w:t xml:space="preserve"> </w:t>
      </w:r>
      <w:r w:rsidRPr="00D3530A">
        <w:t xml:space="preserve">See </w:t>
      </w:r>
      <w:hyperlink w:anchor="LEAST_DEVELOPED_COUNTRIES" w:history="1">
        <w:r w:rsidRPr="00D3530A">
          <w:rPr>
            <w:rStyle w:val="Hyperlink"/>
            <w:noProof/>
          </w:rPr>
          <w:t>appendix 4</w:t>
        </w:r>
      </w:hyperlink>
      <w:r w:rsidRPr="00D3530A">
        <w:rPr>
          <w:noProof/>
        </w:rPr>
        <w:t xml:space="preserve"> for the full list</w:t>
      </w:r>
      <w:r>
        <w:rPr>
          <w:noProof/>
        </w:rPr>
        <w:t xml:space="preserve"> of LDCs</w:t>
      </w:r>
      <w:r w:rsidRPr="00D3530A">
        <w:rPr>
          <w:noProof/>
        </w:rPr>
        <w:t>.</w:t>
      </w:r>
    </w:p>
  </w:footnote>
  <w:footnote w:id="12">
    <w:p w14:paraId="6FB8AB6A" w14:textId="77777777" w:rsidR="00F26B84" w:rsidRPr="008B4C75" w:rsidRDefault="00F26B84" w:rsidP="00086FF6">
      <w:pPr>
        <w:pStyle w:val="FootnoteText"/>
        <w:spacing w:before="0" w:beforeAutospacing="0" w:after="60" w:afterAutospacing="0"/>
      </w:pPr>
      <w:r>
        <w:rPr>
          <w:rStyle w:val="FootnoteReference"/>
        </w:rPr>
        <w:footnoteRef/>
      </w:r>
      <w:r>
        <w:t xml:space="preserve">  </w:t>
      </w:r>
      <w:r w:rsidRPr="00D3530A">
        <w:t xml:space="preserve">HIPCs are: </w:t>
      </w:r>
      <w:r w:rsidRPr="008B4C75">
        <w:t xml:space="preserve">Afghanistan, Benin, Bolivia, Burkina Faso, Burundi, Cameroon, </w:t>
      </w:r>
      <w:r w:rsidRPr="00317C6F">
        <w:t xml:space="preserve">Central African Republic, Chad, Comoros, Côte d’Ivoire, Democratic Republic of Congo, </w:t>
      </w:r>
      <w:r w:rsidR="001E1F63">
        <w:t xml:space="preserve">Eritrea, </w:t>
      </w:r>
      <w:r w:rsidRPr="00317C6F">
        <w:t xml:space="preserve">Ethiopia, Ghana, Guinea, Guinea-Bissau, Guyana, </w:t>
      </w:r>
      <w:r w:rsidRPr="008B4C75">
        <w:t xml:space="preserve">Haiti, Honduras, Liberia, Madagascar, Malawi, Mali, Mauritania, Mozambique, Nicaragua, Niger, Republic of Congo, Rwanda, São Tomé &amp; Príncipe, Senegal, </w:t>
      </w:r>
      <w:r w:rsidR="001E1F63">
        <w:t xml:space="preserve">Somalia, </w:t>
      </w:r>
      <w:r w:rsidRPr="008B4C75">
        <w:t xml:space="preserve">Sierra Leone, </w:t>
      </w:r>
      <w:r w:rsidR="001E1F63">
        <w:t xml:space="preserve">Sudan, </w:t>
      </w:r>
      <w:r w:rsidRPr="008B4C75">
        <w:t>Tanzania, The Gambia, Togo, Uganda, Zambia</w:t>
      </w:r>
      <w:r>
        <w:t>.</w:t>
      </w:r>
    </w:p>
    <w:p w14:paraId="1A94EA09" w14:textId="77777777" w:rsidR="00F26B84" w:rsidRPr="00317C6F" w:rsidRDefault="00F26B84" w:rsidP="00086FF6">
      <w:pPr>
        <w:pStyle w:val="FootnoteText"/>
        <w:spacing w:before="0" w:beforeAutospacing="0" w:after="60" w:afterAutospacing="0"/>
      </w:pPr>
    </w:p>
  </w:footnote>
  <w:footnote w:id="13">
    <w:p w14:paraId="5DE31DBB" w14:textId="4F7ACE70" w:rsidR="004607C3" w:rsidRPr="00B4334A" w:rsidRDefault="004607C3" w:rsidP="004607C3">
      <w:pPr>
        <w:autoSpaceDE w:val="0"/>
        <w:autoSpaceDN w:val="0"/>
        <w:adjustRightInd w:val="0"/>
        <w:spacing w:before="0" w:beforeAutospacing="0" w:after="60" w:afterAutospacing="0"/>
        <w:jc w:val="left"/>
        <w:rPr>
          <w:b/>
          <w:bCs/>
          <w:lang w:val="en-IE" w:eastAsia="en-GB"/>
        </w:rPr>
      </w:pPr>
      <w:r>
        <w:rPr>
          <w:rStyle w:val="FootnoteReference"/>
        </w:rPr>
        <w:footnoteRef/>
      </w:r>
      <w:r w:rsidRPr="00B4334A">
        <w:rPr>
          <w:rFonts w:eastAsia="Times New Roman"/>
          <w:color w:val="000000"/>
          <w:szCs w:val="20"/>
          <w:lang w:val="en-IE" w:eastAsia="en-GB"/>
        </w:rPr>
        <w:t xml:space="preserve"> Please check the DAC List of ODA Recipients, effective for reporting on </w:t>
      </w:r>
      <w:r w:rsidR="00C02710">
        <w:rPr>
          <w:rFonts w:eastAsia="Times New Roman"/>
          <w:color w:val="000000"/>
          <w:szCs w:val="20"/>
          <w:lang w:val="en-IE" w:eastAsia="en-GB"/>
        </w:rPr>
        <w:t>2022</w:t>
      </w:r>
      <w:r w:rsidRPr="00B4334A">
        <w:rPr>
          <w:rFonts w:eastAsia="Times New Roman"/>
          <w:color w:val="000000"/>
          <w:szCs w:val="20"/>
          <w:lang w:val="en-IE" w:eastAsia="en-GB"/>
        </w:rPr>
        <w:t xml:space="preserve"> flows.</w:t>
      </w:r>
    </w:p>
  </w:footnote>
  <w:footnote w:id="14">
    <w:p w14:paraId="6CF86D31" w14:textId="77777777" w:rsidR="004607C3" w:rsidRPr="005518B0" w:rsidRDefault="004607C3" w:rsidP="004607C3">
      <w:pPr>
        <w:pStyle w:val="FootnoteText"/>
        <w:spacing w:before="0" w:beforeAutospacing="0" w:after="60" w:afterAutospacing="0"/>
      </w:pPr>
      <w:r w:rsidRPr="005518B0">
        <w:rPr>
          <w:rStyle w:val="FootnoteReference"/>
        </w:rPr>
        <w:footnoteRef/>
      </w:r>
      <w:r>
        <w:t xml:space="preserve"> </w:t>
      </w:r>
      <w:r w:rsidRPr="005518B0">
        <w:t xml:space="preserve">Non eligible G20 Members developing countries are: </w:t>
      </w:r>
      <w:r w:rsidRPr="005518B0">
        <w:rPr>
          <w:rFonts w:eastAsia="Times New Roman"/>
          <w:color w:val="000000"/>
          <w:lang w:eastAsia="en-GB"/>
        </w:rPr>
        <w:t>India</w:t>
      </w:r>
      <w:r>
        <w:rPr>
          <w:rFonts w:eastAsia="Times New Roman"/>
          <w:color w:val="000000"/>
          <w:lang w:eastAsia="en-GB"/>
        </w:rPr>
        <w:t>,</w:t>
      </w:r>
      <w:r w:rsidRPr="005518B0">
        <w:rPr>
          <w:rFonts w:eastAsia="Times New Roman"/>
          <w:color w:val="000000"/>
          <w:lang w:eastAsia="en-GB"/>
        </w:rPr>
        <w:t xml:space="preserve"> Indonesia, Argentina, Brazil, China, Mexico, South Africa.</w:t>
      </w:r>
      <w:r>
        <w:rPr>
          <w:rFonts w:eastAsia="Times New Roman"/>
          <w:color w:val="000000"/>
          <w:lang w:eastAsia="en-GB"/>
        </w:rPr>
        <w:t xml:space="preserve"> They are eligible under g)</w:t>
      </w:r>
      <w:r w:rsidRPr="005518B0">
        <w:rPr>
          <w:rFonts w:eastAsia="Times New Roman"/>
          <w:color w:val="000000"/>
          <w:lang w:eastAsia="en-GB"/>
        </w:rPr>
        <w:t xml:space="preserve"> </w:t>
      </w:r>
      <w:r w:rsidRPr="00D77CC7">
        <w:rPr>
          <w:rFonts w:eastAsia="Times New Roman"/>
          <w:i/>
          <w:color w:val="000000"/>
          <w:lang w:eastAsia="en-GB"/>
        </w:rPr>
        <w:t xml:space="preserve">Turkey </w:t>
      </w:r>
      <w:r w:rsidRPr="005518B0">
        <w:rPr>
          <w:rFonts w:eastAsia="Times New Roman"/>
          <w:color w:val="000000"/>
          <w:lang w:eastAsia="en-GB"/>
        </w:rPr>
        <w:t>is also a developing country (upper middle income) G20 Member</w:t>
      </w:r>
      <w:r>
        <w:rPr>
          <w:rFonts w:eastAsia="Times New Roman"/>
          <w:color w:val="000000"/>
          <w:lang w:eastAsia="en-GB"/>
        </w:rPr>
        <w:t>,</w:t>
      </w:r>
      <w:r w:rsidRPr="005518B0">
        <w:rPr>
          <w:rFonts w:eastAsia="Times New Roman"/>
          <w:color w:val="000000"/>
          <w:lang w:eastAsia="en-GB"/>
        </w:rPr>
        <w:t xml:space="preserve"> but is eligible as a </w:t>
      </w:r>
      <w:r w:rsidRPr="005518B0">
        <w:rPr>
          <w:rStyle w:val="DeltaViewInsertion"/>
          <w:b w:val="0"/>
          <w:i w:val="0"/>
          <w:noProof/>
          <w:szCs w:val="24"/>
          <w:highlight w:val="white"/>
        </w:rPr>
        <w:t xml:space="preserve">beneficiary listed in the Annex I </w:t>
      </w:r>
      <w:r w:rsidRPr="005518B0">
        <w:rPr>
          <w:rStyle w:val="DeltaViewInsertion"/>
          <w:b w:val="0"/>
          <w:i w:val="0"/>
          <w:noProof/>
          <w:szCs w:val="24"/>
        </w:rPr>
        <w:t xml:space="preserve">of </w:t>
      </w:r>
      <w:r w:rsidRPr="005518B0">
        <w:rPr>
          <w:noProof/>
          <w:szCs w:val="24"/>
        </w:rPr>
        <w:t xml:space="preserve">the </w:t>
      </w:r>
      <w:r w:rsidRPr="005518B0">
        <w:rPr>
          <w:rStyle w:val="DeltaViewInsertion"/>
          <w:b w:val="0"/>
          <w:i w:val="0"/>
          <w:noProof/>
          <w:szCs w:val="24"/>
          <w:highlight w:val="white"/>
        </w:rPr>
        <w:t>IPA</w:t>
      </w:r>
      <w:r>
        <w:rPr>
          <w:rStyle w:val="DeltaViewInsertion"/>
          <w:b w:val="0"/>
          <w:i w:val="0"/>
          <w:noProof/>
          <w:szCs w:val="24"/>
        </w:rPr>
        <w:t xml:space="preserve"> </w:t>
      </w:r>
      <w:r w:rsidRPr="005518B0">
        <w:rPr>
          <w:rStyle w:val="DeltaViewInsertion"/>
          <w:b w:val="0"/>
          <w:i w:val="0"/>
          <w:noProof/>
          <w:szCs w:val="24"/>
        </w:rPr>
        <w:t>II</w:t>
      </w:r>
      <w:r>
        <w:rPr>
          <w:rStyle w:val="DeltaViewInsertion"/>
          <w:b w:val="0"/>
          <w:i w:val="0"/>
          <w:noProof/>
          <w:szCs w:val="24"/>
        </w:rPr>
        <w:t>I</w:t>
      </w:r>
      <w:r w:rsidRPr="005518B0">
        <w:rPr>
          <w:rStyle w:val="DeltaViewInsertion"/>
          <w:b w:val="0"/>
          <w:i w:val="0"/>
          <w:noProof/>
          <w:szCs w:val="24"/>
        </w:rPr>
        <w:t>.</w:t>
      </w:r>
    </w:p>
  </w:footnote>
  <w:footnote w:id="15">
    <w:p w14:paraId="1181DDF9" w14:textId="77777777" w:rsidR="004607C3" w:rsidRPr="00D3530A" w:rsidRDefault="004607C3" w:rsidP="004607C3">
      <w:pPr>
        <w:pStyle w:val="FootnoteText"/>
        <w:spacing w:before="0" w:beforeAutospacing="0" w:after="60" w:afterAutospacing="0"/>
      </w:pPr>
      <w:r>
        <w:rPr>
          <w:rStyle w:val="FootnoteReference"/>
        </w:rPr>
        <w:footnoteRef/>
      </w:r>
      <w:r>
        <w:t xml:space="preserve"> </w:t>
      </w:r>
      <w:r w:rsidRPr="00D3530A">
        <w:t xml:space="preserve">See </w:t>
      </w:r>
      <w:hyperlink w:anchor="LEAST_DEVELOPED_COUNTRIES" w:history="1">
        <w:r w:rsidRPr="00D3530A">
          <w:rPr>
            <w:rStyle w:val="Hyperlink"/>
            <w:noProof/>
          </w:rPr>
          <w:t>appendix 4</w:t>
        </w:r>
      </w:hyperlink>
      <w:r w:rsidRPr="00D3530A">
        <w:rPr>
          <w:noProof/>
        </w:rPr>
        <w:t xml:space="preserve"> for the full list</w:t>
      </w:r>
      <w:r>
        <w:rPr>
          <w:noProof/>
        </w:rPr>
        <w:t xml:space="preserve"> of LDCs</w:t>
      </w:r>
      <w:r w:rsidRPr="00D3530A">
        <w:rPr>
          <w:noProof/>
        </w:rPr>
        <w:t>.</w:t>
      </w:r>
    </w:p>
  </w:footnote>
  <w:footnote w:id="16">
    <w:p w14:paraId="3E2D65F6" w14:textId="77777777" w:rsidR="004607C3" w:rsidRPr="008B4C75" w:rsidRDefault="004607C3" w:rsidP="004607C3">
      <w:pPr>
        <w:pStyle w:val="FootnoteText"/>
        <w:spacing w:before="0" w:beforeAutospacing="0" w:after="60" w:afterAutospacing="0"/>
      </w:pPr>
      <w:r>
        <w:rPr>
          <w:rStyle w:val="FootnoteReference"/>
        </w:rPr>
        <w:footnoteRef/>
      </w:r>
      <w:r>
        <w:t xml:space="preserve"> </w:t>
      </w:r>
      <w:r w:rsidRPr="00D3530A">
        <w:t xml:space="preserve">HIPCs are: </w:t>
      </w:r>
      <w:r w:rsidRPr="008B4C75">
        <w:t xml:space="preserve">Afghanistan, Benin, Bolivia, Burkina Faso, Burundi, Cameroon, </w:t>
      </w:r>
      <w:r w:rsidRPr="00317C6F">
        <w:t xml:space="preserve">Central African Republic, Chad, Comoros, Côte d’Ivoire, Democratic Republic of Congo, </w:t>
      </w:r>
      <w:r w:rsidR="00C02710">
        <w:t xml:space="preserve">Eritrea, </w:t>
      </w:r>
      <w:r w:rsidRPr="00317C6F">
        <w:t xml:space="preserve">Ethiopia, Ghana, Guinea, Guinea-Bissau, Guyana, </w:t>
      </w:r>
      <w:r w:rsidRPr="008B4C75">
        <w:t xml:space="preserve">Haiti, Honduras, Liberia, Madagascar, Malawi, Mali, Mauritania, Mozambique, Nicaragua, Niger, Republic of Congo, Rwanda, São Tomé &amp; Príncipe, Senegal, Sierra Leone, </w:t>
      </w:r>
      <w:r w:rsidR="00C02710">
        <w:t xml:space="preserve">Somalia, Sudan, </w:t>
      </w:r>
      <w:r w:rsidRPr="008B4C75">
        <w:t>Tanzania, The Gambia, Togo, Uganda, Zambia</w:t>
      </w:r>
      <w:r>
        <w:t>.</w:t>
      </w:r>
    </w:p>
    <w:p w14:paraId="6EAD534C" w14:textId="77777777" w:rsidR="004607C3" w:rsidRPr="00317C6F" w:rsidRDefault="004607C3" w:rsidP="004607C3">
      <w:pPr>
        <w:pStyle w:val="FootnoteText"/>
        <w:spacing w:before="0" w:beforeAutospacing="0" w:after="60" w:afterAutospacing="0"/>
      </w:pPr>
    </w:p>
  </w:footnote>
  <w:footnote w:id="17">
    <w:p w14:paraId="0A618F03" w14:textId="77777777" w:rsidR="00F26B84" w:rsidRDefault="00F26B84">
      <w:pPr>
        <w:pStyle w:val="FootnoteText"/>
      </w:pPr>
      <w:r>
        <w:rPr>
          <w:rStyle w:val="FootnoteReference"/>
        </w:rPr>
        <w:footnoteRef/>
      </w:r>
      <w:r>
        <w:t xml:space="preserve"> </w:t>
      </w:r>
      <w:r w:rsidRPr="00983CAF">
        <w:t>OCTs listed in Annex II to the TFEU having special relations with the United Kingdom</w:t>
      </w:r>
      <w:r>
        <w:t xml:space="preserve"> are covered by the scope of the EU-UK Withdrawal Agreement. </w:t>
      </w:r>
    </w:p>
  </w:footnote>
  <w:footnote w:id="18">
    <w:p w14:paraId="5BB81811" w14:textId="77777777" w:rsidR="00F26B84" w:rsidRPr="00D748DF" w:rsidRDefault="00F26B84">
      <w:pPr>
        <w:pStyle w:val="FootnoteText"/>
        <w:rPr>
          <w:lang w:val="en-IE"/>
        </w:rPr>
      </w:pPr>
      <w:r>
        <w:rPr>
          <w:rStyle w:val="FootnoteReference"/>
        </w:rPr>
        <w:footnoteRef/>
      </w:r>
      <w:r>
        <w:t xml:space="preserve"> </w:t>
      </w:r>
      <w:r w:rsidRPr="009B117A">
        <w:t>Union support under this area may also be used for the purpose of enabling the Russian Federation to participate in cross-border cooperation programmes and in other relevant multi</w:t>
      </w:r>
      <w:r>
        <w:t>-</w:t>
      </w:r>
      <w:r w:rsidRPr="009B117A">
        <w:t>country programmes.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ABE57" w14:textId="77777777" w:rsidR="00CE1744" w:rsidRDefault="00CE17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030B4" w14:textId="77777777" w:rsidR="00F26B84" w:rsidRPr="00653F8A" w:rsidRDefault="00F26B84" w:rsidP="00BC0576">
    <w:pPr>
      <w:tabs>
        <w:tab w:val="right" w:pos="9214"/>
      </w:tabs>
      <w:rPr>
        <w:lang w:val="fr-BE"/>
      </w:rPr>
    </w:pPr>
    <w:r>
      <w:rPr>
        <w:lang w:val="fr-BE"/>
      </w:rPr>
      <w:tab/>
    </w:r>
    <w:r w:rsidR="00C233D6">
      <w:rPr>
        <w:rFonts w:ascii="Arial" w:hAnsi="Arial" w:cs="Arial"/>
      </w:rPr>
      <w:pict w14:anchorId="4DD932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35pt;height:15.4pt">
          <v:imagedata r:id="rId1" o:title=""/>
        </v:shape>
      </w:pict>
    </w:r>
  </w:p>
  <w:p w14:paraId="08B93DEA" w14:textId="77777777" w:rsidR="00F26B84" w:rsidRDefault="00F26B84" w:rsidP="000D0495">
    <w:pPr>
      <w:spacing w:after="0" w:afterAutospacing="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6A90D" w14:textId="77777777" w:rsidR="00F26B84" w:rsidRPr="0080353B" w:rsidRDefault="00F26B84" w:rsidP="00DB264A">
    <w:pPr>
      <w:pStyle w:val="Annexetitle"/>
      <w:rPr>
        <w:lang w:val="fr-BE"/>
      </w:rPr>
    </w:pPr>
  </w:p>
  <w:p w14:paraId="772055C0" w14:textId="77777777" w:rsidR="00F26B84" w:rsidRDefault="00F26B8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C782C"/>
    <w:multiLevelType w:val="hybridMultilevel"/>
    <w:tmpl w:val="8A0A079E"/>
    <w:lvl w:ilvl="0" w:tplc="FB52349E">
      <w:start w:val="1"/>
      <w:numFmt w:val="lowerRoman"/>
      <w:lvlText w:val="(%1)"/>
      <w:lvlJc w:val="right"/>
      <w:pPr>
        <w:ind w:left="720" w:hanging="360"/>
      </w:pPr>
      <w:rPr>
        <w:rFonts w:hint="default"/>
      </w:rPr>
    </w:lvl>
    <w:lvl w:ilvl="1" w:tplc="81787340">
      <w:start w:val="1"/>
      <w:numFmt w:val="lowerLetter"/>
      <w:lvlText w:val="(%2)"/>
      <w:lvlJc w:val="left"/>
      <w:pPr>
        <w:ind w:left="1950" w:hanging="87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3023D13"/>
    <w:multiLevelType w:val="hybridMultilevel"/>
    <w:tmpl w:val="64546A8E"/>
    <w:lvl w:ilvl="0" w:tplc="44F4B8BA">
      <w:start w:val="1"/>
      <w:numFmt w:val="lowerLetter"/>
      <w:lvlText w:val="(%1)"/>
      <w:lvlJc w:val="left"/>
      <w:pPr>
        <w:ind w:left="1429" w:hanging="360"/>
      </w:pPr>
      <w:rPr>
        <w:rFonts w:hint="default"/>
      </w:rPr>
    </w:lvl>
    <w:lvl w:ilvl="1" w:tplc="18090019" w:tentative="1">
      <w:start w:val="1"/>
      <w:numFmt w:val="lowerLetter"/>
      <w:lvlText w:val="%2."/>
      <w:lvlJc w:val="left"/>
      <w:pPr>
        <w:ind w:left="2149" w:hanging="360"/>
      </w:pPr>
    </w:lvl>
    <w:lvl w:ilvl="2" w:tplc="1809001B" w:tentative="1">
      <w:start w:val="1"/>
      <w:numFmt w:val="lowerRoman"/>
      <w:lvlText w:val="%3."/>
      <w:lvlJc w:val="right"/>
      <w:pPr>
        <w:ind w:left="2869" w:hanging="180"/>
      </w:pPr>
    </w:lvl>
    <w:lvl w:ilvl="3" w:tplc="1809000F" w:tentative="1">
      <w:start w:val="1"/>
      <w:numFmt w:val="decimal"/>
      <w:lvlText w:val="%4."/>
      <w:lvlJc w:val="left"/>
      <w:pPr>
        <w:ind w:left="3589" w:hanging="360"/>
      </w:pPr>
    </w:lvl>
    <w:lvl w:ilvl="4" w:tplc="18090019" w:tentative="1">
      <w:start w:val="1"/>
      <w:numFmt w:val="lowerLetter"/>
      <w:lvlText w:val="%5."/>
      <w:lvlJc w:val="left"/>
      <w:pPr>
        <w:ind w:left="4309" w:hanging="360"/>
      </w:pPr>
    </w:lvl>
    <w:lvl w:ilvl="5" w:tplc="1809001B" w:tentative="1">
      <w:start w:val="1"/>
      <w:numFmt w:val="lowerRoman"/>
      <w:lvlText w:val="%6."/>
      <w:lvlJc w:val="right"/>
      <w:pPr>
        <w:ind w:left="5029" w:hanging="180"/>
      </w:pPr>
    </w:lvl>
    <w:lvl w:ilvl="6" w:tplc="1809000F" w:tentative="1">
      <w:start w:val="1"/>
      <w:numFmt w:val="decimal"/>
      <w:lvlText w:val="%7."/>
      <w:lvlJc w:val="left"/>
      <w:pPr>
        <w:ind w:left="5749" w:hanging="360"/>
      </w:pPr>
    </w:lvl>
    <w:lvl w:ilvl="7" w:tplc="18090019" w:tentative="1">
      <w:start w:val="1"/>
      <w:numFmt w:val="lowerLetter"/>
      <w:lvlText w:val="%8."/>
      <w:lvlJc w:val="left"/>
      <w:pPr>
        <w:ind w:left="6469" w:hanging="360"/>
      </w:pPr>
    </w:lvl>
    <w:lvl w:ilvl="8" w:tplc="1809001B" w:tentative="1">
      <w:start w:val="1"/>
      <w:numFmt w:val="lowerRoman"/>
      <w:lvlText w:val="%9."/>
      <w:lvlJc w:val="right"/>
      <w:pPr>
        <w:ind w:left="7189" w:hanging="180"/>
      </w:pPr>
    </w:lvl>
  </w:abstractNum>
  <w:abstractNum w:abstractNumId="2" w15:restartNumberingAfterBreak="0">
    <w:nsid w:val="257F38E8"/>
    <w:multiLevelType w:val="hybridMultilevel"/>
    <w:tmpl w:val="C1AA2DE2"/>
    <w:lvl w:ilvl="0" w:tplc="44F4B8BA">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364A7919"/>
    <w:multiLevelType w:val="multilevel"/>
    <w:tmpl w:val="17A0A5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3C555189"/>
    <w:multiLevelType w:val="hybridMultilevel"/>
    <w:tmpl w:val="6F28DD20"/>
    <w:lvl w:ilvl="0" w:tplc="CFCC68BA">
      <w:start w:val="1"/>
      <w:numFmt w:val="lowerLetter"/>
      <w:lvlText w:val="(%1)"/>
      <w:lvlJc w:val="left"/>
      <w:pPr>
        <w:ind w:left="927" w:hanging="360"/>
      </w:pPr>
      <w:rPr>
        <w:rFonts w:hint="default"/>
        <w:sz w:val="24"/>
        <w:szCs w:val="24"/>
      </w:rPr>
    </w:lvl>
    <w:lvl w:ilvl="1" w:tplc="08090019">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5" w15:restartNumberingAfterBreak="0">
    <w:nsid w:val="448C0475"/>
    <w:multiLevelType w:val="hybridMultilevel"/>
    <w:tmpl w:val="7B029030"/>
    <w:lvl w:ilvl="0" w:tplc="CFCC68BA">
      <w:start w:val="1"/>
      <w:numFmt w:val="lowerLetter"/>
      <w:lvlText w:val="(%1)"/>
      <w:lvlJc w:val="left"/>
      <w:pPr>
        <w:ind w:left="928" w:hanging="360"/>
      </w:pPr>
      <w:rPr>
        <w:rFonts w:hint="default"/>
        <w:sz w:val="24"/>
        <w:szCs w:val="24"/>
      </w:rPr>
    </w:lvl>
    <w:lvl w:ilvl="1" w:tplc="080C0003" w:tentative="1">
      <w:start w:val="1"/>
      <w:numFmt w:val="bullet"/>
      <w:lvlText w:val="o"/>
      <w:lvlJc w:val="left"/>
      <w:pPr>
        <w:ind w:left="1648" w:hanging="360"/>
      </w:pPr>
      <w:rPr>
        <w:rFonts w:ascii="Courier New" w:hAnsi="Courier New" w:cs="Courier New" w:hint="default"/>
      </w:rPr>
    </w:lvl>
    <w:lvl w:ilvl="2" w:tplc="080C0005" w:tentative="1">
      <w:start w:val="1"/>
      <w:numFmt w:val="bullet"/>
      <w:lvlText w:val=""/>
      <w:lvlJc w:val="left"/>
      <w:pPr>
        <w:ind w:left="2368" w:hanging="360"/>
      </w:pPr>
      <w:rPr>
        <w:rFonts w:ascii="Wingdings" w:hAnsi="Wingdings" w:hint="default"/>
      </w:rPr>
    </w:lvl>
    <w:lvl w:ilvl="3" w:tplc="080C0001" w:tentative="1">
      <w:start w:val="1"/>
      <w:numFmt w:val="bullet"/>
      <w:lvlText w:val=""/>
      <w:lvlJc w:val="left"/>
      <w:pPr>
        <w:ind w:left="3088" w:hanging="360"/>
      </w:pPr>
      <w:rPr>
        <w:rFonts w:ascii="Symbol" w:hAnsi="Symbol" w:hint="default"/>
      </w:rPr>
    </w:lvl>
    <w:lvl w:ilvl="4" w:tplc="080C0003" w:tentative="1">
      <w:start w:val="1"/>
      <w:numFmt w:val="bullet"/>
      <w:lvlText w:val="o"/>
      <w:lvlJc w:val="left"/>
      <w:pPr>
        <w:ind w:left="3808" w:hanging="360"/>
      </w:pPr>
      <w:rPr>
        <w:rFonts w:ascii="Courier New" w:hAnsi="Courier New" w:cs="Courier New" w:hint="default"/>
      </w:rPr>
    </w:lvl>
    <w:lvl w:ilvl="5" w:tplc="080C0005" w:tentative="1">
      <w:start w:val="1"/>
      <w:numFmt w:val="bullet"/>
      <w:lvlText w:val=""/>
      <w:lvlJc w:val="left"/>
      <w:pPr>
        <w:ind w:left="4528" w:hanging="360"/>
      </w:pPr>
      <w:rPr>
        <w:rFonts w:ascii="Wingdings" w:hAnsi="Wingdings" w:hint="default"/>
      </w:rPr>
    </w:lvl>
    <w:lvl w:ilvl="6" w:tplc="080C0001" w:tentative="1">
      <w:start w:val="1"/>
      <w:numFmt w:val="bullet"/>
      <w:lvlText w:val=""/>
      <w:lvlJc w:val="left"/>
      <w:pPr>
        <w:ind w:left="5248" w:hanging="360"/>
      </w:pPr>
      <w:rPr>
        <w:rFonts w:ascii="Symbol" w:hAnsi="Symbol" w:hint="default"/>
      </w:rPr>
    </w:lvl>
    <w:lvl w:ilvl="7" w:tplc="080C0003" w:tentative="1">
      <w:start w:val="1"/>
      <w:numFmt w:val="bullet"/>
      <w:lvlText w:val="o"/>
      <w:lvlJc w:val="left"/>
      <w:pPr>
        <w:ind w:left="5968" w:hanging="360"/>
      </w:pPr>
      <w:rPr>
        <w:rFonts w:ascii="Courier New" w:hAnsi="Courier New" w:cs="Courier New" w:hint="default"/>
      </w:rPr>
    </w:lvl>
    <w:lvl w:ilvl="8" w:tplc="080C0005" w:tentative="1">
      <w:start w:val="1"/>
      <w:numFmt w:val="bullet"/>
      <w:lvlText w:val=""/>
      <w:lvlJc w:val="left"/>
      <w:pPr>
        <w:ind w:left="6688" w:hanging="360"/>
      </w:pPr>
      <w:rPr>
        <w:rFonts w:ascii="Wingdings" w:hAnsi="Wingdings" w:hint="default"/>
      </w:rPr>
    </w:lvl>
  </w:abstractNum>
  <w:abstractNum w:abstractNumId="6" w15:restartNumberingAfterBreak="0">
    <w:nsid w:val="54A57303"/>
    <w:multiLevelType w:val="hybridMultilevel"/>
    <w:tmpl w:val="69348722"/>
    <w:lvl w:ilvl="0" w:tplc="9CFCE2EE">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5D401BAD"/>
    <w:multiLevelType w:val="hybridMultilevel"/>
    <w:tmpl w:val="F1D63230"/>
    <w:lvl w:ilvl="0" w:tplc="75FCD3CC">
      <w:start w:val="1"/>
      <w:numFmt w:val="lowerRoman"/>
      <w:lvlText w:val="(%1)"/>
      <w:lvlJc w:val="left"/>
      <w:pPr>
        <w:ind w:left="1440" w:hanging="72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678B79B2"/>
    <w:multiLevelType w:val="hybridMultilevel"/>
    <w:tmpl w:val="7A1CF3AA"/>
    <w:lvl w:ilvl="0" w:tplc="FB52349E">
      <w:start w:val="1"/>
      <w:numFmt w:val="lowerRoman"/>
      <w:lvlText w:val="(%1)"/>
      <w:lvlJc w:val="right"/>
      <w:pPr>
        <w:ind w:left="1704" w:hanging="360"/>
      </w:pPr>
      <w:rPr>
        <w:rFonts w:hint="default"/>
      </w:rPr>
    </w:lvl>
    <w:lvl w:ilvl="1" w:tplc="74DEFDFE">
      <w:start w:val="1"/>
      <w:numFmt w:val="lowerLetter"/>
      <w:lvlText w:val="(%2)"/>
      <w:lvlJc w:val="left"/>
      <w:pPr>
        <w:ind w:left="1438" w:hanging="870"/>
      </w:pPr>
      <w:rPr>
        <w:rFonts w:hint="default"/>
        <w:i w:val="0"/>
        <w:sz w:val="24"/>
        <w:szCs w:val="24"/>
      </w:rPr>
    </w:lvl>
    <w:lvl w:ilvl="2" w:tplc="0809001B">
      <w:start w:val="1"/>
      <w:numFmt w:val="lowerRoman"/>
      <w:lvlText w:val="%3."/>
      <w:lvlJc w:val="right"/>
      <w:pPr>
        <w:ind w:left="3144" w:hanging="180"/>
      </w:pPr>
    </w:lvl>
    <w:lvl w:ilvl="3" w:tplc="0809000F" w:tentative="1">
      <w:start w:val="1"/>
      <w:numFmt w:val="decimal"/>
      <w:lvlText w:val="%4."/>
      <w:lvlJc w:val="left"/>
      <w:pPr>
        <w:ind w:left="3864" w:hanging="360"/>
      </w:pPr>
    </w:lvl>
    <w:lvl w:ilvl="4" w:tplc="08090019" w:tentative="1">
      <w:start w:val="1"/>
      <w:numFmt w:val="lowerLetter"/>
      <w:lvlText w:val="%5."/>
      <w:lvlJc w:val="left"/>
      <w:pPr>
        <w:ind w:left="4584" w:hanging="360"/>
      </w:pPr>
    </w:lvl>
    <w:lvl w:ilvl="5" w:tplc="0809001B" w:tentative="1">
      <w:start w:val="1"/>
      <w:numFmt w:val="lowerRoman"/>
      <w:lvlText w:val="%6."/>
      <w:lvlJc w:val="right"/>
      <w:pPr>
        <w:ind w:left="5304" w:hanging="180"/>
      </w:pPr>
    </w:lvl>
    <w:lvl w:ilvl="6" w:tplc="0809000F" w:tentative="1">
      <w:start w:val="1"/>
      <w:numFmt w:val="decimal"/>
      <w:lvlText w:val="%7."/>
      <w:lvlJc w:val="left"/>
      <w:pPr>
        <w:ind w:left="6024" w:hanging="360"/>
      </w:pPr>
    </w:lvl>
    <w:lvl w:ilvl="7" w:tplc="08090019" w:tentative="1">
      <w:start w:val="1"/>
      <w:numFmt w:val="lowerLetter"/>
      <w:lvlText w:val="%8."/>
      <w:lvlJc w:val="left"/>
      <w:pPr>
        <w:ind w:left="6744" w:hanging="360"/>
      </w:pPr>
    </w:lvl>
    <w:lvl w:ilvl="8" w:tplc="0809001B" w:tentative="1">
      <w:start w:val="1"/>
      <w:numFmt w:val="lowerRoman"/>
      <w:lvlText w:val="%9."/>
      <w:lvlJc w:val="right"/>
      <w:pPr>
        <w:ind w:left="7464" w:hanging="180"/>
      </w:pPr>
    </w:lvl>
  </w:abstractNum>
  <w:num w:numId="1">
    <w:abstractNumId w:val="4"/>
  </w:num>
  <w:num w:numId="2">
    <w:abstractNumId w:val="0"/>
  </w:num>
  <w:num w:numId="3">
    <w:abstractNumId w:val="6"/>
  </w:num>
  <w:num w:numId="4">
    <w:abstractNumId w:val="8"/>
  </w:num>
  <w:num w:numId="5">
    <w:abstractNumId w:val="5"/>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
  </w:num>
  <w:num w:numId="13">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TrackMoves/>
  <w:defaultTabStop w:val="720"/>
  <w:hyphenationZone w:val="425"/>
  <w:characterSpacingControl w:val="doNotCompress"/>
  <w:hdrShapeDefaults>
    <o:shapedefaults v:ext="edit" spidmax="2253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46720C"/>
    <w:rsid w:val="00000D16"/>
    <w:rsid w:val="000013A9"/>
    <w:rsid w:val="000053B6"/>
    <w:rsid w:val="00005942"/>
    <w:rsid w:val="00015BEF"/>
    <w:rsid w:val="000229AC"/>
    <w:rsid w:val="00037196"/>
    <w:rsid w:val="000433AA"/>
    <w:rsid w:val="00046D7D"/>
    <w:rsid w:val="000562B4"/>
    <w:rsid w:val="000618DA"/>
    <w:rsid w:val="000621B1"/>
    <w:rsid w:val="00072B99"/>
    <w:rsid w:val="000775C5"/>
    <w:rsid w:val="00084A3A"/>
    <w:rsid w:val="00086FF6"/>
    <w:rsid w:val="00090B75"/>
    <w:rsid w:val="000913C3"/>
    <w:rsid w:val="000A4704"/>
    <w:rsid w:val="000B1983"/>
    <w:rsid w:val="000B2E90"/>
    <w:rsid w:val="000C25AF"/>
    <w:rsid w:val="000C4D91"/>
    <w:rsid w:val="000C6DE1"/>
    <w:rsid w:val="000D0495"/>
    <w:rsid w:val="000D1E24"/>
    <w:rsid w:val="000D72BF"/>
    <w:rsid w:val="000E0329"/>
    <w:rsid w:val="000E271E"/>
    <w:rsid w:val="000E300E"/>
    <w:rsid w:val="000E3CDB"/>
    <w:rsid w:val="000E5D9B"/>
    <w:rsid w:val="000E7F07"/>
    <w:rsid w:val="00101A6A"/>
    <w:rsid w:val="00103986"/>
    <w:rsid w:val="00104073"/>
    <w:rsid w:val="00106BB4"/>
    <w:rsid w:val="001103CF"/>
    <w:rsid w:val="001113E2"/>
    <w:rsid w:val="00113E3C"/>
    <w:rsid w:val="00116B22"/>
    <w:rsid w:val="00117758"/>
    <w:rsid w:val="00130A7A"/>
    <w:rsid w:val="00136054"/>
    <w:rsid w:val="001425EC"/>
    <w:rsid w:val="001437EE"/>
    <w:rsid w:val="00145FB7"/>
    <w:rsid w:val="00147871"/>
    <w:rsid w:val="00151747"/>
    <w:rsid w:val="00157D5C"/>
    <w:rsid w:val="00163B12"/>
    <w:rsid w:val="00164164"/>
    <w:rsid w:val="00164599"/>
    <w:rsid w:val="00166337"/>
    <w:rsid w:val="00175646"/>
    <w:rsid w:val="00176454"/>
    <w:rsid w:val="0017711E"/>
    <w:rsid w:val="0019358F"/>
    <w:rsid w:val="001977BB"/>
    <w:rsid w:val="001A4ACA"/>
    <w:rsid w:val="001A7FD0"/>
    <w:rsid w:val="001C0F9E"/>
    <w:rsid w:val="001C1E60"/>
    <w:rsid w:val="001C3432"/>
    <w:rsid w:val="001C4D53"/>
    <w:rsid w:val="001D2B45"/>
    <w:rsid w:val="001E019C"/>
    <w:rsid w:val="001E17B7"/>
    <w:rsid w:val="001E1F63"/>
    <w:rsid w:val="001E32A9"/>
    <w:rsid w:val="001E3D8B"/>
    <w:rsid w:val="001E4440"/>
    <w:rsid w:val="001E55D8"/>
    <w:rsid w:val="001F6B01"/>
    <w:rsid w:val="00201F42"/>
    <w:rsid w:val="00210DEB"/>
    <w:rsid w:val="00212290"/>
    <w:rsid w:val="00214309"/>
    <w:rsid w:val="00215B50"/>
    <w:rsid w:val="002239F9"/>
    <w:rsid w:val="00233FE3"/>
    <w:rsid w:val="00235066"/>
    <w:rsid w:val="0023510A"/>
    <w:rsid w:val="0023531C"/>
    <w:rsid w:val="0023546E"/>
    <w:rsid w:val="00250B54"/>
    <w:rsid w:val="002527C4"/>
    <w:rsid w:val="00255193"/>
    <w:rsid w:val="00255CDD"/>
    <w:rsid w:val="00255DE7"/>
    <w:rsid w:val="00261CCF"/>
    <w:rsid w:val="002628D7"/>
    <w:rsid w:val="0026384D"/>
    <w:rsid w:val="00263B42"/>
    <w:rsid w:val="00263BE1"/>
    <w:rsid w:val="00263C94"/>
    <w:rsid w:val="0027033D"/>
    <w:rsid w:val="0027306B"/>
    <w:rsid w:val="002812DF"/>
    <w:rsid w:val="002812F8"/>
    <w:rsid w:val="002818BB"/>
    <w:rsid w:val="00281CC1"/>
    <w:rsid w:val="0028324A"/>
    <w:rsid w:val="00285C91"/>
    <w:rsid w:val="00287633"/>
    <w:rsid w:val="00292938"/>
    <w:rsid w:val="00294FCA"/>
    <w:rsid w:val="00295B48"/>
    <w:rsid w:val="002A1C87"/>
    <w:rsid w:val="002A67C8"/>
    <w:rsid w:val="002B608B"/>
    <w:rsid w:val="002B6D47"/>
    <w:rsid w:val="002D5457"/>
    <w:rsid w:val="002E023E"/>
    <w:rsid w:val="002E2892"/>
    <w:rsid w:val="002F1CCB"/>
    <w:rsid w:val="002F49C6"/>
    <w:rsid w:val="002F4A25"/>
    <w:rsid w:val="003155F6"/>
    <w:rsid w:val="0031675F"/>
    <w:rsid w:val="00316CEF"/>
    <w:rsid w:val="003172C5"/>
    <w:rsid w:val="00317C6F"/>
    <w:rsid w:val="00331B67"/>
    <w:rsid w:val="0033607B"/>
    <w:rsid w:val="003420B4"/>
    <w:rsid w:val="003472D4"/>
    <w:rsid w:val="00350BC4"/>
    <w:rsid w:val="003548C6"/>
    <w:rsid w:val="00362D74"/>
    <w:rsid w:val="00364995"/>
    <w:rsid w:val="00365E9A"/>
    <w:rsid w:val="00372F15"/>
    <w:rsid w:val="00380209"/>
    <w:rsid w:val="00385DCB"/>
    <w:rsid w:val="00390ED7"/>
    <w:rsid w:val="00391D30"/>
    <w:rsid w:val="00394FC2"/>
    <w:rsid w:val="00396B9C"/>
    <w:rsid w:val="003A456F"/>
    <w:rsid w:val="003A611C"/>
    <w:rsid w:val="003B499B"/>
    <w:rsid w:val="003B57AD"/>
    <w:rsid w:val="003B603C"/>
    <w:rsid w:val="003C06E0"/>
    <w:rsid w:val="003C4F72"/>
    <w:rsid w:val="003C75F9"/>
    <w:rsid w:val="003D1DEC"/>
    <w:rsid w:val="003E772F"/>
    <w:rsid w:val="003F0C10"/>
    <w:rsid w:val="003F2B48"/>
    <w:rsid w:val="003F3CE9"/>
    <w:rsid w:val="003F5755"/>
    <w:rsid w:val="003F6395"/>
    <w:rsid w:val="004149E4"/>
    <w:rsid w:val="0042390C"/>
    <w:rsid w:val="00434FD0"/>
    <w:rsid w:val="00443452"/>
    <w:rsid w:val="00446A03"/>
    <w:rsid w:val="00446F07"/>
    <w:rsid w:val="00455002"/>
    <w:rsid w:val="0046060E"/>
    <w:rsid w:val="004607C3"/>
    <w:rsid w:val="00460B43"/>
    <w:rsid w:val="00460C23"/>
    <w:rsid w:val="004613A1"/>
    <w:rsid w:val="0046720C"/>
    <w:rsid w:val="00470F38"/>
    <w:rsid w:val="00475B80"/>
    <w:rsid w:val="004862E3"/>
    <w:rsid w:val="00490FD9"/>
    <w:rsid w:val="00491ED5"/>
    <w:rsid w:val="0049214B"/>
    <w:rsid w:val="004934C6"/>
    <w:rsid w:val="00493A98"/>
    <w:rsid w:val="00495558"/>
    <w:rsid w:val="00495C02"/>
    <w:rsid w:val="004A1325"/>
    <w:rsid w:val="004A17E3"/>
    <w:rsid w:val="004A5FF2"/>
    <w:rsid w:val="004A67DF"/>
    <w:rsid w:val="004D05EC"/>
    <w:rsid w:val="004F0CF6"/>
    <w:rsid w:val="004F1031"/>
    <w:rsid w:val="004F1185"/>
    <w:rsid w:val="004F2FAD"/>
    <w:rsid w:val="004F59E6"/>
    <w:rsid w:val="004F644E"/>
    <w:rsid w:val="004F67B9"/>
    <w:rsid w:val="005023F6"/>
    <w:rsid w:val="00506993"/>
    <w:rsid w:val="00512551"/>
    <w:rsid w:val="005176DA"/>
    <w:rsid w:val="00520A83"/>
    <w:rsid w:val="00527952"/>
    <w:rsid w:val="00534A50"/>
    <w:rsid w:val="00534FF7"/>
    <w:rsid w:val="005433C2"/>
    <w:rsid w:val="005463E8"/>
    <w:rsid w:val="0054647F"/>
    <w:rsid w:val="005518B0"/>
    <w:rsid w:val="0056147F"/>
    <w:rsid w:val="005756C9"/>
    <w:rsid w:val="0057727A"/>
    <w:rsid w:val="0058274F"/>
    <w:rsid w:val="0058416B"/>
    <w:rsid w:val="00590007"/>
    <w:rsid w:val="005939AF"/>
    <w:rsid w:val="00594C13"/>
    <w:rsid w:val="00596A4C"/>
    <w:rsid w:val="005A0EA2"/>
    <w:rsid w:val="005A231B"/>
    <w:rsid w:val="005A5758"/>
    <w:rsid w:val="005B0F12"/>
    <w:rsid w:val="005C05EB"/>
    <w:rsid w:val="005C0A31"/>
    <w:rsid w:val="005C2845"/>
    <w:rsid w:val="005C4738"/>
    <w:rsid w:val="005C761B"/>
    <w:rsid w:val="005C7F8F"/>
    <w:rsid w:val="005D1FA7"/>
    <w:rsid w:val="005D51D8"/>
    <w:rsid w:val="005D548E"/>
    <w:rsid w:val="005F3F85"/>
    <w:rsid w:val="005F56F0"/>
    <w:rsid w:val="0060251C"/>
    <w:rsid w:val="00604B2E"/>
    <w:rsid w:val="0061230C"/>
    <w:rsid w:val="00615DCF"/>
    <w:rsid w:val="00627EC5"/>
    <w:rsid w:val="006368AD"/>
    <w:rsid w:val="00640013"/>
    <w:rsid w:val="00640A62"/>
    <w:rsid w:val="00644297"/>
    <w:rsid w:val="006462B1"/>
    <w:rsid w:val="00651C96"/>
    <w:rsid w:val="00660DAB"/>
    <w:rsid w:val="00667005"/>
    <w:rsid w:val="00685397"/>
    <w:rsid w:val="006B047B"/>
    <w:rsid w:val="006B087D"/>
    <w:rsid w:val="006B0EA0"/>
    <w:rsid w:val="006B51A8"/>
    <w:rsid w:val="006C5AAE"/>
    <w:rsid w:val="006D53CD"/>
    <w:rsid w:val="006E1B2F"/>
    <w:rsid w:val="006F0697"/>
    <w:rsid w:val="00717680"/>
    <w:rsid w:val="00726C7D"/>
    <w:rsid w:val="00727E7E"/>
    <w:rsid w:val="00731797"/>
    <w:rsid w:val="00735896"/>
    <w:rsid w:val="00740200"/>
    <w:rsid w:val="007410BF"/>
    <w:rsid w:val="007518BA"/>
    <w:rsid w:val="007545C7"/>
    <w:rsid w:val="00754AFC"/>
    <w:rsid w:val="00756C4E"/>
    <w:rsid w:val="007606B2"/>
    <w:rsid w:val="00764B25"/>
    <w:rsid w:val="007779B2"/>
    <w:rsid w:val="0078414A"/>
    <w:rsid w:val="00786D11"/>
    <w:rsid w:val="00786E88"/>
    <w:rsid w:val="00790291"/>
    <w:rsid w:val="007916E0"/>
    <w:rsid w:val="007932E7"/>
    <w:rsid w:val="0079477E"/>
    <w:rsid w:val="007A22EB"/>
    <w:rsid w:val="007A4DB6"/>
    <w:rsid w:val="007A6E84"/>
    <w:rsid w:val="007B1D68"/>
    <w:rsid w:val="007B767F"/>
    <w:rsid w:val="007C6851"/>
    <w:rsid w:val="007D074F"/>
    <w:rsid w:val="007D3111"/>
    <w:rsid w:val="007E2EBA"/>
    <w:rsid w:val="007E31EA"/>
    <w:rsid w:val="007E4192"/>
    <w:rsid w:val="00800B63"/>
    <w:rsid w:val="008019AC"/>
    <w:rsid w:val="008110E7"/>
    <w:rsid w:val="0081185A"/>
    <w:rsid w:val="00812A3E"/>
    <w:rsid w:val="008131F6"/>
    <w:rsid w:val="008137BE"/>
    <w:rsid w:val="008172CC"/>
    <w:rsid w:val="00817B77"/>
    <w:rsid w:val="0082019C"/>
    <w:rsid w:val="0082141D"/>
    <w:rsid w:val="008250A2"/>
    <w:rsid w:val="00826D18"/>
    <w:rsid w:val="00832E36"/>
    <w:rsid w:val="00837507"/>
    <w:rsid w:val="00837FED"/>
    <w:rsid w:val="008443D7"/>
    <w:rsid w:val="0084683A"/>
    <w:rsid w:val="00846C96"/>
    <w:rsid w:val="0085350D"/>
    <w:rsid w:val="00853A77"/>
    <w:rsid w:val="00861679"/>
    <w:rsid w:val="00864173"/>
    <w:rsid w:val="008663EB"/>
    <w:rsid w:val="00885C8A"/>
    <w:rsid w:val="00894AE6"/>
    <w:rsid w:val="008A6BEE"/>
    <w:rsid w:val="008A7BFA"/>
    <w:rsid w:val="008B0681"/>
    <w:rsid w:val="008B0B77"/>
    <w:rsid w:val="008B4C75"/>
    <w:rsid w:val="008B515E"/>
    <w:rsid w:val="008B55D2"/>
    <w:rsid w:val="008C04EE"/>
    <w:rsid w:val="008C1D3A"/>
    <w:rsid w:val="008C30B1"/>
    <w:rsid w:val="008C4E54"/>
    <w:rsid w:val="008C66C8"/>
    <w:rsid w:val="008D10F0"/>
    <w:rsid w:val="008D2069"/>
    <w:rsid w:val="008D2D0B"/>
    <w:rsid w:val="008D46CD"/>
    <w:rsid w:val="008D6D3C"/>
    <w:rsid w:val="008E01E3"/>
    <w:rsid w:val="008E05F5"/>
    <w:rsid w:val="008E0A5E"/>
    <w:rsid w:val="008F18C2"/>
    <w:rsid w:val="008F1DDE"/>
    <w:rsid w:val="008F68E7"/>
    <w:rsid w:val="008F792C"/>
    <w:rsid w:val="00901CE5"/>
    <w:rsid w:val="009044EC"/>
    <w:rsid w:val="00904AB7"/>
    <w:rsid w:val="0091203C"/>
    <w:rsid w:val="0091515A"/>
    <w:rsid w:val="0092309A"/>
    <w:rsid w:val="00924197"/>
    <w:rsid w:val="00925511"/>
    <w:rsid w:val="00927A02"/>
    <w:rsid w:val="00931816"/>
    <w:rsid w:val="0093367A"/>
    <w:rsid w:val="00934AA8"/>
    <w:rsid w:val="009379D5"/>
    <w:rsid w:val="00947C91"/>
    <w:rsid w:val="009530DE"/>
    <w:rsid w:val="00953E47"/>
    <w:rsid w:val="0096104F"/>
    <w:rsid w:val="00963607"/>
    <w:rsid w:val="00964547"/>
    <w:rsid w:val="00965464"/>
    <w:rsid w:val="00967D32"/>
    <w:rsid w:val="00982BAB"/>
    <w:rsid w:val="00983CAF"/>
    <w:rsid w:val="009A70B2"/>
    <w:rsid w:val="009B117A"/>
    <w:rsid w:val="009B3366"/>
    <w:rsid w:val="009B7CE6"/>
    <w:rsid w:val="009C35B7"/>
    <w:rsid w:val="009C551F"/>
    <w:rsid w:val="009C60AB"/>
    <w:rsid w:val="009C6293"/>
    <w:rsid w:val="009D12B7"/>
    <w:rsid w:val="009D593E"/>
    <w:rsid w:val="009D72B7"/>
    <w:rsid w:val="009D7BEF"/>
    <w:rsid w:val="009D7E13"/>
    <w:rsid w:val="009E1C2E"/>
    <w:rsid w:val="009E6EC5"/>
    <w:rsid w:val="009F1ADB"/>
    <w:rsid w:val="00A01AE8"/>
    <w:rsid w:val="00A07A5F"/>
    <w:rsid w:val="00A15A80"/>
    <w:rsid w:val="00A2626B"/>
    <w:rsid w:val="00A27414"/>
    <w:rsid w:val="00A346E9"/>
    <w:rsid w:val="00A37F6C"/>
    <w:rsid w:val="00A40129"/>
    <w:rsid w:val="00A40CEE"/>
    <w:rsid w:val="00A433F8"/>
    <w:rsid w:val="00A44ACA"/>
    <w:rsid w:val="00A45DFF"/>
    <w:rsid w:val="00A46C4E"/>
    <w:rsid w:val="00A5067F"/>
    <w:rsid w:val="00A518B4"/>
    <w:rsid w:val="00A53536"/>
    <w:rsid w:val="00A53DC2"/>
    <w:rsid w:val="00A55B70"/>
    <w:rsid w:val="00A721FF"/>
    <w:rsid w:val="00A821B8"/>
    <w:rsid w:val="00A842E0"/>
    <w:rsid w:val="00A86C0D"/>
    <w:rsid w:val="00A90304"/>
    <w:rsid w:val="00A95217"/>
    <w:rsid w:val="00A95872"/>
    <w:rsid w:val="00A9658C"/>
    <w:rsid w:val="00A96B93"/>
    <w:rsid w:val="00AA0254"/>
    <w:rsid w:val="00AA040C"/>
    <w:rsid w:val="00AA10A6"/>
    <w:rsid w:val="00AA3A2B"/>
    <w:rsid w:val="00AA49C5"/>
    <w:rsid w:val="00AA4CC5"/>
    <w:rsid w:val="00AA5DDE"/>
    <w:rsid w:val="00AB2FC3"/>
    <w:rsid w:val="00AB656F"/>
    <w:rsid w:val="00AD5F8C"/>
    <w:rsid w:val="00AE2A0C"/>
    <w:rsid w:val="00AE5188"/>
    <w:rsid w:val="00AE63B7"/>
    <w:rsid w:val="00AF374E"/>
    <w:rsid w:val="00AF4116"/>
    <w:rsid w:val="00AF6E78"/>
    <w:rsid w:val="00AF7E42"/>
    <w:rsid w:val="00B00819"/>
    <w:rsid w:val="00B121FB"/>
    <w:rsid w:val="00B21367"/>
    <w:rsid w:val="00B27C61"/>
    <w:rsid w:val="00B32BC6"/>
    <w:rsid w:val="00B3568D"/>
    <w:rsid w:val="00B37164"/>
    <w:rsid w:val="00B37DDD"/>
    <w:rsid w:val="00B470F4"/>
    <w:rsid w:val="00B477A3"/>
    <w:rsid w:val="00B54518"/>
    <w:rsid w:val="00B556E0"/>
    <w:rsid w:val="00B57333"/>
    <w:rsid w:val="00B60C51"/>
    <w:rsid w:val="00B66955"/>
    <w:rsid w:val="00B72688"/>
    <w:rsid w:val="00B77E68"/>
    <w:rsid w:val="00B80D03"/>
    <w:rsid w:val="00B84022"/>
    <w:rsid w:val="00B95316"/>
    <w:rsid w:val="00BA1404"/>
    <w:rsid w:val="00BB768D"/>
    <w:rsid w:val="00BC0576"/>
    <w:rsid w:val="00BC2AE6"/>
    <w:rsid w:val="00BD0F62"/>
    <w:rsid w:val="00BD11A0"/>
    <w:rsid w:val="00BE093C"/>
    <w:rsid w:val="00BE3FF8"/>
    <w:rsid w:val="00BE4022"/>
    <w:rsid w:val="00BE7CA6"/>
    <w:rsid w:val="00BF25F2"/>
    <w:rsid w:val="00BF2BEC"/>
    <w:rsid w:val="00BF3528"/>
    <w:rsid w:val="00C0171C"/>
    <w:rsid w:val="00C021A1"/>
    <w:rsid w:val="00C02710"/>
    <w:rsid w:val="00C03280"/>
    <w:rsid w:val="00C07A92"/>
    <w:rsid w:val="00C07D55"/>
    <w:rsid w:val="00C13ABF"/>
    <w:rsid w:val="00C158AB"/>
    <w:rsid w:val="00C20EA7"/>
    <w:rsid w:val="00C22A1F"/>
    <w:rsid w:val="00C233D6"/>
    <w:rsid w:val="00C234BD"/>
    <w:rsid w:val="00C25762"/>
    <w:rsid w:val="00C26B26"/>
    <w:rsid w:val="00C31794"/>
    <w:rsid w:val="00C50BBB"/>
    <w:rsid w:val="00C52F8C"/>
    <w:rsid w:val="00C530CB"/>
    <w:rsid w:val="00C615E4"/>
    <w:rsid w:val="00C61ADC"/>
    <w:rsid w:val="00C670DA"/>
    <w:rsid w:val="00C81502"/>
    <w:rsid w:val="00C850B4"/>
    <w:rsid w:val="00C91658"/>
    <w:rsid w:val="00C9522B"/>
    <w:rsid w:val="00CA2F4E"/>
    <w:rsid w:val="00CB3F9F"/>
    <w:rsid w:val="00CB65B8"/>
    <w:rsid w:val="00CB7F4E"/>
    <w:rsid w:val="00CC1D35"/>
    <w:rsid w:val="00CC39FA"/>
    <w:rsid w:val="00CD42F8"/>
    <w:rsid w:val="00CE0A08"/>
    <w:rsid w:val="00CE1744"/>
    <w:rsid w:val="00CE1900"/>
    <w:rsid w:val="00CF137C"/>
    <w:rsid w:val="00D01B28"/>
    <w:rsid w:val="00D01BA5"/>
    <w:rsid w:val="00D04C59"/>
    <w:rsid w:val="00D07473"/>
    <w:rsid w:val="00D11A04"/>
    <w:rsid w:val="00D17320"/>
    <w:rsid w:val="00D26F28"/>
    <w:rsid w:val="00D3138C"/>
    <w:rsid w:val="00D3530A"/>
    <w:rsid w:val="00D5285A"/>
    <w:rsid w:val="00D62A16"/>
    <w:rsid w:val="00D64EFC"/>
    <w:rsid w:val="00D708F1"/>
    <w:rsid w:val="00D748DF"/>
    <w:rsid w:val="00D77CC7"/>
    <w:rsid w:val="00D83CFF"/>
    <w:rsid w:val="00D8639D"/>
    <w:rsid w:val="00D86644"/>
    <w:rsid w:val="00D87299"/>
    <w:rsid w:val="00D90C2F"/>
    <w:rsid w:val="00DA553A"/>
    <w:rsid w:val="00DB035E"/>
    <w:rsid w:val="00DB0A89"/>
    <w:rsid w:val="00DB264A"/>
    <w:rsid w:val="00DB5864"/>
    <w:rsid w:val="00DC2935"/>
    <w:rsid w:val="00DC30C0"/>
    <w:rsid w:val="00DC44C7"/>
    <w:rsid w:val="00DD39FC"/>
    <w:rsid w:val="00DD4383"/>
    <w:rsid w:val="00DD7B82"/>
    <w:rsid w:val="00DE3364"/>
    <w:rsid w:val="00DE6C92"/>
    <w:rsid w:val="00DE78E3"/>
    <w:rsid w:val="00DF46F9"/>
    <w:rsid w:val="00E00D51"/>
    <w:rsid w:val="00E02540"/>
    <w:rsid w:val="00E03F26"/>
    <w:rsid w:val="00E06F38"/>
    <w:rsid w:val="00E06F77"/>
    <w:rsid w:val="00E07160"/>
    <w:rsid w:val="00E10561"/>
    <w:rsid w:val="00E16947"/>
    <w:rsid w:val="00E22D77"/>
    <w:rsid w:val="00E23EE7"/>
    <w:rsid w:val="00E2799A"/>
    <w:rsid w:val="00E34582"/>
    <w:rsid w:val="00E3767D"/>
    <w:rsid w:val="00E413D7"/>
    <w:rsid w:val="00E471ED"/>
    <w:rsid w:val="00E56300"/>
    <w:rsid w:val="00E638CB"/>
    <w:rsid w:val="00E66FB6"/>
    <w:rsid w:val="00E67000"/>
    <w:rsid w:val="00E676E8"/>
    <w:rsid w:val="00E70E2A"/>
    <w:rsid w:val="00E72BBD"/>
    <w:rsid w:val="00E772EA"/>
    <w:rsid w:val="00E80A0C"/>
    <w:rsid w:val="00E92D0B"/>
    <w:rsid w:val="00EA045A"/>
    <w:rsid w:val="00EA1681"/>
    <w:rsid w:val="00EA494E"/>
    <w:rsid w:val="00EB0A39"/>
    <w:rsid w:val="00EB1A27"/>
    <w:rsid w:val="00EB1C95"/>
    <w:rsid w:val="00EB2027"/>
    <w:rsid w:val="00EB4966"/>
    <w:rsid w:val="00EB6123"/>
    <w:rsid w:val="00EC2432"/>
    <w:rsid w:val="00EC27C5"/>
    <w:rsid w:val="00EC296D"/>
    <w:rsid w:val="00EC2E30"/>
    <w:rsid w:val="00EC345E"/>
    <w:rsid w:val="00EC74BD"/>
    <w:rsid w:val="00ED2926"/>
    <w:rsid w:val="00ED3300"/>
    <w:rsid w:val="00ED373A"/>
    <w:rsid w:val="00ED7E04"/>
    <w:rsid w:val="00EE4105"/>
    <w:rsid w:val="00EF3B4F"/>
    <w:rsid w:val="00EF6EE4"/>
    <w:rsid w:val="00EF7037"/>
    <w:rsid w:val="00F02449"/>
    <w:rsid w:val="00F062DC"/>
    <w:rsid w:val="00F14267"/>
    <w:rsid w:val="00F14E5A"/>
    <w:rsid w:val="00F21E00"/>
    <w:rsid w:val="00F26B84"/>
    <w:rsid w:val="00F3222A"/>
    <w:rsid w:val="00F359B7"/>
    <w:rsid w:val="00F3743C"/>
    <w:rsid w:val="00F37C5A"/>
    <w:rsid w:val="00F43172"/>
    <w:rsid w:val="00F44BAF"/>
    <w:rsid w:val="00F451E3"/>
    <w:rsid w:val="00F50F49"/>
    <w:rsid w:val="00F606DA"/>
    <w:rsid w:val="00F667A2"/>
    <w:rsid w:val="00F67156"/>
    <w:rsid w:val="00F709D8"/>
    <w:rsid w:val="00F717FF"/>
    <w:rsid w:val="00F72420"/>
    <w:rsid w:val="00F73159"/>
    <w:rsid w:val="00F86D86"/>
    <w:rsid w:val="00F913EC"/>
    <w:rsid w:val="00F965FD"/>
    <w:rsid w:val="00FA30F9"/>
    <w:rsid w:val="00FB2B72"/>
    <w:rsid w:val="00FB2E82"/>
    <w:rsid w:val="00FB4484"/>
    <w:rsid w:val="00FB476A"/>
    <w:rsid w:val="00FB5C8A"/>
    <w:rsid w:val="00FB7073"/>
    <w:rsid w:val="00FC2038"/>
    <w:rsid w:val="00FD06B4"/>
    <w:rsid w:val="00FD11B8"/>
    <w:rsid w:val="00FE2B2D"/>
    <w:rsid w:val="00FE5F38"/>
    <w:rsid w:val="00FF2F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14:docId w14:val="114BBF61"/>
  <w15:chartTrackingRefBased/>
  <w15:docId w15:val="{73A8FEC3-B952-4167-8A1C-9A028B221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2B45"/>
    <w:pPr>
      <w:spacing w:before="100" w:beforeAutospacing="1" w:after="100" w:afterAutospacing="1"/>
      <w:jc w:val="both"/>
    </w:pPr>
    <w:rPr>
      <w:rFonts w:ascii="Times New Roman" w:hAnsi="Times New Roman"/>
      <w:szCs w:val="22"/>
      <w:lang w:eastAsia="en-US"/>
    </w:rPr>
  </w:style>
  <w:style w:type="paragraph" w:styleId="Heading1">
    <w:name w:val="heading 1"/>
    <w:basedOn w:val="Normal"/>
    <w:next w:val="Normal"/>
    <w:link w:val="Heading1Char"/>
    <w:uiPriority w:val="9"/>
    <w:qFormat/>
    <w:rsid w:val="00DB264A"/>
    <w:pPr>
      <w:pBdr>
        <w:top w:val="single" w:sz="4" w:space="0" w:color="auto"/>
        <w:left w:val="single" w:sz="4" w:space="4" w:color="auto"/>
        <w:bottom w:val="single" w:sz="4" w:space="1" w:color="auto"/>
        <w:right w:val="single" w:sz="4" w:space="4" w:color="auto"/>
      </w:pBdr>
      <w:tabs>
        <w:tab w:val="left" w:pos="1701"/>
      </w:tabs>
      <w:spacing w:after="0"/>
      <w:outlineLvl w:val="0"/>
    </w:pPr>
    <w:rPr>
      <w:rFonts w:eastAsia="Times New Roman"/>
      <w:b/>
      <w:sz w:val="24"/>
      <w:szCs w:val="24"/>
      <w:lang w:eastAsia="en-GB"/>
    </w:rPr>
  </w:style>
  <w:style w:type="paragraph" w:styleId="Heading2">
    <w:name w:val="heading 2"/>
    <w:basedOn w:val="Normal"/>
    <w:next w:val="Normal"/>
    <w:link w:val="Heading2Char"/>
    <w:uiPriority w:val="9"/>
    <w:unhideWhenUsed/>
    <w:qFormat/>
    <w:rsid w:val="00DB264A"/>
    <w:pPr>
      <w:tabs>
        <w:tab w:val="left" w:pos="567"/>
      </w:tabs>
      <w:spacing w:before="120" w:after="120"/>
      <w:outlineLvl w:val="1"/>
    </w:pPr>
    <w:rPr>
      <w:b/>
      <w:noProof/>
      <w:sz w:val="24"/>
      <w:szCs w:val="24"/>
    </w:rPr>
  </w:style>
  <w:style w:type="paragraph" w:styleId="Heading3">
    <w:name w:val="heading 3"/>
    <w:basedOn w:val="Normal"/>
    <w:next w:val="Normal"/>
    <w:link w:val="Heading3Char"/>
    <w:uiPriority w:val="9"/>
    <w:unhideWhenUsed/>
    <w:qFormat/>
    <w:rsid w:val="005A0EA2"/>
    <w:pPr>
      <w:tabs>
        <w:tab w:val="center" w:pos="4320"/>
        <w:tab w:val="right" w:pos="7080"/>
        <w:tab w:val="right" w:pos="8640"/>
      </w:tabs>
      <w:spacing w:after="480"/>
      <w:jc w:val="center"/>
      <w:outlineLvl w:val="2"/>
    </w:pPr>
    <w:rPr>
      <w:rFonts w:ascii="Times New Roman Bold" w:eastAsia="Times New Roman" w:hAnsi="Times New Roman Bold"/>
      <w:b/>
      <w:smallCaps/>
      <w:snapToGrid w:val="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Fußnotentextf,Note de bas de page Car Car Car Car Car Car Car Car Car Car,Note de bas de page Car Car Car Car,Note de bas de page Car Car Car Car Car Car Car Car Car,ft,f"/>
    <w:basedOn w:val="Normal"/>
    <w:link w:val="FootnoteTextChar"/>
    <w:uiPriority w:val="99"/>
    <w:unhideWhenUsed/>
    <w:rsid w:val="0046720C"/>
    <w:rPr>
      <w:szCs w:val="20"/>
    </w:rPr>
  </w:style>
  <w:style w:type="character" w:customStyle="1" w:styleId="FootnoteTextChar">
    <w:name w:val="Footnote Text Char"/>
    <w:aliases w:val="Fußnote Char,Fußnotentextf Char,Note de bas de page Car Car Car Car Car Car Car Car Car Car Char,Note de bas de page Car Car Car Car Char,Note de bas de page Car Car Car Car Car Car Car Car Car Char,ft Char,f Char"/>
    <w:link w:val="FootnoteText"/>
    <w:uiPriority w:val="99"/>
    <w:rsid w:val="0046720C"/>
    <w:rPr>
      <w:lang w:eastAsia="en-US"/>
    </w:rPr>
  </w:style>
  <w:style w:type="paragraph" w:styleId="Header">
    <w:name w:val="header"/>
    <w:basedOn w:val="Normal"/>
    <w:link w:val="HeaderChar"/>
    <w:uiPriority w:val="99"/>
    <w:unhideWhenUsed/>
    <w:rsid w:val="0046720C"/>
    <w:pPr>
      <w:tabs>
        <w:tab w:val="center" w:pos="4536"/>
        <w:tab w:val="right" w:pos="9072"/>
      </w:tabs>
    </w:pPr>
  </w:style>
  <w:style w:type="character" w:customStyle="1" w:styleId="HeaderChar">
    <w:name w:val="Header Char"/>
    <w:link w:val="Header"/>
    <w:uiPriority w:val="99"/>
    <w:rsid w:val="0046720C"/>
    <w:rPr>
      <w:sz w:val="22"/>
      <w:szCs w:val="22"/>
      <w:lang w:eastAsia="en-US"/>
    </w:rPr>
  </w:style>
  <w:style w:type="paragraph" w:styleId="Footer">
    <w:name w:val="footer"/>
    <w:basedOn w:val="Normal"/>
    <w:link w:val="FooterChar"/>
    <w:uiPriority w:val="99"/>
    <w:semiHidden/>
    <w:unhideWhenUsed/>
    <w:rsid w:val="0046720C"/>
    <w:pPr>
      <w:tabs>
        <w:tab w:val="center" w:pos="4536"/>
        <w:tab w:val="right" w:pos="9072"/>
      </w:tabs>
    </w:pPr>
  </w:style>
  <w:style w:type="character" w:customStyle="1" w:styleId="FooterChar">
    <w:name w:val="Footer Char"/>
    <w:link w:val="Footer"/>
    <w:uiPriority w:val="99"/>
    <w:semiHidden/>
    <w:rsid w:val="0046720C"/>
    <w:rPr>
      <w:sz w:val="22"/>
      <w:szCs w:val="22"/>
      <w:lang w:eastAsia="en-US"/>
    </w:rPr>
  </w:style>
  <w:style w:type="paragraph" w:customStyle="1" w:styleId="Annexetitle">
    <w:name w:val="Annexe_title"/>
    <w:basedOn w:val="Heading1"/>
    <w:next w:val="Normal"/>
    <w:autoRedefine/>
    <w:rsid w:val="0046720C"/>
    <w:pPr>
      <w:pageBreakBefore/>
      <w:pBdr>
        <w:top w:val="single" w:sz="18" w:space="15" w:color="808080" w:shadow="1"/>
        <w:left w:val="single" w:sz="18" w:space="4" w:color="808080" w:shadow="1"/>
        <w:bottom w:val="single" w:sz="18" w:space="15" w:color="808080" w:shadow="1"/>
        <w:right w:val="single" w:sz="18" w:space="4" w:color="808080" w:shadow="1"/>
      </w:pBdr>
      <w:tabs>
        <w:tab w:val="left" w:pos="2552"/>
      </w:tabs>
      <w:spacing w:after="240"/>
      <w:jc w:val="center"/>
      <w:outlineLvl w:val="9"/>
    </w:pPr>
    <w:rPr>
      <w:bCs/>
      <w:caps/>
      <w:noProof/>
      <w:snapToGrid w:val="0"/>
      <w:sz w:val="28"/>
      <w:szCs w:val="28"/>
      <w:shd w:val="clear" w:color="auto" w:fill="FFFFFF"/>
    </w:rPr>
  </w:style>
  <w:style w:type="character" w:styleId="FootnoteReference">
    <w:name w:val="footnote reference"/>
    <w:aliases w:val="BVI fnr,(Footnote Reference),SUPERS,Footnote Reference/,Footnote symbol,Footnotes refss,Footnote Reference Superscript,Footnote,Footnote reference number,note TESI,EN Footnote Reference,Voetnootverwijzing,Times 10 Point,No,Re"/>
    <w:rsid w:val="0046720C"/>
    <w:rPr>
      <w:vertAlign w:val="superscript"/>
    </w:rPr>
  </w:style>
  <w:style w:type="character" w:styleId="PageNumber">
    <w:name w:val="page number"/>
    <w:rsid w:val="0046720C"/>
  </w:style>
  <w:style w:type="character" w:styleId="Emphasis">
    <w:name w:val="Emphasis"/>
    <w:qFormat/>
    <w:rsid w:val="0046720C"/>
    <w:rPr>
      <w:i/>
      <w:iCs/>
    </w:rPr>
  </w:style>
  <w:style w:type="character" w:customStyle="1" w:styleId="Heading1Char">
    <w:name w:val="Heading 1 Char"/>
    <w:link w:val="Heading1"/>
    <w:uiPriority w:val="9"/>
    <w:rsid w:val="00DB264A"/>
    <w:rPr>
      <w:rFonts w:ascii="Times New Roman" w:eastAsia="Times New Roman" w:hAnsi="Times New Roman"/>
      <w:b/>
      <w:sz w:val="24"/>
      <w:szCs w:val="24"/>
    </w:rPr>
  </w:style>
  <w:style w:type="character" w:customStyle="1" w:styleId="DeltaViewInsertion">
    <w:name w:val="DeltaView Insertion"/>
    <w:uiPriority w:val="99"/>
    <w:rsid w:val="005939AF"/>
    <w:rPr>
      <w:b/>
      <w:bCs w:val="0"/>
      <w:i/>
      <w:iCs w:val="0"/>
      <w:color w:val="000000"/>
    </w:rPr>
  </w:style>
  <w:style w:type="character" w:customStyle="1" w:styleId="DeltaViewDeletion">
    <w:name w:val="DeltaView Deletion"/>
    <w:uiPriority w:val="99"/>
    <w:rsid w:val="005939AF"/>
    <w:rPr>
      <w:strike/>
      <w:color w:val="000000"/>
    </w:rPr>
  </w:style>
  <w:style w:type="character" w:customStyle="1" w:styleId="DeltaViewMoveDestination">
    <w:name w:val="DeltaView Move Destination"/>
    <w:uiPriority w:val="99"/>
    <w:rsid w:val="005939AF"/>
    <w:rPr>
      <w:b/>
      <w:bCs w:val="0"/>
      <w:i/>
      <w:iCs w:val="0"/>
      <w:color w:val="000000"/>
    </w:rPr>
  </w:style>
  <w:style w:type="paragraph" w:styleId="BalloonText">
    <w:name w:val="Balloon Text"/>
    <w:basedOn w:val="Normal"/>
    <w:link w:val="BalloonTextChar"/>
    <w:uiPriority w:val="99"/>
    <w:semiHidden/>
    <w:unhideWhenUsed/>
    <w:rsid w:val="001E32A9"/>
    <w:pPr>
      <w:spacing w:after="0"/>
    </w:pPr>
    <w:rPr>
      <w:rFonts w:ascii="Tahoma" w:hAnsi="Tahoma" w:cs="Tahoma"/>
      <w:sz w:val="16"/>
      <w:szCs w:val="16"/>
    </w:rPr>
  </w:style>
  <w:style w:type="character" w:customStyle="1" w:styleId="BalloonTextChar">
    <w:name w:val="Balloon Text Char"/>
    <w:link w:val="BalloonText"/>
    <w:uiPriority w:val="99"/>
    <w:semiHidden/>
    <w:rsid w:val="001E32A9"/>
    <w:rPr>
      <w:rFonts w:ascii="Tahoma" w:hAnsi="Tahoma" w:cs="Tahoma"/>
      <w:sz w:val="16"/>
      <w:szCs w:val="16"/>
      <w:lang w:eastAsia="en-US"/>
    </w:rPr>
  </w:style>
  <w:style w:type="character" w:styleId="Hyperlink">
    <w:name w:val="Hyperlink"/>
    <w:uiPriority w:val="99"/>
    <w:unhideWhenUsed/>
    <w:rsid w:val="002F1CCB"/>
    <w:rPr>
      <w:color w:val="0000FF"/>
      <w:u w:val="single"/>
    </w:rPr>
  </w:style>
  <w:style w:type="character" w:styleId="CommentReference">
    <w:name w:val="annotation reference"/>
    <w:uiPriority w:val="99"/>
    <w:semiHidden/>
    <w:unhideWhenUsed/>
    <w:rsid w:val="0082019C"/>
    <w:rPr>
      <w:sz w:val="16"/>
      <w:szCs w:val="16"/>
    </w:rPr>
  </w:style>
  <w:style w:type="paragraph" w:styleId="CommentText">
    <w:name w:val="annotation text"/>
    <w:basedOn w:val="Normal"/>
    <w:link w:val="CommentTextChar"/>
    <w:uiPriority w:val="99"/>
    <w:semiHidden/>
    <w:unhideWhenUsed/>
    <w:rsid w:val="0082019C"/>
    <w:rPr>
      <w:szCs w:val="20"/>
    </w:rPr>
  </w:style>
  <w:style w:type="character" w:customStyle="1" w:styleId="CommentTextChar">
    <w:name w:val="Comment Text Char"/>
    <w:link w:val="CommentText"/>
    <w:uiPriority w:val="99"/>
    <w:semiHidden/>
    <w:rsid w:val="0082019C"/>
    <w:rPr>
      <w:lang w:eastAsia="en-US"/>
    </w:rPr>
  </w:style>
  <w:style w:type="paragraph" w:styleId="CommentSubject">
    <w:name w:val="annotation subject"/>
    <w:basedOn w:val="CommentText"/>
    <w:next w:val="CommentText"/>
    <w:link w:val="CommentSubjectChar"/>
    <w:uiPriority w:val="99"/>
    <w:semiHidden/>
    <w:unhideWhenUsed/>
    <w:rsid w:val="0082019C"/>
    <w:rPr>
      <w:b/>
      <w:bCs/>
    </w:rPr>
  </w:style>
  <w:style w:type="character" w:customStyle="1" w:styleId="CommentSubjectChar">
    <w:name w:val="Comment Subject Char"/>
    <w:link w:val="CommentSubject"/>
    <w:uiPriority w:val="99"/>
    <w:semiHidden/>
    <w:rsid w:val="0082019C"/>
    <w:rPr>
      <w:b/>
      <w:bCs/>
      <w:lang w:eastAsia="en-US"/>
    </w:rPr>
  </w:style>
  <w:style w:type="paragraph" w:styleId="Revision">
    <w:name w:val="Revision"/>
    <w:hidden/>
    <w:uiPriority w:val="99"/>
    <w:semiHidden/>
    <w:rsid w:val="0082019C"/>
    <w:pPr>
      <w:spacing w:before="100" w:beforeAutospacing="1" w:after="100" w:afterAutospacing="1"/>
      <w:jc w:val="both"/>
    </w:pPr>
    <w:rPr>
      <w:sz w:val="22"/>
      <w:szCs w:val="22"/>
      <w:lang w:eastAsia="en-US"/>
    </w:rPr>
  </w:style>
  <w:style w:type="paragraph" w:customStyle="1" w:styleId="CM1">
    <w:name w:val="CM1"/>
    <w:basedOn w:val="Normal"/>
    <w:next w:val="Normal"/>
    <w:uiPriority w:val="99"/>
    <w:rsid w:val="00EF3B4F"/>
    <w:pPr>
      <w:autoSpaceDE w:val="0"/>
      <w:autoSpaceDN w:val="0"/>
      <w:adjustRightInd w:val="0"/>
      <w:spacing w:after="0"/>
    </w:pPr>
    <w:rPr>
      <w:rFonts w:ascii="EUAlbertina" w:hAnsi="EUAlbertina"/>
      <w:sz w:val="24"/>
      <w:szCs w:val="24"/>
      <w:lang w:eastAsia="en-GB"/>
    </w:rPr>
  </w:style>
  <w:style w:type="paragraph" w:customStyle="1" w:styleId="CM3">
    <w:name w:val="CM3"/>
    <w:basedOn w:val="Normal"/>
    <w:next w:val="Normal"/>
    <w:uiPriority w:val="99"/>
    <w:rsid w:val="00EF3B4F"/>
    <w:pPr>
      <w:autoSpaceDE w:val="0"/>
      <w:autoSpaceDN w:val="0"/>
      <w:adjustRightInd w:val="0"/>
      <w:spacing w:after="0"/>
    </w:pPr>
    <w:rPr>
      <w:rFonts w:ascii="EUAlbertina" w:hAnsi="EUAlbertina"/>
      <w:sz w:val="24"/>
      <w:szCs w:val="24"/>
      <w:lang w:eastAsia="en-GB"/>
    </w:rPr>
  </w:style>
  <w:style w:type="paragraph" w:customStyle="1" w:styleId="CM4">
    <w:name w:val="CM4"/>
    <w:basedOn w:val="Normal"/>
    <w:next w:val="Normal"/>
    <w:uiPriority w:val="99"/>
    <w:rsid w:val="00EF3B4F"/>
    <w:pPr>
      <w:autoSpaceDE w:val="0"/>
      <w:autoSpaceDN w:val="0"/>
      <w:adjustRightInd w:val="0"/>
      <w:spacing w:after="0"/>
    </w:pPr>
    <w:rPr>
      <w:rFonts w:ascii="EUAlbertina" w:hAnsi="EUAlbertina"/>
      <w:sz w:val="24"/>
      <w:szCs w:val="24"/>
      <w:lang w:eastAsia="en-GB"/>
    </w:rPr>
  </w:style>
  <w:style w:type="paragraph" w:customStyle="1" w:styleId="Default">
    <w:name w:val="Default"/>
    <w:rsid w:val="001425EC"/>
    <w:pPr>
      <w:autoSpaceDE w:val="0"/>
      <w:autoSpaceDN w:val="0"/>
      <w:adjustRightInd w:val="0"/>
      <w:spacing w:before="100" w:beforeAutospacing="1" w:after="100" w:afterAutospacing="1"/>
      <w:jc w:val="both"/>
    </w:pPr>
    <w:rPr>
      <w:rFonts w:ascii="EUAlbertina" w:hAnsi="EUAlbertina" w:cs="EUAlbertina"/>
      <w:color w:val="000000"/>
      <w:sz w:val="24"/>
      <w:szCs w:val="24"/>
    </w:rPr>
  </w:style>
  <w:style w:type="character" w:customStyle="1" w:styleId="Marker">
    <w:name w:val="Marker"/>
    <w:rsid w:val="00210DEB"/>
    <w:rPr>
      <w:color w:val="0000FF"/>
    </w:rPr>
  </w:style>
  <w:style w:type="paragraph" w:customStyle="1" w:styleId="astandard3520normal">
    <w:name w:val="a_standard__35__20_normal"/>
    <w:basedOn w:val="Normal"/>
    <w:rsid w:val="002527C4"/>
    <w:pPr>
      <w:spacing w:after="120"/>
      <w:ind w:right="57"/>
    </w:pPr>
    <w:rPr>
      <w:rFonts w:eastAsia="Times New Roman"/>
      <w:sz w:val="24"/>
      <w:szCs w:val="24"/>
      <w:lang w:eastAsia="en-GB"/>
    </w:rPr>
  </w:style>
  <w:style w:type="character" w:styleId="FollowedHyperlink">
    <w:name w:val="FollowedHyperlink"/>
    <w:uiPriority w:val="99"/>
    <w:semiHidden/>
    <w:unhideWhenUsed/>
    <w:rsid w:val="00C03280"/>
    <w:rPr>
      <w:color w:val="800080"/>
      <w:u w:val="single"/>
    </w:rPr>
  </w:style>
  <w:style w:type="table" w:styleId="TableGrid">
    <w:name w:val="Table Grid"/>
    <w:basedOn w:val="TableNormal"/>
    <w:uiPriority w:val="59"/>
    <w:rsid w:val="007E41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846C96"/>
    <w:rPr>
      <w:szCs w:val="20"/>
    </w:rPr>
  </w:style>
  <w:style w:type="character" w:customStyle="1" w:styleId="EndnoteTextChar">
    <w:name w:val="Endnote Text Char"/>
    <w:link w:val="EndnoteText"/>
    <w:uiPriority w:val="99"/>
    <w:semiHidden/>
    <w:rsid w:val="00846C96"/>
    <w:rPr>
      <w:lang w:eastAsia="en-US"/>
    </w:rPr>
  </w:style>
  <w:style w:type="character" w:styleId="EndnoteReference">
    <w:name w:val="endnote reference"/>
    <w:uiPriority w:val="99"/>
    <w:semiHidden/>
    <w:unhideWhenUsed/>
    <w:rsid w:val="00846C96"/>
    <w:rPr>
      <w:vertAlign w:val="superscript"/>
    </w:rPr>
  </w:style>
  <w:style w:type="character" w:customStyle="1" w:styleId="Heading2Char">
    <w:name w:val="Heading 2 Char"/>
    <w:link w:val="Heading2"/>
    <w:uiPriority w:val="9"/>
    <w:rsid w:val="00DB264A"/>
    <w:rPr>
      <w:rFonts w:ascii="Times New Roman" w:hAnsi="Times New Roman"/>
      <w:b/>
      <w:noProof/>
      <w:sz w:val="24"/>
      <w:szCs w:val="24"/>
      <w:lang w:eastAsia="en-US"/>
    </w:rPr>
  </w:style>
  <w:style w:type="character" w:customStyle="1" w:styleId="Heading3Char">
    <w:name w:val="Heading 3 Char"/>
    <w:link w:val="Heading3"/>
    <w:uiPriority w:val="9"/>
    <w:rsid w:val="005A0EA2"/>
    <w:rPr>
      <w:rFonts w:ascii="Times New Roman Bold" w:eastAsia="Times New Roman" w:hAnsi="Times New Roman Bold"/>
      <w:b/>
      <w:smallCaps/>
      <w:snapToGrid w:val="0"/>
      <w:sz w:val="28"/>
      <w:szCs w:val="28"/>
      <w:lang w:eastAsia="en-US"/>
    </w:rPr>
  </w:style>
  <w:style w:type="paragraph" w:styleId="TOC1">
    <w:name w:val="toc 1"/>
    <w:basedOn w:val="Normal"/>
    <w:next w:val="Normal"/>
    <w:autoRedefine/>
    <w:uiPriority w:val="39"/>
    <w:unhideWhenUsed/>
    <w:rsid w:val="005A0EA2"/>
    <w:pPr>
      <w:tabs>
        <w:tab w:val="right" w:leader="dot" w:pos="9204"/>
      </w:tabs>
      <w:spacing w:before="0" w:beforeAutospacing="0" w:after="120" w:afterAutospacing="0"/>
    </w:pPr>
    <w:rPr>
      <w:rFonts w:ascii="Times New Roman Bold" w:hAnsi="Times New Roman Bold"/>
      <w:b/>
    </w:rPr>
  </w:style>
  <w:style w:type="paragraph" w:styleId="TOC2">
    <w:name w:val="toc 2"/>
    <w:basedOn w:val="Normal"/>
    <w:next w:val="Normal"/>
    <w:autoRedefine/>
    <w:uiPriority w:val="39"/>
    <w:unhideWhenUsed/>
    <w:rsid w:val="005A0EA2"/>
    <w:pPr>
      <w:ind w:left="220"/>
    </w:pPr>
  </w:style>
  <w:style w:type="paragraph" w:styleId="TOC3">
    <w:name w:val="toc 3"/>
    <w:basedOn w:val="Normal"/>
    <w:next w:val="Normal"/>
    <w:autoRedefine/>
    <w:uiPriority w:val="39"/>
    <w:unhideWhenUsed/>
    <w:rsid w:val="005A0EA2"/>
    <w:pPr>
      <w:ind w:left="440"/>
    </w:pPr>
  </w:style>
  <w:style w:type="paragraph" w:styleId="ListParagraph">
    <w:name w:val="List Paragraph"/>
    <w:basedOn w:val="Normal"/>
    <w:uiPriority w:val="34"/>
    <w:qFormat/>
    <w:rsid w:val="004607C3"/>
    <w:pPr>
      <w:spacing w:before="0" w:beforeAutospacing="0" w:after="160" w:afterAutospacing="0" w:line="259" w:lineRule="auto"/>
      <w:ind w:left="720"/>
      <w:contextualSpacing/>
      <w:jc w:val="left"/>
    </w:pPr>
    <w:rPr>
      <w:rFonts w:ascii="Calibri" w:hAnsi="Calibri"/>
      <w:sz w:val="22"/>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19847">
      <w:bodyDiv w:val="1"/>
      <w:marLeft w:val="0"/>
      <w:marRight w:val="0"/>
      <w:marTop w:val="0"/>
      <w:marBottom w:val="0"/>
      <w:divBdr>
        <w:top w:val="none" w:sz="0" w:space="0" w:color="auto"/>
        <w:left w:val="none" w:sz="0" w:space="0" w:color="auto"/>
        <w:bottom w:val="none" w:sz="0" w:space="0" w:color="auto"/>
        <w:right w:val="none" w:sz="0" w:space="0" w:color="auto"/>
      </w:divBdr>
      <w:divsChild>
        <w:div w:id="698244496">
          <w:marLeft w:val="0"/>
          <w:marRight w:val="0"/>
          <w:marTop w:val="0"/>
          <w:marBottom w:val="0"/>
          <w:divBdr>
            <w:top w:val="none" w:sz="0" w:space="0" w:color="auto"/>
            <w:left w:val="none" w:sz="0" w:space="0" w:color="auto"/>
            <w:bottom w:val="none" w:sz="0" w:space="0" w:color="auto"/>
            <w:right w:val="none" w:sz="0" w:space="0" w:color="auto"/>
          </w:divBdr>
          <w:divsChild>
            <w:div w:id="1293512469">
              <w:marLeft w:val="0"/>
              <w:marRight w:val="0"/>
              <w:marTop w:val="0"/>
              <w:marBottom w:val="0"/>
              <w:divBdr>
                <w:top w:val="none" w:sz="0" w:space="0" w:color="auto"/>
                <w:left w:val="none" w:sz="0" w:space="0" w:color="auto"/>
                <w:bottom w:val="none" w:sz="0" w:space="0" w:color="auto"/>
                <w:right w:val="none" w:sz="0" w:space="0" w:color="auto"/>
              </w:divBdr>
              <w:divsChild>
                <w:div w:id="1541015581">
                  <w:marLeft w:val="0"/>
                  <w:marRight w:val="0"/>
                  <w:marTop w:val="0"/>
                  <w:marBottom w:val="0"/>
                  <w:divBdr>
                    <w:top w:val="none" w:sz="0" w:space="0" w:color="auto"/>
                    <w:left w:val="none" w:sz="0" w:space="0" w:color="auto"/>
                    <w:bottom w:val="none" w:sz="0" w:space="0" w:color="auto"/>
                    <w:right w:val="none" w:sz="0" w:space="0" w:color="auto"/>
                  </w:divBdr>
                  <w:divsChild>
                    <w:div w:id="141285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5683639">
      <w:bodyDiv w:val="1"/>
      <w:marLeft w:val="0"/>
      <w:marRight w:val="0"/>
      <w:marTop w:val="0"/>
      <w:marBottom w:val="0"/>
      <w:divBdr>
        <w:top w:val="none" w:sz="0" w:space="0" w:color="auto"/>
        <w:left w:val="none" w:sz="0" w:space="0" w:color="auto"/>
        <w:bottom w:val="none" w:sz="0" w:space="0" w:color="auto"/>
        <w:right w:val="none" w:sz="0" w:space="0" w:color="auto"/>
      </w:divBdr>
      <w:divsChild>
        <w:div w:id="292752399">
          <w:marLeft w:val="0"/>
          <w:marRight w:val="0"/>
          <w:marTop w:val="0"/>
          <w:marBottom w:val="0"/>
          <w:divBdr>
            <w:top w:val="none" w:sz="0" w:space="0" w:color="auto"/>
            <w:left w:val="none" w:sz="0" w:space="0" w:color="auto"/>
            <w:bottom w:val="none" w:sz="0" w:space="0" w:color="auto"/>
            <w:right w:val="none" w:sz="0" w:space="0" w:color="auto"/>
          </w:divBdr>
          <w:divsChild>
            <w:div w:id="1764300455">
              <w:marLeft w:val="0"/>
              <w:marRight w:val="0"/>
              <w:marTop w:val="0"/>
              <w:marBottom w:val="0"/>
              <w:divBdr>
                <w:top w:val="none" w:sz="0" w:space="0" w:color="auto"/>
                <w:left w:val="none" w:sz="0" w:space="0" w:color="auto"/>
                <w:bottom w:val="none" w:sz="0" w:space="0" w:color="auto"/>
                <w:right w:val="none" w:sz="0" w:space="0" w:color="auto"/>
              </w:divBdr>
              <w:divsChild>
                <w:div w:id="407656690">
                  <w:marLeft w:val="0"/>
                  <w:marRight w:val="0"/>
                  <w:marTop w:val="0"/>
                  <w:marBottom w:val="0"/>
                  <w:divBdr>
                    <w:top w:val="none" w:sz="0" w:space="0" w:color="auto"/>
                    <w:left w:val="none" w:sz="0" w:space="0" w:color="auto"/>
                    <w:bottom w:val="none" w:sz="0" w:space="0" w:color="auto"/>
                    <w:right w:val="none" w:sz="0" w:space="0" w:color="auto"/>
                  </w:divBdr>
                  <w:divsChild>
                    <w:div w:id="15927177">
                      <w:marLeft w:val="0"/>
                      <w:marRight w:val="0"/>
                      <w:marTop w:val="0"/>
                      <w:marBottom w:val="0"/>
                      <w:divBdr>
                        <w:top w:val="none" w:sz="0" w:space="0" w:color="auto"/>
                        <w:left w:val="none" w:sz="0" w:space="0" w:color="auto"/>
                        <w:bottom w:val="none" w:sz="0" w:space="0" w:color="auto"/>
                        <w:right w:val="none" w:sz="0" w:space="0" w:color="auto"/>
                      </w:divBdr>
                      <w:divsChild>
                        <w:div w:id="101613423">
                          <w:marLeft w:val="0"/>
                          <w:marRight w:val="0"/>
                          <w:marTop w:val="0"/>
                          <w:marBottom w:val="0"/>
                          <w:divBdr>
                            <w:top w:val="none" w:sz="0" w:space="0" w:color="auto"/>
                            <w:left w:val="none" w:sz="0" w:space="0" w:color="auto"/>
                            <w:bottom w:val="none" w:sz="0" w:space="0" w:color="auto"/>
                            <w:right w:val="none" w:sz="0" w:space="0" w:color="auto"/>
                          </w:divBdr>
                          <w:divsChild>
                            <w:div w:id="1827278502">
                              <w:marLeft w:val="0"/>
                              <w:marRight w:val="0"/>
                              <w:marTop w:val="0"/>
                              <w:marBottom w:val="0"/>
                              <w:divBdr>
                                <w:top w:val="none" w:sz="0" w:space="0" w:color="auto"/>
                                <w:left w:val="none" w:sz="0" w:space="0" w:color="auto"/>
                                <w:bottom w:val="none" w:sz="0" w:space="0" w:color="auto"/>
                                <w:right w:val="none" w:sz="0" w:space="0" w:color="auto"/>
                              </w:divBdr>
                              <w:divsChild>
                                <w:div w:id="1286697321">
                                  <w:marLeft w:val="0"/>
                                  <w:marRight w:val="0"/>
                                  <w:marTop w:val="0"/>
                                  <w:marBottom w:val="0"/>
                                  <w:divBdr>
                                    <w:top w:val="none" w:sz="0" w:space="0" w:color="auto"/>
                                    <w:left w:val="none" w:sz="0" w:space="0" w:color="auto"/>
                                    <w:bottom w:val="none" w:sz="0" w:space="0" w:color="auto"/>
                                    <w:right w:val="none" w:sz="0" w:space="0" w:color="auto"/>
                                  </w:divBdr>
                                  <w:divsChild>
                                    <w:div w:id="608589815">
                                      <w:marLeft w:val="0"/>
                                      <w:marRight w:val="0"/>
                                      <w:marTop w:val="0"/>
                                      <w:marBottom w:val="0"/>
                                      <w:divBdr>
                                        <w:top w:val="none" w:sz="0" w:space="0" w:color="auto"/>
                                        <w:left w:val="none" w:sz="0" w:space="0" w:color="auto"/>
                                        <w:bottom w:val="none" w:sz="0" w:space="0" w:color="auto"/>
                                        <w:right w:val="none" w:sz="0" w:space="0" w:color="auto"/>
                                      </w:divBdr>
                                      <w:divsChild>
                                        <w:div w:id="22985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9246092">
      <w:bodyDiv w:val="1"/>
      <w:marLeft w:val="0"/>
      <w:marRight w:val="0"/>
      <w:marTop w:val="0"/>
      <w:marBottom w:val="0"/>
      <w:divBdr>
        <w:top w:val="none" w:sz="0" w:space="0" w:color="auto"/>
        <w:left w:val="none" w:sz="0" w:space="0" w:color="auto"/>
        <w:bottom w:val="none" w:sz="0" w:space="0" w:color="auto"/>
        <w:right w:val="none" w:sz="0" w:space="0" w:color="auto"/>
      </w:divBdr>
      <w:divsChild>
        <w:div w:id="1667398552">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848175543">
      <w:bodyDiv w:val="1"/>
      <w:marLeft w:val="0"/>
      <w:marRight w:val="0"/>
      <w:marTop w:val="0"/>
      <w:marBottom w:val="0"/>
      <w:divBdr>
        <w:top w:val="none" w:sz="0" w:space="0" w:color="auto"/>
        <w:left w:val="none" w:sz="0" w:space="0" w:color="auto"/>
        <w:bottom w:val="none" w:sz="0" w:space="0" w:color="auto"/>
        <w:right w:val="none" w:sz="0" w:space="0" w:color="auto"/>
      </w:divBdr>
      <w:divsChild>
        <w:div w:id="827937188">
          <w:marLeft w:val="0"/>
          <w:marRight w:val="0"/>
          <w:marTop w:val="0"/>
          <w:marBottom w:val="0"/>
          <w:divBdr>
            <w:top w:val="none" w:sz="0" w:space="0" w:color="auto"/>
            <w:left w:val="none" w:sz="0" w:space="0" w:color="auto"/>
            <w:bottom w:val="none" w:sz="0" w:space="0" w:color="auto"/>
            <w:right w:val="none" w:sz="0" w:space="0" w:color="auto"/>
          </w:divBdr>
          <w:divsChild>
            <w:div w:id="1679039184">
              <w:marLeft w:val="0"/>
              <w:marRight w:val="0"/>
              <w:marTop w:val="0"/>
              <w:marBottom w:val="0"/>
              <w:divBdr>
                <w:top w:val="none" w:sz="0" w:space="0" w:color="auto"/>
                <w:left w:val="none" w:sz="0" w:space="0" w:color="auto"/>
                <w:bottom w:val="none" w:sz="0" w:space="0" w:color="auto"/>
                <w:right w:val="none" w:sz="0" w:space="0" w:color="auto"/>
              </w:divBdr>
              <w:divsChild>
                <w:div w:id="14628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004182">
      <w:bodyDiv w:val="1"/>
      <w:marLeft w:val="0"/>
      <w:marRight w:val="0"/>
      <w:marTop w:val="0"/>
      <w:marBottom w:val="0"/>
      <w:divBdr>
        <w:top w:val="none" w:sz="0" w:space="0" w:color="auto"/>
        <w:left w:val="none" w:sz="0" w:space="0" w:color="auto"/>
        <w:bottom w:val="none" w:sz="0" w:space="0" w:color="auto"/>
        <w:right w:val="none" w:sz="0" w:space="0" w:color="auto"/>
      </w:divBdr>
    </w:div>
    <w:div w:id="1021510433">
      <w:bodyDiv w:val="1"/>
      <w:marLeft w:val="0"/>
      <w:marRight w:val="0"/>
      <w:marTop w:val="0"/>
      <w:marBottom w:val="0"/>
      <w:divBdr>
        <w:top w:val="none" w:sz="0" w:space="0" w:color="auto"/>
        <w:left w:val="none" w:sz="0" w:space="0" w:color="auto"/>
        <w:bottom w:val="none" w:sz="0" w:space="0" w:color="auto"/>
        <w:right w:val="none" w:sz="0" w:space="0" w:color="auto"/>
      </w:divBdr>
      <w:divsChild>
        <w:div w:id="1513687743">
          <w:marLeft w:val="0"/>
          <w:marRight w:val="0"/>
          <w:marTop w:val="0"/>
          <w:marBottom w:val="0"/>
          <w:divBdr>
            <w:top w:val="none" w:sz="0" w:space="0" w:color="auto"/>
            <w:left w:val="none" w:sz="0" w:space="0" w:color="auto"/>
            <w:bottom w:val="none" w:sz="0" w:space="0" w:color="auto"/>
            <w:right w:val="none" w:sz="0" w:space="0" w:color="auto"/>
          </w:divBdr>
          <w:divsChild>
            <w:div w:id="1073047268">
              <w:marLeft w:val="0"/>
              <w:marRight w:val="0"/>
              <w:marTop w:val="0"/>
              <w:marBottom w:val="0"/>
              <w:divBdr>
                <w:top w:val="none" w:sz="0" w:space="0" w:color="auto"/>
                <w:left w:val="none" w:sz="0" w:space="0" w:color="auto"/>
                <w:bottom w:val="none" w:sz="0" w:space="0" w:color="auto"/>
                <w:right w:val="none" w:sz="0" w:space="0" w:color="auto"/>
              </w:divBdr>
              <w:divsChild>
                <w:div w:id="1241986140">
                  <w:marLeft w:val="0"/>
                  <w:marRight w:val="150"/>
                  <w:marTop w:val="0"/>
                  <w:marBottom w:val="0"/>
                  <w:divBdr>
                    <w:top w:val="none" w:sz="0" w:space="0" w:color="auto"/>
                    <w:left w:val="none" w:sz="0" w:space="0" w:color="auto"/>
                    <w:bottom w:val="none" w:sz="0" w:space="0" w:color="auto"/>
                    <w:right w:val="none" w:sz="0" w:space="0" w:color="auto"/>
                  </w:divBdr>
                  <w:divsChild>
                    <w:div w:id="1319263824">
                      <w:marLeft w:val="0"/>
                      <w:marRight w:val="0"/>
                      <w:marTop w:val="240"/>
                      <w:marBottom w:val="0"/>
                      <w:divBdr>
                        <w:top w:val="single" w:sz="6" w:space="11" w:color="DDDDDD"/>
                        <w:left w:val="single" w:sz="6" w:space="11" w:color="F0F0F0"/>
                        <w:bottom w:val="single" w:sz="6" w:space="11" w:color="FBFBFB"/>
                        <w:right w:val="single" w:sz="6" w:space="11" w:color="F0F0F0"/>
                      </w:divBdr>
                    </w:div>
                  </w:divsChild>
                </w:div>
              </w:divsChild>
            </w:div>
          </w:divsChild>
        </w:div>
      </w:divsChild>
    </w:div>
    <w:div w:id="1171259877">
      <w:bodyDiv w:val="1"/>
      <w:marLeft w:val="0"/>
      <w:marRight w:val="0"/>
      <w:marTop w:val="0"/>
      <w:marBottom w:val="0"/>
      <w:divBdr>
        <w:top w:val="none" w:sz="0" w:space="0" w:color="auto"/>
        <w:left w:val="none" w:sz="0" w:space="0" w:color="auto"/>
        <w:bottom w:val="none" w:sz="0" w:space="0" w:color="auto"/>
        <w:right w:val="none" w:sz="0" w:space="0" w:color="auto"/>
      </w:divBdr>
      <w:divsChild>
        <w:div w:id="2131511500">
          <w:marLeft w:val="0"/>
          <w:marRight w:val="0"/>
          <w:marTop w:val="0"/>
          <w:marBottom w:val="0"/>
          <w:divBdr>
            <w:top w:val="none" w:sz="0" w:space="0" w:color="auto"/>
            <w:left w:val="none" w:sz="0" w:space="0" w:color="auto"/>
            <w:bottom w:val="none" w:sz="0" w:space="0" w:color="auto"/>
            <w:right w:val="none" w:sz="0" w:space="0" w:color="auto"/>
          </w:divBdr>
          <w:divsChild>
            <w:div w:id="1264845137">
              <w:marLeft w:val="0"/>
              <w:marRight w:val="0"/>
              <w:marTop w:val="0"/>
              <w:marBottom w:val="0"/>
              <w:divBdr>
                <w:top w:val="none" w:sz="0" w:space="0" w:color="auto"/>
                <w:left w:val="single" w:sz="12" w:space="0" w:color="003399"/>
                <w:bottom w:val="none" w:sz="0" w:space="0" w:color="auto"/>
                <w:right w:val="single" w:sz="12" w:space="0" w:color="003399"/>
              </w:divBdr>
              <w:divsChild>
                <w:div w:id="302583501">
                  <w:marLeft w:val="0"/>
                  <w:marRight w:val="-3375"/>
                  <w:marTop w:val="225"/>
                  <w:marBottom w:val="0"/>
                  <w:divBdr>
                    <w:top w:val="none" w:sz="0" w:space="0" w:color="auto"/>
                    <w:left w:val="none" w:sz="0" w:space="0" w:color="auto"/>
                    <w:bottom w:val="none" w:sz="0" w:space="0" w:color="auto"/>
                    <w:right w:val="none" w:sz="0" w:space="0" w:color="auto"/>
                  </w:divBdr>
                  <w:divsChild>
                    <w:div w:id="1408456317">
                      <w:marLeft w:val="0"/>
                      <w:marRight w:val="3375"/>
                      <w:marTop w:val="0"/>
                      <w:marBottom w:val="0"/>
                      <w:divBdr>
                        <w:top w:val="none" w:sz="0" w:space="0" w:color="auto"/>
                        <w:left w:val="none" w:sz="0" w:space="0" w:color="auto"/>
                        <w:bottom w:val="none" w:sz="0" w:space="0" w:color="auto"/>
                        <w:right w:val="none" w:sz="0" w:space="0" w:color="auto"/>
                      </w:divBdr>
                      <w:divsChild>
                        <w:div w:id="1191842726">
                          <w:marLeft w:val="0"/>
                          <w:marRight w:val="0"/>
                          <w:marTop w:val="0"/>
                          <w:marBottom w:val="0"/>
                          <w:divBdr>
                            <w:top w:val="none" w:sz="0" w:space="0" w:color="auto"/>
                            <w:left w:val="none" w:sz="0" w:space="0" w:color="auto"/>
                            <w:bottom w:val="none" w:sz="0" w:space="0" w:color="auto"/>
                            <w:right w:val="none" w:sz="0" w:space="0" w:color="auto"/>
                          </w:divBdr>
                          <w:divsChild>
                            <w:div w:id="2090343401">
                              <w:marLeft w:val="3225"/>
                              <w:marRight w:val="0"/>
                              <w:marTop w:val="0"/>
                              <w:marBottom w:val="0"/>
                              <w:divBdr>
                                <w:top w:val="none" w:sz="0" w:space="0" w:color="auto"/>
                                <w:left w:val="none" w:sz="0" w:space="0" w:color="auto"/>
                                <w:bottom w:val="none" w:sz="0" w:space="0" w:color="auto"/>
                                <w:right w:val="none" w:sz="0" w:space="0" w:color="auto"/>
                              </w:divBdr>
                              <w:divsChild>
                                <w:div w:id="82066806">
                                  <w:marLeft w:val="0"/>
                                  <w:marRight w:val="0"/>
                                  <w:marTop w:val="0"/>
                                  <w:marBottom w:val="0"/>
                                  <w:divBdr>
                                    <w:top w:val="none" w:sz="0" w:space="0" w:color="auto"/>
                                    <w:left w:val="none" w:sz="0" w:space="0" w:color="auto"/>
                                    <w:bottom w:val="none" w:sz="0" w:space="0" w:color="auto"/>
                                    <w:right w:val="none" w:sz="0" w:space="0" w:color="auto"/>
                                  </w:divBdr>
                                  <w:divsChild>
                                    <w:div w:id="278343340">
                                      <w:marLeft w:val="0"/>
                                      <w:marRight w:val="0"/>
                                      <w:marTop w:val="0"/>
                                      <w:marBottom w:val="0"/>
                                      <w:divBdr>
                                        <w:top w:val="none" w:sz="0" w:space="0" w:color="auto"/>
                                        <w:left w:val="none" w:sz="0" w:space="0" w:color="auto"/>
                                        <w:bottom w:val="none" w:sz="0" w:space="0" w:color="auto"/>
                                        <w:right w:val="none" w:sz="0" w:space="0" w:color="auto"/>
                                      </w:divBdr>
                                      <w:divsChild>
                                        <w:div w:id="244262191">
                                          <w:marLeft w:val="0"/>
                                          <w:marRight w:val="0"/>
                                          <w:marTop w:val="0"/>
                                          <w:marBottom w:val="300"/>
                                          <w:divBdr>
                                            <w:top w:val="none" w:sz="0" w:space="0" w:color="auto"/>
                                            <w:left w:val="none" w:sz="0" w:space="0" w:color="auto"/>
                                            <w:bottom w:val="none" w:sz="0" w:space="0" w:color="auto"/>
                                            <w:right w:val="none" w:sz="0" w:space="0" w:color="auto"/>
                                          </w:divBdr>
                                          <w:divsChild>
                                            <w:div w:id="1040740257">
                                              <w:marLeft w:val="0"/>
                                              <w:marRight w:val="0"/>
                                              <w:marTop w:val="0"/>
                                              <w:marBottom w:val="0"/>
                                              <w:divBdr>
                                                <w:top w:val="single" w:sz="6" w:space="0" w:color="CCE2ED"/>
                                                <w:left w:val="none" w:sz="0" w:space="0" w:color="auto"/>
                                                <w:bottom w:val="none" w:sz="0" w:space="0" w:color="auto"/>
                                                <w:right w:val="none" w:sz="0" w:space="0" w:color="auto"/>
                                              </w:divBdr>
                                              <w:divsChild>
                                                <w:div w:id="1413773489">
                                                  <w:marLeft w:val="0"/>
                                                  <w:marRight w:val="0"/>
                                                  <w:marTop w:val="0"/>
                                                  <w:marBottom w:val="0"/>
                                                  <w:divBdr>
                                                    <w:top w:val="single" w:sz="6" w:space="0" w:color="CCE2ED"/>
                                                    <w:left w:val="single" w:sz="6" w:space="8" w:color="CCE2ED"/>
                                                    <w:bottom w:val="single" w:sz="6" w:space="0" w:color="CCE2ED"/>
                                                    <w:right w:val="single" w:sz="6" w:space="8" w:color="CCE2ED"/>
                                                  </w:divBdr>
                                                </w:div>
                                              </w:divsChild>
                                            </w:div>
                                          </w:divsChild>
                                        </w:div>
                                      </w:divsChild>
                                    </w:div>
                                  </w:divsChild>
                                </w:div>
                              </w:divsChild>
                            </w:div>
                          </w:divsChild>
                        </w:div>
                      </w:divsChild>
                    </w:div>
                  </w:divsChild>
                </w:div>
              </w:divsChild>
            </w:div>
          </w:divsChild>
        </w:div>
      </w:divsChild>
    </w:div>
    <w:div w:id="1235894466">
      <w:bodyDiv w:val="1"/>
      <w:marLeft w:val="0"/>
      <w:marRight w:val="0"/>
      <w:marTop w:val="0"/>
      <w:marBottom w:val="0"/>
      <w:divBdr>
        <w:top w:val="none" w:sz="0" w:space="0" w:color="auto"/>
        <w:left w:val="none" w:sz="0" w:space="0" w:color="auto"/>
        <w:bottom w:val="none" w:sz="0" w:space="0" w:color="auto"/>
        <w:right w:val="none" w:sz="0" w:space="0" w:color="auto"/>
      </w:divBdr>
    </w:div>
    <w:div w:id="1307318301">
      <w:bodyDiv w:val="1"/>
      <w:marLeft w:val="0"/>
      <w:marRight w:val="0"/>
      <w:marTop w:val="0"/>
      <w:marBottom w:val="0"/>
      <w:divBdr>
        <w:top w:val="none" w:sz="0" w:space="0" w:color="auto"/>
        <w:left w:val="none" w:sz="0" w:space="0" w:color="auto"/>
        <w:bottom w:val="none" w:sz="0" w:space="0" w:color="auto"/>
        <w:right w:val="none" w:sz="0" w:space="0" w:color="auto"/>
      </w:divBdr>
    </w:div>
    <w:div w:id="1443526317">
      <w:bodyDiv w:val="1"/>
      <w:marLeft w:val="0"/>
      <w:marRight w:val="0"/>
      <w:marTop w:val="0"/>
      <w:marBottom w:val="0"/>
      <w:divBdr>
        <w:top w:val="none" w:sz="0" w:space="0" w:color="auto"/>
        <w:left w:val="none" w:sz="0" w:space="0" w:color="auto"/>
        <w:bottom w:val="none" w:sz="0" w:space="0" w:color="auto"/>
        <w:right w:val="none" w:sz="0" w:space="0" w:color="auto"/>
      </w:divBdr>
    </w:div>
    <w:div w:id="1458373054">
      <w:bodyDiv w:val="1"/>
      <w:marLeft w:val="0"/>
      <w:marRight w:val="0"/>
      <w:marTop w:val="0"/>
      <w:marBottom w:val="0"/>
      <w:divBdr>
        <w:top w:val="none" w:sz="0" w:space="0" w:color="auto"/>
        <w:left w:val="none" w:sz="0" w:space="0" w:color="auto"/>
        <w:bottom w:val="none" w:sz="0" w:space="0" w:color="auto"/>
        <w:right w:val="none" w:sz="0" w:space="0" w:color="auto"/>
      </w:divBdr>
    </w:div>
    <w:div w:id="198928130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BBDA5-9A85-446F-9495-690597464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9</Pages>
  <Words>2239</Words>
  <Characters>13035</Characters>
  <Application>Microsoft Office Word</Application>
  <DocSecurity>0</DocSecurity>
  <Lines>241</Lines>
  <Paragraphs>136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15138</CharactersWithSpaces>
  <SharedDoc>false</SharedDoc>
  <HLinks>
    <vt:vector size="228" baseType="variant">
      <vt:variant>
        <vt:i4>4718673</vt:i4>
      </vt:variant>
      <vt:variant>
        <vt:i4>99</vt:i4>
      </vt:variant>
      <vt:variant>
        <vt:i4>0</vt:i4>
      </vt:variant>
      <vt:variant>
        <vt:i4>5</vt:i4>
      </vt:variant>
      <vt:variant>
        <vt:lpwstr/>
      </vt:variant>
      <vt:variant>
        <vt:lpwstr>OECD_MEMBER_STATES</vt:lpwstr>
      </vt:variant>
      <vt:variant>
        <vt:i4>786466</vt:i4>
      </vt:variant>
      <vt:variant>
        <vt:i4>96</vt:i4>
      </vt:variant>
      <vt:variant>
        <vt:i4>0</vt:i4>
      </vt:variant>
      <vt:variant>
        <vt:i4>5</vt:i4>
      </vt:variant>
      <vt:variant>
        <vt:lpwstr/>
      </vt:variant>
      <vt:variant>
        <vt:lpwstr>UPPER_MIDDLE_INCOME_COUNTRIES</vt:lpwstr>
      </vt:variant>
      <vt:variant>
        <vt:i4>1245244</vt:i4>
      </vt:variant>
      <vt:variant>
        <vt:i4>93</vt:i4>
      </vt:variant>
      <vt:variant>
        <vt:i4>0</vt:i4>
      </vt:variant>
      <vt:variant>
        <vt:i4>5</vt:i4>
      </vt:variant>
      <vt:variant>
        <vt:lpwstr/>
      </vt:variant>
      <vt:variant>
        <vt:lpwstr>LOWER_MIDDLE_INCOME_COUNTRIES</vt:lpwstr>
      </vt:variant>
      <vt:variant>
        <vt:i4>6422592</vt:i4>
      </vt:variant>
      <vt:variant>
        <vt:i4>90</vt:i4>
      </vt:variant>
      <vt:variant>
        <vt:i4>0</vt:i4>
      </vt:variant>
      <vt:variant>
        <vt:i4>5</vt:i4>
      </vt:variant>
      <vt:variant>
        <vt:lpwstr/>
      </vt:variant>
      <vt:variant>
        <vt:lpwstr>OTHER_LOW_INCOME_COUNTRIES</vt:lpwstr>
      </vt:variant>
      <vt:variant>
        <vt:i4>655384</vt:i4>
      </vt:variant>
      <vt:variant>
        <vt:i4>87</vt:i4>
      </vt:variant>
      <vt:variant>
        <vt:i4>0</vt:i4>
      </vt:variant>
      <vt:variant>
        <vt:i4>5</vt:i4>
      </vt:variant>
      <vt:variant>
        <vt:lpwstr/>
      </vt:variant>
      <vt:variant>
        <vt:lpwstr>LEAST_DEVELOPED_COUNTRIES</vt:lpwstr>
      </vt:variant>
      <vt:variant>
        <vt:i4>1048603</vt:i4>
      </vt:variant>
      <vt:variant>
        <vt:i4>84</vt:i4>
      </vt:variant>
      <vt:variant>
        <vt:i4>0</vt:i4>
      </vt:variant>
      <vt:variant>
        <vt:i4>5</vt:i4>
      </vt:variant>
      <vt:variant>
        <vt:lpwstr/>
      </vt:variant>
      <vt:variant>
        <vt:lpwstr>OCTs</vt:lpwstr>
      </vt:variant>
      <vt:variant>
        <vt:i4>6619237</vt:i4>
      </vt:variant>
      <vt:variant>
        <vt:i4>81</vt:i4>
      </vt:variant>
      <vt:variant>
        <vt:i4>0</vt:i4>
      </vt:variant>
      <vt:variant>
        <vt:i4>5</vt:i4>
      </vt:variant>
      <vt:variant>
        <vt:lpwstr/>
      </vt:variant>
      <vt:variant>
        <vt:lpwstr>EEA</vt:lpwstr>
      </vt:variant>
      <vt:variant>
        <vt:i4>3407913</vt:i4>
      </vt:variant>
      <vt:variant>
        <vt:i4>78</vt:i4>
      </vt:variant>
      <vt:variant>
        <vt:i4>0</vt:i4>
      </vt:variant>
      <vt:variant>
        <vt:i4>5</vt:i4>
      </vt:variant>
      <vt:variant>
        <vt:lpwstr/>
      </vt:variant>
      <vt:variant>
        <vt:lpwstr>IPA_II_BENEFICIARIES</vt:lpwstr>
      </vt:variant>
      <vt:variant>
        <vt:i4>3932216</vt:i4>
      </vt:variant>
      <vt:variant>
        <vt:i4>75</vt:i4>
      </vt:variant>
      <vt:variant>
        <vt:i4>0</vt:i4>
      </vt:variant>
      <vt:variant>
        <vt:i4>5</vt:i4>
      </vt:variant>
      <vt:variant>
        <vt:lpwstr/>
      </vt:variant>
      <vt:variant>
        <vt:lpwstr>EU_MEMBER_STATES</vt:lpwstr>
      </vt:variant>
      <vt:variant>
        <vt:i4>4718673</vt:i4>
      </vt:variant>
      <vt:variant>
        <vt:i4>72</vt:i4>
      </vt:variant>
      <vt:variant>
        <vt:i4>0</vt:i4>
      </vt:variant>
      <vt:variant>
        <vt:i4>5</vt:i4>
      </vt:variant>
      <vt:variant>
        <vt:lpwstr/>
      </vt:variant>
      <vt:variant>
        <vt:lpwstr>OECD_MEMBER_STATES</vt:lpwstr>
      </vt:variant>
      <vt:variant>
        <vt:i4>786466</vt:i4>
      </vt:variant>
      <vt:variant>
        <vt:i4>69</vt:i4>
      </vt:variant>
      <vt:variant>
        <vt:i4>0</vt:i4>
      </vt:variant>
      <vt:variant>
        <vt:i4>5</vt:i4>
      </vt:variant>
      <vt:variant>
        <vt:lpwstr/>
      </vt:variant>
      <vt:variant>
        <vt:lpwstr>UPPER_MIDDLE_INCOME_COUNTRIES</vt:lpwstr>
      </vt:variant>
      <vt:variant>
        <vt:i4>1245244</vt:i4>
      </vt:variant>
      <vt:variant>
        <vt:i4>66</vt:i4>
      </vt:variant>
      <vt:variant>
        <vt:i4>0</vt:i4>
      </vt:variant>
      <vt:variant>
        <vt:i4>5</vt:i4>
      </vt:variant>
      <vt:variant>
        <vt:lpwstr/>
      </vt:variant>
      <vt:variant>
        <vt:lpwstr>LOWER_MIDDLE_INCOME_COUNTRIES</vt:lpwstr>
      </vt:variant>
      <vt:variant>
        <vt:i4>6422592</vt:i4>
      </vt:variant>
      <vt:variant>
        <vt:i4>63</vt:i4>
      </vt:variant>
      <vt:variant>
        <vt:i4>0</vt:i4>
      </vt:variant>
      <vt:variant>
        <vt:i4>5</vt:i4>
      </vt:variant>
      <vt:variant>
        <vt:lpwstr/>
      </vt:variant>
      <vt:variant>
        <vt:lpwstr>OTHER_LOW_INCOME_COUNTRIES</vt:lpwstr>
      </vt:variant>
      <vt:variant>
        <vt:i4>655384</vt:i4>
      </vt:variant>
      <vt:variant>
        <vt:i4>60</vt:i4>
      </vt:variant>
      <vt:variant>
        <vt:i4>0</vt:i4>
      </vt:variant>
      <vt:variant>
        <vt:i4>5</vt:i4>
      </vt:variant>
      <vt:variant>
        <vt:lpwstr/>
      </vt:variant>
      <vt:variant>
        <vt:lpwstr>LEAST_DEVELOPED_COUNTRIES</vt:lpwstr>
      </vt:variant>
      <vt:variant>
        <vt:i4>1048603</vt:i4>
      </vt:variant>
      <vt:variant>
        <vt:i4>57</vt:i4>
      </vt:variant>
      <vt:variant>
        <vt:i4>0</vt:i4>
      </vt:variant>
      <vt:variant>
        <vt:i4>5</vt:i4>
      </vt:variant>
      <vt:variant>
        <vt:lpwstr/>
      </vt:variant>
      <vt:variant>
        <vt:lpwstr>OCTs</vt:lpwstr>
      </vt:variant>
      <vt:variant>
        <vt:i4>6619237</vt:i4>
      </vt:variant>
      <vt:variant>
        <vt:i4>54</vt:i4>
      </vt:variant>
      <vt:variant>
        <vt:i4>0</vt:i4>
      </vt:variant>
      <vt:variant>
        <vt:i4>5</vt:i4>
      </vt:variant>
      <vt:variant>
        <vt:lpwstr/>
      </vt:variant>
      <vt:variant>
        <vt:lpwstr>EEA</vt:lpwstr>
      </vt:variant>
      <vt:variant>
        <vt:i4>3407913</vt:i4>
      </vt:variant>
      <vt:variant>
        <vt:i4>51</vt:i4>
      </vt:variant>
      <vt:variant>
        <vt:i4>0</vt:i4>
      </vt:variant>
      <vt:variant>
        <vt:i4>5</vt:i4>
      </vt:variant>
      <vt:variant>
        <vt:lpwstr/>
      </vt:variant>
      <vt:variant>
        <vt:lpwstr>IPA_II_BENEFICIARIES</vt:lpwstr>
      </vt:variant>
      <vt:variant>
        <vt:i4>3932216</vt:i4>
      </vt:variant>
      <vt:variant>
        <vt:i4>48</vt:i4>
      </vt:variant>
      <vt:variant>
        <vt:i4>0</vt:i4>
      </vt:variant>
      <vt:variant>
        <vt:i4>5</vt:i4>
      </vt:variant>
      <vt:variant>
        <vt:lpwstr/>
      </vt:variant>
      <vt:variant>
        <vt:lpwstr>EU_MEMBER_STATES</vt:lpwstr>
      </vt:variant>
      <vt:variant>
        <vt:i4>2752538</vt:i4>
      </vt:variant>
      <vt:variant>
        <vt:i4>45</vt:i4>
      </vt:variant>
      <vt:variant>
        <vt:i4>0</vt:i4>
      </vt:variant>
      <vt:variant>
        <vt:i4>5</vt:i4>
      </vt:variant>
      <vt:variant>
        <vt:lpwstr/>
      </vt:variant>
      <vt:variant>
        <vt:lpwstr>ACP_COUNTRIES</vt:lpwstr>
      </vt:variant>
      <vt:variant>
        <vt:i4>524313</vt:i4>
      </vt:variant>
      <vt:variant>
        <vt:i4>42</vt:i4>
      </vt:variant>
      <vt:variant>
        <vt:i4>0</vt:i4>
      </vt:variant>
      <vt:variant>
        <vt:i4>5</vt:i4>
      </vt:variant>
      <vt:variant>
        <vt:lpwstr/>
      </vt:variant>
      <vt:variant>
        <vt:lpwstr>ENI_PARTNER_COUNTRIES</vt:lpwstr>
      </vt:variant>
      <vt:variant>
        <vt:i4>6619237</vt:i4>
      </vt:variant>
      <vt:variant>
        <vt:i4>39</vt:i4>
      </vt:variant>
      <vt:variant>
        <vt:i4>0</vt:i4>
      </vt:variant>
      <vt:variant>
        <vt:i4>5</vt:i4>
      </vt:variant>
      <vt:variant>
        <vt:lpwstr/>
      </vt:variant>
      <vt:variant>
        <vt:lpwstr>EEA</vt:lpwstr>
      </vt:variant>
      <vt:variant>
        <vt:i4>3407913</vt:i4>
      </vt:variant>
      <vt:variant>
        <vt:i4>36</vt:i4>
      </vt:variant>
      <vt:variant>
        <vt:i4>0</vt:i4>
      </vt:variant>
      <vt:variant>
        <vt:i4>5</vt:i4>
      </vt:variant>
      <vt:variant>
        <vt:lpwstr/>
      </vt:variant>
      <vt:variant>
        <vt:lpwstr>IPA_II_BENEFICIARIES</vt:lpwstr>
      </vt:variant>
      <vt:variant>
        <vt:i4>3932216</vt:i4>
      </vt:variant>
      <vt:variant>
        <vt:i4>33</vt:i4>
      </vt:variant>
      <vt:variant>
        <vt:i4>0</vt:i4>
      </vt:variant>
      <vt:variant>
        <vt:i4>5</vt:i4>
      </vt:variant>
      <vt:variant>
        <vt:lpwstr/>
      </vt:variant>
      <vt:variant>
        <vt:lpwstr>EU_MEMBER_STATES</vt:lpwstr>
      </vt:variant>
      <vt:variant>
        <vt:i4>524313</vt:i4>
      </vt:variant>
      <vt:variant>
        <vt:i4>30</vt:i4>
      </vt:variant>
      <vt:variant>
        <vt:i4>0</vt:i4>
      </vt:variant>
      <vt:variant>
        <vt:i4>5</vt:i4>
      </vt:variant>
      <vt:variant>
        <vt:lpwstr/>
      </vt:variant>
      <vt:variant>
        <vt:lpwstr>ENI_PARTNER_COUNTRIES</vt:lpwstr>
      </vt:variant>
      <vt:variant>
        <vt:i4>3211271</vt:i4>
      </vt:variant>
      <vt:variant>
        <vt:i4>27</vt:i4>
      </vt:variant>
      <vt:variant>
        <vt:i4>0</vt:i4>
      </vt:variant>
      <vt:variant>
        <vt:i4>5</vt:i4>
      </vt:variant>
      <vt:variant>
        <vt:lpwstr/>
      </vt:variant>
      <vt:variant>
        <vt:lpwstr>G20_MEMBER_DEVELOPING_COUNTRIES</vt:lpwstr>
      </vt:variant>
      <vt:variant>
        <vt:i4>4718673</vt:i4>
      </vt:variant>
      <vt:variant>
        <vt:i4>24</vt:i4>
      </vt:variant>
      <vt:variant>
        <vt:i4>0</vt:i4>
      </vt:variant>
      <vt:variant>
        <vt:i4>5</vt:i4>
      </vt:variant>
      <vt:variant>
        <vt:lpwstr/>
      </vt:variant>
      <vt:variant>
        <vt:lpwstr>OECD_MEMBER_STATES</vt:lpwstr>
      </vt:variant>
      <vt:variant>
        <vt:i4>1048603</vt:i4>
      </vt:variant>
      <vt:variant>
        <vt:i4>21</vt:i4>
      </vt:variant>
      <vt:variant>
        <vt:i4>0</vt:i4>
      </vt:variant>
      <vt:variant>
        <vt:i4>5</vt:i4>
      </vt:variant>
      <vt:variant>
        <vt:lpwstr/>
      </vt:variant>
      <vt:variant>
        <vt:lpwstr>OCTs</vt:lpwstr>
      </vt:variant>
      <vt:variant>
        <vt:i4>786466</vt:i4>
      </vt:variant>
      <vt:variant>
        <vt:i4>18</vt:i4>
      </vt:variant>
      <vt:variant>
        <vt:i4>0</vt:i4>
      </vt:variant>
      <vt:variant>
        <vt:i4>5</vt:i4>
      </vt:variant>
      <vt:variant>
        <vt:lpwstr/>
      </vt:variant>
      <vt:variant>
        <vt:lpwstr>UPPER_MIDDLE_INCOME_COUNTRIES</vt:lpwstr>
      </vt:variant>
      <vt:variant>
        <vt:i4>1245244</vt:i4>
      </vt:variant>
      <vt:variant>
        <vt:i4>15</vt:i4>
      </vt:variant>
      <vt:variant>
        <vt:i4>0</vt:i4>
      </vt:variant>
      <vt:variant>
        <vt:i4>5</vt:i4>
      </vt:variant>
      <vt:variant>
        <vt:lpwstr/>
      </vt:variant>
      <vt:variant>
        <vt:lpwstr>LOWER_MIDDLE_INCOME_COUNTRIES</vt:lpwstr>
      </vt:variant>
      <vt:variant>
        <vt:i4>6422592</vt:i4>
      </vt:variant>
      <vt:variant>
        <vt:i4>12</vt:i4>
      </vt:variant>
      <vt:variant>
        <vt:i4>0</vt:i4>
      </vt:variant>
      <vt:variant>
        <vt:i4>5</vt:i4>
      </vt:variant>
      <vt:variant>
        <vt:lpwstr/>
      </vt:variant>
      <vt:variant>
        <vt:lpwstr>OTHER_LOW_INCOME_COUNTRIES</vt:lpwstr>
      </vt:variant>
      <vt:variant>
        <vt:i4>655384</vt:i4>
      </vt:variant>
      <vt:variant>
        <vt:i4>9</vt:i4>
      </vt:variant>
      <vt:variant>
        <vt:i4>0</vt:i4>
      </vt:variant>
      <vt:variant>
        <vt:i4>5</vt:i4>
      </vt:variant>
      <vt:variant>
        <vt:lpwstr/>
      </vt:variant>
      <vt:variant>
        <vt:lpwstr>LEAST_DEVELOPED_COUNTRIES</vt:lpwstr>
      </vt:variant>
      <vt:variant>
        <vt:i4>6619237</vt:i4>
      </vt:variant>
      <vt:variant>
        <vt:i4>6</vt:i4>
      </vt:variant>
      <vt:variant>
        <vt:i4>0</vt:i4>
      </vt:variant>
      <vt:variant>
        <vt:i4>5</vt:i4>
      </vt:variant>
      <vt:variant>
        <vt:lpwstr/>
      </vt:variant>
      <vt:variant>
        <vt:lpwstr>EEA</vt:lpwstr>
      </vt:variant>
      <vt:variant>
        <vt:i4>3407913</vt:i4>
      </vt:variant>
      <vt:variant>
        <vt:i4>3</vt:i4>
      </vt:variant>
      <vt:variant>
        <vt:i4>0</vt:i4>
      </vt:variant>
      <vt:variant>
        <vt:i4>5</vt:i4>
      </vt:variant>
      <vt:variant>
        <vt:lpwstr/>
      </vt:variant>
      <vt:variant>
        <vt:lpwstr>IPA_II_BENEFICIARIES</vt:lpwstr>
      </vt:variant>
      <vt:variant>
        <vt:i4>3932216</vt:i4>
      </vt:variant>
      <vt:variant>
        <vt:i4>0</vt:i4>
      </vt:variant>
      <vt:variant>
        <vt:i4>0</vt:i4>
      </vt:variant>
      <vt:variant>
        <vt:i4>5</vt:i4>
      </vt:variant>
      <vt:variant>
        <vt:lpwstr/>
      </vt:variant>
      <vt:variant>
        <vt:lpwstr>EU_MEMBER_STATES</vt:lpwstr>
      </vt:variant>
      <vt:variant>
        <vt:i4>655384</vt:i4>
      </vt:variant>
      <vt:variant>
        <vt:i4>9</vt:i4>
      </vt:variant>
      <vt:variant>
        <vt:i4>0</vt:i4>
      </vt:variant>
      <vt:variant>
        <vt:i4>5</vt:i4>
      </vt:variant>
      <vt:variant>
        <vt:lpwstr/>
      </vt:variant>
      <vt:variant>
        <vt:lpwstr>LEAST_DEVELOPED_COUNTRIES</vt:lpwstr>
      </vt:variant>
      <vt:variant>
        <vt:i4>655384</vt:i4>
      </vt:variant>
      <vt:variant>
        <vt:i4>6</vt:i4>
      </vt:variant>
      <vt:variant>
        <vt:i4>0</vt:i4>
      </vt:variant>
      <vt:variant>
        <vt:i4>5</vt:i4>
      </vt:variant>
      <vt:variant>
        <vt:lpwstr/>
      </vt:variant>
      <vt:variant>
        <vt:lpwstr>HIPCs</vt:lpwstr>
      </vt:variant>
      <vt:variant>
        <vt:i4>655384</vt:i4>
      </vt:variant>
      <vt:variant>
        <vt:i4>3</vt:i4>
      </vt:variant>
      <vt:variant>
        <vt:i4>0</vt:i4>
      </vt:variant>
      <vt:variant>
        <vt:i4>5</vt:i4>
      </vt:variant>
      <vt:variant>
        <vt:lpwstr/>
      </vt:variant>
      <vt:variant>
        <vt:lpwstr>LEAST_DEVELOPED_COUNTRIES</vt:lpwstr>
      </vt:variant>
      <vt:variant>
        <vt:i4>655384</vt:i4>
      </vt:variant>
      <vt:variant>
        <vt:i4>0</vt:i4>
      </vt:variant>
      <vt:variant>
        <vt:i4>0</vt:i4>
      </vt:variant>
      <vt:variant>
        <vt:i4>5</vt:i4>
      </vt:variant>
      <vt:variant>
        <vt:lpwstr/>
      </vt:variant>
      <vt:variant>
        <vt:lpwstr>LEAST_DEVELOPED_COUNTRIES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SABATIER Muriel (DEVCO)</dc:creator>
  <cp:keywords/>
  <cp:lastModifiedBy>OTERO VEGA Yolanda (INTPA)</cp:lastModifiedBy>
  <cp:revision>18</cp:revision>
  <cp:lastPrinted>2018-07-06T12:20:00Z</cp:lastPrinted>
  <dcterms:created xsi:type="dcterms:W3CDTF">2022-02-10T17:08:00Z</dcterms:created>
  <dcterms:modified xsi:type="dcterms:W3CDTF">2022-11-17T11:06:00Z</dcterms:modified>
</cp:coreProperties>
</file>