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232B0A" w14:textId="77777777" w:rsidR="00AB2FC3" w:rsidRPr="00CE0A08" w:rsidRDefault="00885C8A" w:rsidP="0046720C">
      <w:pPr>
        <w:tabs>
          <w:tab w:val="center" w:pos="4320"/>
          <w:tab w:val="right" w:pos="7080"/>
          <w:tab w:val="right" w:pos="8640"/>
        </w:tabs>
        <w:spacing w:after="360"/>
        <w:jc w:val="center"/>
        <w:rPr>
          <w:rFonts w:ascii="Times New Roman Bold" w:eastAsia="Times New Roman" w:hAnsi="Times New Roman Bold"/>
          <w:b/>
          <w:smallCaps/>
          <w:snapToGrid w:val="0"/>
          <w:sz w:val="28"/>
          <w:szCs w:val="28"/>
        </w:rPr>
      </w:pPr>
      <w:r w:rsidRPr="00CE0A08">
        <w:rPr>
          <w:rFonts w:ascii="Times New Roman Bold" w:eastAsia="Times New Roman" w:hAnsi="Times New Roman Bold"/>
          <w:b/>
          <w:smallCaps/>
          <w:snapToGrid w:val="0"/>
          <w:sz w:val="28"/>
          <w:szCs w:val="28"/>
        </w:rPr>
        <w:t>External</w:t>
      </w:r>
      <w:r w:rsidR="00495558" w:rsidRPr="00CE0A08">
        <w:rPr>
          <w:rFonts w:ascii="Times New Roman Bold" w:eastAsia="Times New Roman" w:hAnsi="Times New Roman Bold"/>
          <w:b/>
          <w:smallCaps/>
          <w:snapToGrid w:val="0"/>
          <w:sz w:val="28"/>
          <w:szCs w:val="28"/>
        </w:rPr>
        <w:t xml:space="preserve"> action</w:t>
      </w:r>
      <w:r w:rsidR="00AB2FC3" w:rsidRPr="00CE0A08">
        <w:rPr>
          <w:rFonts w:ascii="Times New Roman Bold" w:eastAsia="Times New Roman" w:hAnsi="Times New Roman Bold"/>
          <w:b/>
          <w:smallCaps/>
          <w:snapToGrid w:val="0"/>
          <w:sz w:val="28"/>
          <w:szCs w:val="28"/>
        </w:rPr>
        <w:t xml:space="preserve"> financial</w:t>
      </w:r>
      <w:r w:rsidRPr="00CE0A08">
        <w:rPr>
          <w:rFonts w:ascii="Times New Roman Bold" w:eastAsia="Times New Roman" w:hAnsi="Times New Roman Bold"/>
          <w:b/>
          <w:smallCaps/>
          <w:snapToGrid w:val="0"/>
          <w:sz w:val="28"/>
          <w:szCs w:val="28"/>
        </w:rPr>
        <w:t xml:space="preserve"> instruments and </w:t>
      </w:r>
      <w:r w:rsidR="005518B0" w:rsidRPr="00CE0A08">
        <w:rPr>
          <w:rFonts w:ascii="Times New Roman Bold" w:eastAsia="Times New Roman" w:hAnsi="Times New Roman Bold"/>
          <w:b/>
          <w:smallCaps/>
          <w:snapToGrid w:val="0"/>
          <w:sz w:val="28"/>
          <w:szCs w:val="28"/>
        </w:rPr>
        <w:br/>
      </w:r>
      <w:r w:rsidR="0023510A" w:rsidRPr="00CE0A08">
        <w:rPr>
          <w:rFonts w:ascii="Times New Roman Bold" w:eastAsia="Times New Roman" w:hAnsi="Times New Roman Bold"/>
          <w:b/>
          <w:smallCaps/>
          <w:snapToGrid w:val="0"/>
          <w:sz w:val="28"/>
          <w:szCs w:val="28"/>
        </w:rPr>
        <w:t>European Development F</w:t>
      </w:r>
      <w:r w:rsidR="00AB2FC3" w:rsidRPr="00CE0A08">
        <w:rPr>
          <w:rFonts w:ascii="Times New Roman Bold" w:eastAsia="Times New Roman" w:hAnsi="Times New Roman Bold"/>
          <w:b/>
          <w:smallCaps/>
          <w:snapToGrid w:val="0"/>
          <w:sz w:val="28"/>
          <w:szCs w:val="28"/>
        </w:rPr>
        <w:t xml:space="preserve">und </w:t>
      </w:r>
    </w:p>
    <w:p w14:paraId="78372055" w14:textId="77777777" w:rsidR="0046720C" w:rsidRDefault="00AB2FC3" w:rsidP="005518B0">
      <w:pPr>
        <w:tabs>
          <w:tab w:val="center" w:pos="4320"/>
          <w:tab w:val="right" w:pos="7080"/>
          <w:tab w:val="right" w:pos="8640"/>
        </w:tabs>
        <w:spacing w:after="480"/>
        <w:jc w:val="center"/>
        <w:rPr>
          <w:rFonts w:ascii="Times New Roman Bold" w:eastAsia="Times New Roman" w:hAnsi="Times New Roman Bold"/>
          <w:b/>
          <w:smallCaps/>
          <w:snapToGrid w:val="0"/>
          <w:sz w:val="28"/>
          <w:szCs w:val="28"/>
        </w:rPr>
      </w:pPr>
      <w:r w:rsidRPr="00CE0A08">
        <w:rPr>
          <w:rFonts w:ascii="Times New Roman Bold" w:eastAsia="Times New Roman" w:hAnsi="Times New Roman Bold"/>
          <w:b/>
          <w:smallCaps/>
          <w:snapToGrid w:val="0"/>
          <w:sz w:val="28"/>
          <w:szCs w:val="28"/>
        </w:rPr>
        <w:t>R</w:t>
      </w:r>
      <w:r w:rsidR="00885C8A" w:rsidRPr="00CE0A08">
        <w:rPr>
          <w:rFonts w:ascii="Times New Roman Bold" w:eastAsia="Times New Roman" w:hAnsi="Times New Roman Bold"/>
          <w:b/>
          <w:smallCaps/>
          <w:snapToGrid w:val="0"/>
          <w:sz w:val="28"/>
          <w:szCs w:val="28"/>
        </w:rPr>
        <w:t xml:space="preserve">ules </w:t>
      </w:r>
      <w:r w:rsidRPr="00CE0A08">
        <w:rPr>
          <w:rFonts w:ascii="Times New Roman Bold" w:eastAsia="Times New Roman" w:hAnsi="Times New Roman Bold"/>
          <w:b/>
          <w:smallCaps/>
          <w:snapToGrid w:val="0"/>
          <w:sz w:val="28"/>
          <w:szCs w:val="28"/>
        </w:rPr>
        <w:t>on participation</w:t>
      </w:r>
      <w:r w:rsidR="0023510A" w:rsidRPr="00CE0A08">
        <w:rPr>
          <w:rFonts w:ascii="Times New Roman Bold" w:eastAsia="Times New Roman" w:hAnsi="Times New Roman Bold"/>
          <w:b/>
          <w:smallCaps/>
          <w:snapToGrid w:val="0"/>
          <w:sz w:val="28"/>
          <w:szCs w:val="28"/>
        </w:rPr>
        <w:t xml:space="preserve"> in</w:t>
      </w:r>
      <w:r w:rsidRPr="00CE0A08">
        <w:rPr>
          <w:rFonts w:ascii="Times New Roman Bold" w:eastAsia="Times New Roman" w:hAnsi="Times New Roman Bold"/>
          <w:b/>
          <w:smallCaps/>
          <w:snapToGrid w:val="0"/>
          <w:sz w:val="28"/>
          <w:szCs w:val="28"/>
        </w:rPr>
        <w:t xml:space="preserve"> </w:t>
      </w:r>
      <w:r w:rsidR="00495558" w:rsidRPr="00CE0A08">
        <w:rPr>
          <w:rFonts w:ascii="Times New Roman Bold" w:eastAsia="Times New Roman" w:hAnsi="Times New Roman Bold"/>
          <w:b/>
          <w:smallCaps/>
          <w:snapToGrid w:val="0"/>
          <w:sz w:val="28"/>
          <w:szCs w:val="28"/>
        </w:rPr>
        <w:t>procurement procedure</w:t>
      </w:r>
      <w:r w:rsidR="00164164" w:rsidRPr="00CE0A08">
        <w:rPr>
          <w:rFonts w:ascii="Times New Roman Bold" w:eastAsia="Times New Roman" w:hAnsi="Times New Roman Bold"/>
          <w:b/>
          <w:smallCaps/>
          <w:snapToGrid w:val="0"/>
          <w:sz w:val="28"/>
          <w:szCs w:val="28"/>
        </w:rPr>
        <w:t>s</w:t>
      </w:r>
      <w:r w:rsidR="00495558" w:rsidRPr="00CE0A08">
        <w:rPr>
          <w:rFonts w:ascii="Times New Roman Bold" w:eastAsia="Times New Roman" w:hAnsi="Times New Roman Bold"/>
          <w:b/>
          <w:smallCaps/>
          <w:snapToGrid w:val="0"/>
          <w:sz w:val="28"/>
          <w:szCs w:val="28"/>
        </w:rPr>
        <w:t xml:space="preserve"> and grant</w:t>
      </w:r>
      <w:r w:rsidR="00164164" w:rsidRPr="00CE0A08">
        <w:rPr>
          <w:rFonts w:ascii="Times New Roman Bold" w:eastAsia="Times New Roman" w:hAnsi="Times New Roman Bold"/>
          <w:b/>
          <w:smallCaps/>
          <w:snapToGrid w:val="0"/>
          <w:sz w:val="28"/>
          <w:szCs w:val="28"/>
        </w:rPr>
        <w:t>s</w:t>
      </w:r>
    </w:p>
    <w:p w14:paraId="75E046E6" w14:textId="77777777" w:rsidR="00E10561" w:rsidRDefault="00E10561" w:rsidP="005518B0">
      <w:pPr>
        <w:tabs>
          <w:tab w:val="center" w:pos="4320"/>
          <w:tab w:val="right" w:pos="7080"/>
          <w:tab w:val="right" w:pos="8640"/>
        </w:tabs>
        <w:spacing w:after="480"/>
        <w:jc w:val="center"/>
        <w:rPr>
          <w:rFonts w:ascii="Times New Roman Bold" w:eastAsia="Times New Roman" w:hAnsi="Times New Roman Bold"/>
          <w:b/>
          <w:smallCaps/>
          <w:snapToGrid w:val="0"/>
          <w:sz w:val="28"/>
          <w:szCs w:val="28"/>
        </w:rPr>
      </w:pPr>
    </w:p>
    <w:p w14:paraId="380CE6A8" w14:textId="77777777" w:rsidR="00E10561" w:rsidRDefault="00E10561" w:rsidP="00E10561">
      <w:pPr>
        <w:tabs>
          <w:tab w:val="center" w:pos="4320"/>
          <w:tab w:val="right" w:pos="7080"/>
          <w:tab w:val="right" w:pos="8640"/>
        </w:tabs>
        <w:spacing w:after="480"/>
        <w:jc w:val="center"/>
        <w:rPr>
          <w:rFonts w:ascii="Times New Roman Bold" w:eastAsia="Times New Roman" w:hAnsi="Times New Roman Bold"/>
          <w:b/>
          <w:smallCaps/>
          <w:snapToGrid w:val="0"/>
          <w:sz w:val="28"/>
          <w:szCs w:val="28"/>
        </w:rPr>
      </w:pPr>
      <w:r>
        <w:rPr>
          <w:rFonts w:ascii="Times New Roman Bold" w:eastAsia="Times New Roman" w:hAnsi="Times New Roman Bold"/>
          <w:b/>
          <w:smallCaps/>
          <w:snapToGrid w:val="0"/>
          <w:sz w:val="28"/>
          <w:szCs w:val="28"/>
        </w:rPr>
        <w:t>TABLE OF CONTENT</w:t>
      </w:r>
    </w:p>
    <w:p w14:paraId="61F993AB" w14:textId="77777777" w:rsidR="00DE78E3" w:rsidRDefault="00DE78E3" w:rsidP="00E10561">
      <w:pPr>
        <w:tabs>
          <w:tab w:val="center" w:pos="4320"/>
          <w:tab w:val="right" w:pos="7080"/>
          <w:tab w:val="right" w:pos="8640"/>
        </w:tabs>
        <w:spacing w:after="480"/>
        <w:jc w:val="center"/>
        <w:rPr>
          <w:rFonts w:ascii="Times New Roman Bold" w:eastAsia="Times New Roman" w:hAnsi="Times New Roman Bold"/>
          <w:b/>
          <w:smallCaps/>
          <w:snapToGrid w:val="0"/>
          <w:sz w:val="28"/>
          <w:szCs w:val="28"/>
        </w:rPr>
      </w:pPr>
    </w:p>
    <w:p w14:paraId="3EA302C1" w14:textId="77777777" w:rsidR="00E10561" w:rsidRPr="00331B67" w:rsidRDefault="00E10561" w:rsidP="006B51A8">
      <w:pPr>
        <w:tabs>
          <w:tab w:val="right" w:pos="8647"/>
        </w:tabs>
        <w:spacing w:before="0" w:beforeAutospacing="0" w:after="240" w:afterAutospacing="0"/>
        <w:rPr>
          <w:rFonts w:eastAsia="Times New Roman"/>
          <w:b/>
          <w:snapToGrid w:val="0"/>
          <w:color w:val="000000"/>
          <w:szCs w:val="24"/>
        </w:rPr>
      </w:pPr>
      <w:r w:rsidRPr="00331B67">
        <w:rPr>
          <w:rFonts w:eastAsia="Times New Roman"/>
          <w:b/>
          <w:smallCaps/>
          <w:snapToGrid w:val="0"/>
          <w:color w:val="000000"/>
          <w:szCs w:val="24"/>
        </w:rPr>
        <w:t xml:space="preserve">Part I: </w:t>
      </w:r>
      <w:r w:rsidRPr="00331B67">
        <w:rPr>
          <w:rFonts w:eastAsia="Times New Roman"/>
          <w:b/>
          <w:snapToGrid w:val="0"/>
          <w:color w:val="000000"/>
          <w:szCs w:val="24"/>
        </w:rPr>
        <w:t>2014-202</w:t>
      </w:r>
      <w:r w:rsidR="00DD4383" w:rsidRPr="00331B67">
        <w:rPr>
          <w:rFonts w:eastAsia="Times New Roman"/>
          <w:b/>
          <w:snapToGrid w:val="0"/>
          <w:color w:val="000000"/>
          <w:szCs w:val="24"/>
        </w:rPr>
        <w:t>0</w:t>
      </w:r>
      <w:r w:rsidRPr="00331B67">
        <w:rPr>
          <w:rFonts w:eastAsia="Times New Roman"/>
          <w:b/>
          <w:snapToGrid w:val="0"/>
          <w:color w:val="000000"/>
          <w:szCs w:val="24"/>
        </w:rPr>
        <w:t xml:space="preserve"> instruments for external action</w:t>
      </w:r>
      <w:r w:rsidRPr="00331B67">
        <w:rPr>
          <w:rFonts w:eastAsia="Times New Roman"/>
          <w:b/>
          <w:snapToGrid w:val="0"/>
          <w:color w:val="000000"/>
          <w:szCs w:val="24"/>
        </w:rPr>
        <w:tab/>
      </w:r>
      <w:r w:rsidR="002812DF" w:rsidRPr="00331B67">
        <w:rPr>
          <w:rFonts w:eastAsia="Times New Roman"/>
          <w:b/>
          <w:snapToGrid w:val="0"/>
          <w:color w:val="000000"/>
          <w:szCs w:val="24"/>
        </w:rPr>
        <w:t>2</w:t>
      </w:r>
    </w:p>
    <w:p w14:paraId="0EAD74B7" w14:textId="77777777" w:rsidR="00E10561" w:rsidRPr="00331B67" w:rsidRDefault="00E10561" w:rsidP="006B51A8">
      <w:pPr>
        <w:tabs>
          <w:tab w:val="right" w:pos="8647"/>
        </w:tabs>
        <w:spacing w:before="0" w:beforeAutospacing="0" w:after="240" w:afterAutospacing="0"/>
        <w:ind w:left="426" w:hanging="284"/>
        <w:rPr>
          <w:rFonts w:eastAsia="Times New Roman"/>
          <w:snapToGrid w:val="0"/>
          <w:color w:val="000000"/>
          <w:szCs w:val="24"/>
        </w:rPr>
      </w:pPr>
      <w:r w:rsidRPr="00331B67">
        <w:rPr>
          <w:rFonts w:eastAsia="Times New Roman"/>
          <w:snapToGrid w:val="0"/>
          <w:color w:val="000000"/>
          <w:szCs w:val="24"/>
        </w:rPr>
        <w:t>1) DCI, ENI, PI, Greenland and INSC</w:t>
      </w:r>
      <w:r w:rsidR="002812DF" w:rsidRPr="00331B67">
        <w:rPr>
          <w:rFonts w:eastAsia="Times New Roman"/>
          <w:snapToGrid w:val="0"/>
          <w:color w:val="000000"/>
          <w:szCs w:val="24"/>
        </w:rPr>
        <w:tab/>
        <w:t>2</w:t>
      </w:r>
    </w:p>
    <w:p w14:paraId="2F6358B6" w14:textId="77777777" w:rsidR="00E10561" w:rsidRPr="00331B67" w:rsidRDefault="00DD4383" w:rsidP="006B51A8">
      <w:pPr>
        <w:tabs>
          <w:tab w:val="right" w:pos="8647"/>
        </w:tabs>
        <w:spacing w:before="0" w:beforeAutospacing="0" w:after="240" w:afterAutospacing="0"/>
        <w:ind w:left="426" w:hanging="284"/>
        <w:rPr>
          <w:rFonts w:eastAsia="Times New Roman"/>
          <w:snapToGrid w:val="0"/>
          <w:color w:val="000000"/>
          <w:szCs w:val="24"/>
        </w:rPr>
      </w:pPr>
      <w:r w:rsidRPr="00331B67">
        <w:rPr>
          <w:rFonts w:eastAsia="Times New Roman"/>
          <w:snapToGrid w:val="0"/>
          <w:color w:val="000000"/>
          <w:szCs w:val="24"/>
        </w:rPr>
        <w:t>2) Ic</w:t>
      </w:r>
      <w:r w:rsidR="00E10561" w:rsidRPr="00331B67">
        <w:rPr>
          <w:rFonts w:eastAsia="Times New Roman"/>
          <w:snapToGrid w:val="0"/>
          <w:color w:val="000000"/>
          <w:szCs w:val="24"/>
        </w:rPr>
        <w:t>SP and EIDHR</w:t>
      </w:r>
      <w:r w:rsidR="006B51A8" w:rsidRPr="00331B67">
        <w:rPr>
          <w:rFonts w:eastAsia="Times New Roman"/>
          <w:snapToGrid w:val="0"/>
          <w:color w:val="000000"/>
          <w:szCs w:val="24"/>
        </w:rPr>
        <w:tab/>
      </w:r>
      <w:r w:rsidR="002812DF" w:rsidRPr="00331B67">
        <w:rPr>
          <w:rFonts w:eastAsia="Times New Roman"/>
          <w:snapToGrid w:val="0"/>
          <w:color w:val="000000"/>
          <w:szCs w:val="24"/>
        </w:rPr>
        <w:t>3</w:t>
      </w:r>
    </w:p>
    <w:p w14:paraId="114F1BDB" w14:textId="77777777" w:rsidR="00E10561" w:rsidRPr="00331B67" w:rsidRDefault="00E10561" w:rsidP="006B51A8">
      <w:pPr>
        <w:tabs>
          <w:tab w:val="right" w:pos="8647"/>
        </w:tabs>
        <w:spacing w:before="0" w:beforeAutospacing="0" w:after="240" w:afterAutospacing="0"/>
        <w:ind w:left="426" w:hanging="284"/>
        <w:rPr>
          <w:rFonts w:eastAsia="Times New Roman"/>
          <w:snapToGrid w:val="0"/>
          <w:color w:val="000000"/>
          <w:szCs w:val="24"/>
        </w:rPr>
      </w:pPr>
      <w:r w:rsidRPr="00331B67">
        <w:rPr>
          <w:rFonts w:eastAsia="Times New Roman"/>
          <w:snapToGrid w:val="0"/>
          <w:color w:val="000000"/>
          <w:szCs w:val="24"/>
        </w:rPr>
        <w:t>3) IPA II</w:t>
      </w:r>
      <w:r w:rsidR="002812DF" w:rsidRPr="00331B67">
        <w:rPr>
          <w:rFonts w:eastAsia="Times New Roman"/>
          <w:snapToGrid w:val="0"/>
          <w:color w:val="000000"/>
          <w:szCs w:val="24"/>
        </w:rPr>
        <w:tab/>
        <w:t>3</w:t>
      </w:r>
    </w:p>
    <w:p w14:paraId="22EC5CF4" w14:textId="77777777" w:rsidR="00E10561" w:rsidRPr="00331B67" w:rsidRDefault="00E10561" w:rsidP="006B51A8">
      <w:pPr>
        <w:tabs>
          <w:tab w:val="right" w:pos="8647"/>
        </w:tabs>
        <w:spacing w:before="0" w:beforeAutospacing="0" w:after="240" w:afterAutospacing="0"/>
        <w:ind w:right="2410"/>
        <w:rPr>
          <w:rFonts w:eastAsia="Times New Roman"/>
          <w:b/>
          <w:snapToGrid w:val="0"/>
          <w:color w:val="000000"/>
          <w:szCs w:val="24"/>
        </w:rPr>
      </w:pPr>
      <w:r w:rsidRPr="00331B67">
        <w:rPr>
          <w:rFonts w:eastAsia="Times New Roman"/>
          <w:b/>
          <w:smallCaps/>
          <w:snapToGrid w:val="0"/>
          <w:color w:val="000000"/>
          <w:szCs w:val="24"/>
        </w:rPr>
        <w:t xml:space="preserve">Part II: </w:t>
      </w:r>
      <w:r w:rsidRPr="00331B67">
        <w:rPr>
          <w:rFonts w:eastAsia="Times New Roman"/>
          <w:b/>
          <w:snapToGrid w:val="0"/>
          <w:color w:val="000000"/>
          <w:szCs w:val="24"/>
        </w:rPr>
        <w:t xml:space="preserve">Rules on nationality and origin for public procurement, grants and other award procedures financed under the ACP-EC Partnership Agreement, laid down in Annex IV to the latter Agreement as revised by </w:t>
      </w:r>
      <w:r w:rsidR="00AF4116">
        <w:rPr>
          <w:rFonts w:eastAsia="Times New Roman"/>
          <w:b/>
          <w:snapToGrid w:val="0"/>
          <w:color w:val="000000"/>
          <w:szCs w:val="24"/>
        </w:rPr>
        <w:t>Decision</w:t>
      </w:r>
      <w:r w:rsidRPr="00331B67">
        <w:rPr>
          <w:rFonts w:eastAsia="Times New Roman"/>
          <w:b/>
          <w:snapToGrid w:val="0"/>
          <w:color w:val="000000"/>
          <w:szCs w:val="24"/>
        </w:rPr>
        <w:t xml:space="preserve"> No 1/2014 </w:t>
      </w:r>
      <w:r w:rsidR="00AF4116">
        <w:rPr>
          <w:rFonts w:eastAsia="Times New Roman"/>
          <w:b/>
          <w:snapToGrid w:val="0"/>
          <w:color w:val="000000"/>
          <w:szCs w:val="24"/>
        </w:rPr>
        <w:t>of the</w:t>
      </w:r>
      <w:r w:rsidRPr="00331B67">
        <w:rPr>
          <w:rFonts w:eastAsia="Times New Roman"/>
          <w:b/>
          <w:snapToGrid w:val="0"/>
          <w:color w:val="000000"/>
          <w:szCs w:val="24"/>
        </w:rPr>
        <w:t xml:space="preserve"> ACP-EU </w:t>
      </w:r>
      <w:r w:rsidR="00AF4116">
        <w:rPr>
          <w:rFonts w:eastAsia="Times New Roman"/>
          <w:b/>
          <w:snapToGrid w:val="0"/>
          <w:color w:val="000000"/>
          <w:szCs w:val="24"/>
        </w:rPr>
        <w:t>Council of Ministers</w:t>
      </w:r>
      <w:r w:rsidRPr="00331B67">
        <w:rPr>
          <w:rFonts w:eastAsia="Times New Roman"/>
          <w:b/>
          <w:snapToGrid w:val="0"/>
          <w:color w:val="000000"/>
          <w:szCs w:val="24"/>
        </w:rPr>
        <w:t xml:space="preserve"> of 20 June 2014 (2014/428/EU)</w:t>
      </w:r>
      <w:r w:rsidRPr="00331B67">
        <w:rPr>
          <w:rFonts w:eastAsia="Times New Roman"/>
          <w:b/>
          <w:snapToGrid w:val="0"/>
          <w:color w:val="000000"/>
          <w:szCs w:val="24"/>
        </w:rPr>
        <w:tab/>
      </w:r>
      <w:r w:rsidR="006B51A8" w:rsidRPr="00331B67">
        <w:rPr>
          <w:rFonts w:eastAsia="Times New Roman"/>
          <w:b/>
          <w:snapToGrid w:val="0"/>
          <w:color w:val="000000"/>
          <w:szCs w:val="24"/>
        </w:rPr>
        <w:t>4</w:t>
      </w:r>
    </w:p>
    <w:p w14:paraId="60B6BF8D" w14:textId="77777777" w:rsidR="00E10561" w:rsidRPr="00331B67" w:rsidRDefault="00E10561" w:rsidP="006B51A8">
      <w:pPr>
        <w:tabs>
          <w:tab w:val="right" w:pos="8647"/>
        </w:tabs>
        <w:spacing w:before="0" w:beforeAutospacing="0" w:after="240" w:afterAutospacing="0"/>
        <w:ind w:right="2410"/>
        <w:rPr>
          <w:rFonts w:eastAsia="Times New Roman"/>
          <w:b/>
          <w:smallCaps/>
          <w:snapToGrid w:val="0"/>
          <w:color w:val="000000"/>
          <w:szCs w:val="24"/>
        </w:rPr>
      </w:pPr>
      <w:r w:rsidRPr="00331B67">
        <w:rPr>
          <w:rFonts w:eastAsia="Times New Roman"/>
          <w:b/>
          <w:snapToGrid w:val="0"/>
          <w:color w:val="000000"/>
          <w:szCs w:val="24"/>
        </w:rPr>
        <w:t>Part III: rules on nationality and origin for public procurement, grants and other award procedures for instruments for external action financed under the Overseas Association Decision</w:t>
      </w:r>
      <w:r w:rsidRPr="00331B67">
        <w:rPr>
          <w:rFonts w:eastAsia="Times New Roman"/>
          <w:b/>
          <w:smallCaps/>
          <w:snapToGrid w:val="0"/>
          <w:color w:val="000000"/>
          <w:szCs w:val="24"/>
        </w:rPr>
        <w:tab/>
      </w:r>
      <w:r w:rsidR="006B51A8" w:rsidRPr="00331B67">
        <w:rPr>
          <w:rFonts w:eastAsia="Times New Roman"/>
          <w:b/>
          <w:smallCaps/>
          <w:snapToGrid w:val="0"/>
          <w:color w:val="000000"/>
          <w:szCs w:val="24"/>
        </w:rPr>
        <w:t>5</w:t>
      </w:r>
    </w:p>
    <w:p w14:paraId="5DDF65ED" w14:textId="77777777" w:rsidR="00166337" w:rsidRPr="00331B67" w:rsidRDefault="00166337" w:rsidP="006B51A8">
      <w:pPr>
        <w:tabs>
          <w:tab w:val="right" w:pos="8647"/>
        </w:tabs>
        <w:spacing w:before="0" w:beforeAutospacing="0" w:after="240" w:afterAutospacing="0"/>
        <w:rPr>
          <w:rFonts w:eastAsia="Times New Roman"/>
          <w:b/>
          <w:snapToGrid w:val="0"/>
          <w:color w:val="000000"/>
          <w:szCs w:val="24"/>
        </w:rPr>
      </w:pPr>
      <w:r w:rsidRPr="00331B67">
        <w:rPr>
          <w:rFonts w:eastAsia="Times New Roman"/>
          <w:b/>
          <w:smallCaps/>
          <w:snapToGrid w:val="0"/>
          <w:color w:val="000000"/>
          <w:szCs w:val="24"/>
        </w:rPr>
        <w:t>Appendices</w:t>
      </w:r>
      <w:r w:rsidR="00DE78E3" w:rsidRPr="00331B67">
        <w:rPr>
          <w:rFonts w:eastAsia="Times New Roman"/>
          <w:b/>
          <w:snapToGrid w:val="0"/>
          <w:color w:val="000000"/>
          <w:szCs w:val="24"/>
        </w:rPr>
        <w:tab/>
      </w:r>
      <w:r w:rsidR="006B51A8" w:rsidRPr="00331B67">
        <w:rPr>
          <w:rFonts w:eastAsia="Times New Roman"/>
          <w:b/>
          <w:snapToGrid w:val="0"/>
          <w:color w:val="000000"/>
          <w:szCs w:val="24"/>
        </w:rPr>
        <w:t>6</w:t>
      </w:r>
    </w:p>
    <w:p w14:paraId="5E562FE7" w14:textId="5EA25E0F" w:rsidR="00166337" w:rsidRPr="00331B67" w:rsidRDefault="00166337" w:rsidP="006B51A8">
      <w:pPr>
        <w:tabs>
          <w:tab w:val="right" w:pos="8647"/>
        </w:tabs>
        <w:spacing w:before="0" w:beforeAutospacing="0" w:after="240" w:afterAutospacing="0"/>
        <w:rPr>
          <w:rFonts w:eastAsia="Times New Roman"/>
          <w:b/>
          <w:snapToGrid w:val="0"/>
          <w:color w:val="000000"/>
          <w:szCs w:val="24"/>
        </w:rPr>
      </w:pPr>
    </w:p>
    <w:p w14:paraId="2B78A5F5" w14:textId="77777777" w:rsidR="00E10561" w:rsidRPr="00627EC5" w:rsidRDefault="00E10561" w:rsidP="00627EC5">
      <w:bookmarkStart w:id="0" w:name="_GoBack"/>
      <w:bookmarkEnd w:id="0"/>
      <w:r>
        <w:rPr>
          <w:snapToGrid w:val="0"/>
        </w:rPr>
        <w:br w:type="page"/>
      </w:r>
    </w:p>
    <w:p w14:paraId="4E837734" w14:textId="77777777" w:rsidR="009C551F" w:rsidRPr="00627EC5" w:rsidRDefault="000C6DE1" w:rsidP="00DB264A">
      <w:pPr>
        <w:pStyle w:val="Heading1"/>
      </w:pPr>
      <w:bookmarkStart w:id="1" w:name="_Toc423007488"/>
      <w:bookmarkStart w:id="2" w:name="_Toc423007670"/>
      <w:r w:rsidRPr="00DB264A">
        <w:t xml:space="preserve">Part I: </w:t>
      </w:r>
      <w:r w:rsidR="00AB2FC3" w:rsidRPr="00DB264A">
        <w:t xml:space="preserve">2014-2020 </w:t>
      </w:r>
      <w:r w:rsidR="0046720C" w:rsidRPr="00DB264A">
        <w:t>instrument</w:t>
      </w:r>
      <w:r w:rsidR="00885C8A" w:rsidRPr="00DB264A">
        <w:t>s</w:t>
      </w:r>
      <w:r w:rsidR="0046720C" w:rsidRPr="00DB264A">
        <w:t xml:space="preserve"> for external </w:t>
      </w:r>
      <w:r w:rsidR="00BE7CA6" w:rsidRPr="00DB264A">
        <w:t>action</w:t>
      </w:r>
      <w:bookmarkEnd w:id="1"/>
      <w:bookmarkEnd w:id="2"/>
      <w:r w:rsidR="00AB2FC3" w:rsidRPr="00DB264A">
        <w:t xml:space="preserve"> </w:t>
      </w:r>
    </w:p>
    <w:p w14:paraId="2480DF82" w14:textId="77777777" w:rsidR="000C6DE1" w:rsidRPr="005A0EA2" w:rsidRDefault="00E471ED" w:rsidP="005A231B">
      <w:pPr>
        <w:tabs>
          <w:tab w:val="left" w:pos="567"/>
        </w:tabs>
        <w:spacing w:before="120" w:after="120"/>
        <w:outlineLvl w:val="0"/>
      </w:pPr>
      <w:bookmarkStart w:id="3" w:name="_DV_M189"/>
      <w:bookmarkStart w:id="4" w:name="_DV_M190"/>
      <w:bookmarkStart w:id="5" w:name="_DV_M200"/>
      <w:bookmarkStart w:id="6" w:name="_DV_M191"/>
      <w:bookmarkStart w:id="7" w:name="_DV_M192"/>
      <w:bookmarkStart w:id="8" w:name="_DV_M193"/>
      <w:bookmarkStart w:id="9" w:name="_DV_M194"/>
      <w:bookmarkStart w:id="10" w:name="_DV_M195"/>
      <w:bookmarkStart w:id="11" w:name="_DV_M196"/>
      <w:bookmarkStart w:id="12" w:name="_DV_M199"/>
      <w:bookmarkStart w:id="13" w:name="_DV_M206"/>
      <w:bookmarkStart w:id="14" w:name="_DV_M207"/>
      <w:bookmarkStart w:id="15" w:name="_DV_M208"/>
      <w:bookmarkStart w:id="16" w:name="_DV_M209"/>
      <w:bookmarkStart w:id="17" w:name="_DV_M210"/>
      <w:bookmarkStart w:id="18" w:name="_DV_M211"/>
      <w:bookmarkStart w:id="19" w:name="_DV_M212"/>
      <w:bookmarkStart w:id="20" w:name="_DV_M213"/>
      <w:bookmarkStart w:id="21" w:name="_DV_M214"/>
      <w:bookmarkStart w:id="22" w:name="_DV_M215"/>
      <w:bookmarkStart w:id="23" w:name="_DV_M216"/>
      <w:bookmarkStart w:id="24" w:name="_DV_M217"/>
      <w:bookmarkStart w:id="25" w:name="_DV_C347"/>
      <w:bookmarkStart w:id="26" w:name="_Toc423007489"/>
      <w:bookmarkStart w:id="27" w:name="_Toc42300767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DB264A">
        <w:rPr>
          <w:rStyle w:val="Heading2Char"/>
        </w:rPr>
        <w:t>1)</w:t>
      </w:r>
      <w:r w:rsidRPr="00DB264A">
        <w:rPr>
          <w:rStyle w:val="Heading2Char"/>
        </w:rPr>
        <w:tab/>
      </w:r>
      <w:r w:rsidR="00861679" w:rsidRPr="00DB264A">
        <w:rPr>
          <w:rStyle w:val="Heading2Char"/>
          <w:u w:val="single"/>
        </w:rPr>
        <w:t xml:space="preserve">Eligible countries </w:t>
      </w:r>
      <w:r w:rsidR="005939AF" w:rsidRPr="00DB264A">
        <w:rPr>
          <w:rStyle w:val="Heading2Char"/>
          <w:u w:val="single"/>
        </w:rPr>
        <w:t>for</w:t>
      </w:r>
      <w:r w:rsidR="00861679" w:rsidRPr="00DB264A">
        <w:rPr>
          <w:rStyle w:val="Heading2Char"/>
          <w:u w:val="single"/>
        </w:rPr>
        <w:t xml:space="preserve"> </w:t>
      </w:r>
      <w:bookmarkStart w:id="28" w:name="_DV_M218"/>
      <w:bookmarkEnd w:id="25"/>
      <w:bookmarkEnd w:id="28"/>
      <w:r w:rsidR="005939AF" w:rsidRPr="00DB264A">
        <w:rPr>
          <w:rStyle w:val="Heading2Char"/>
          <w:u w:val="single"/>
        </w:rPr>
        <w:t xml:space="preserve">DCI, ENI </w:t>
      </w:r>
      <w:bookmarkStart w:id="29" w:name="_DV_M219"/>
      <w:bookmarkEnd w:id="29"/>
      <w:r w:rsidR="00604B2E" w:rsidRPr="00DB264A">
        <w:rPr>
          <w:rStyle w:val="Heading2Char"/>
          <w:u w:val="single"/>
        </w:rPr>
        <w:t xml:space="preserve">, </w:t>
      </w:r>
      <w:r w:rsidR="005939AF" w:rsidRPr="00DB264A">
        <w:rPr>
          <w:rStyle w:val="Heading2Char"/>
          <w:u w:val="single"/>
        </w:rPr>
        <w:t>PI</w:t>
      </w:r>
      <w:r w:rsidR="005F3F85" w:rsidRPr="00DB264A">
        <w:rPr>
          <w:rStyle w:val="Heading2Char"/>
          <w:u w:val="single"/>
        </w:rPr>
        <w:t xml:space="preserve">, </w:t>
      </w:r>
      <w:r w:rsidR="00DF46F9" w:rsidRPr="00DB264A">
        <w:rPr>
          <w:rStyle w:val="Heading2Char"/>
          <w:u w:val="single"/>
        </w:rPr>
        <w:t>Green</w:t>
      </w:r>
      <w:r w:rsidR="005F3F85" w:rsidRPr="00DB264A">
        <w:rPr>
          <w:rStyle w:val="Heading2Char"/>
          <w:u w:val="single"/>
        </w:rPr>
        <w:t>l</w:t>
      </w:r>
      <w:r w:rsidR="00DF46F9" w:rsidRPr="00DB264A">
        <w:rPr>
          <w:rStyle w:val="Heading2Char"/>
          <w:u w:val="single"/>
        </w:rPr>
        <w:t>a</w:t>
      </w:r>
      <w:r w:rsidR="005F3F85" w:rsidRPr="00DB264A">
        <w:rPr>
          <w:rStyle w:val="Heading2Char"/>
          <w:u w:val="single"/>
        </w:rPr>
        <w:t>nd</w:t>
      </w:r>
      <w:r w:rsidR="00EB4966" w:rsidRPr="00DB264A">
        <w:rPr>
          <w:rStyle w:val="Heading2Char"/>
          <w:u w:val="single"/>
        </w:rPr>
        <w:t xml:space="preserve"> </w:t>
      </w:r>
      <w:r w:rsidR="00604B2E" w:rsidRPr="00DB264A">
        <w:rPr>
          <w:rStyle w:val="Heading2Char"/>
          <w:u w:val="single"/>
        </w:rPr>
        <w:t>and INSC</w:t>
      </w:r>
      <w:r w:rsidR="00604B2E" w:rsidRPr="00CE0A08">
        <w:rPr>
          <w:rStyle w:val="DeltaViewDeletion"/>
          <w:b/>
          <w:strike w:val="0"/>
          <w:noProof/>
          <w:sz w:val="24"/>
          <w:szCs w:val="24"/>
        </w:rPr>
        <w:t xml:space="preserve"> </w:t>
      </w:r>
      <w:r w:rsidR="00604B2E" w:rsidRPr="00C021A1">
        <w:rPr>
          <w:rStyle w:val="DeltaViewDeletion"/>
          <w:strike w:val="0"/>
          <w:noProof/>
          <w:sz w:val="24"/>
          <w:szCs w:val="24"/>
        </w:rPr>
        <w:t>(</w:t>
      </w:r>
      <w:r w:rsidR="005A231B" w:rsidRPr="00C021A1">
        <w:rPr>
          <w:rStyle w:val="DeltaViewDeletion"/>
          <w:strike w:val="0"/>
          <w:noProof/>
          <w:sz w:val="24"/>
          <w:szCs w:val="24"/>
        </w:rPr>
        <w:t xml:space="preserve">CIR - </w:t>
      </w:r>
      <w:r w:rsidR="00A346E9" w:rsidRPr="00C021A1">
        <w:rPr>
          <w:noProof/>
          <w:sz w:val="24"/>
          <w:szCs w:val="24"/>
        </w:rPr>
        <w:t>Article 9</w:t>
      </w:r>
      <w:r w:rsidR="00604B2E" w:rsidRPr="00C021A1">
        <w:rPr>
          <w:noProof/>
          <w:sz w:val="24"/>
          <w:szCs w:val="24"/>
        </w:rPr>
        <w:t>)</w:t>
      </w:r>
      <w:bookmarkEnd w:id="26"/>
      <w:bookmarkEnd w:id="27"/>
      <w:r w:rsidR="00A346E9" w:rsidRPr="00CE0A08">
        <w:rPr>
          <w:rStyle w:val="DeltaViewInsertion"/>
          <w:i w:val="0"/>
          <w:noProof/>
          <w:sz w:val="24"/>
          <w:szCs w:val="24"/>
        </w:rPr>
        <w:t xml:space="preserve"> </w:t>
      </w:r>
      <w:bookmarkStart w:id="30" w:name="_DV_M223"/>
      <w:bookmarkEnd w:id="30"/>
    </w:p>
    <w:p w14:paraId="7F0B3AFD" w14:textId="3C565E68" w:rsidR="00AA10A6" w:rsidRPr="005A0EA2" w:rsidRDefault="004F59E6" w:rsidP="00861679">
      <w:pPr>
        <w:tabs>
          <w:tab w:val="left" w:pos="567"/>
        </w:tabs>
        <w:spacing w:before="120" w:after="120"/>
        <w:ind w:left="567"/>
        <w:outlineLvl w:val="0"/>
      </w:pPr>
      <w:bookmarkStart w:id="31" w:name="_Toc423007490"/>
      <w:bookmarkStart w:id="32" w:name="_Toc423007672"/>
      <w:r w:rsidRPr="00CE0A08">
        <w:rPr>
          <w:sz w:val="24"/>
          <w:szCs w:val="24"/>
        </w:rPr>
        <w:t>Participation in the award of procurement contracts, grant</w:t>
      </w:r>
      <w:r w:rsidR="00A01AE8" w:rsidRPr="00CE0A08">
        <w:rPr>
          <w:sz w:val="24"/>
          <w:szCs w:val="24"/>
        </w:rPr>
        <w:t>s</w:t>
      </w:r>
      <w:r w:rsidRPr="00CE0A08">
        <w:rPr>
          <w:sz w:val="24"/>
          <w:szCs w:val="24"/>
        </w:rPr>
        <w:t xml:space="preserve"> and other award procedures for actions</w:t>
      </w:r>
      <w:r w:rsidR="00982BAB" w:rsidRPr="00CE0A08">
        <w:rPr>
          <w:sz w:val="24"/>
          <w:szCs w:val="24"/>
        </w:rPr>
        <w:t xml:space="preserve"> financed under</w:t>
      </w:r>
      <w:r w:rsidRPr="00CE0A08">
        <w:rPr>
          <w:sz w:val="24"/>
          <w:szCs w:val="24"/>
        </w:rPr>
        <w:t xml:space="preserve"> </w:t>
      </w:r>
      <w:r w:rsidR="001A7FD0" w:rsidRPr="00CE0A08">
        <w:rPr>
          <w:b/>
          <w:noProof/>
          <w:sz w:val="24"/>
          <w:szCs w:val="24"/>
          <w:u w:val="single"/>
        </w:rPr>
        <w:t>DCI, ENI</w:t>
      </w:r>
      <w:r w:rsidR="001A7FD0" w:rsidRPr="00CE0A08">
        <w:rPr>
          <w:rStyle w:val="DeltaViewInsertion"/>
          <w:b w:val="0"/>
          <w:i w:val="0"/>
          <w:noProof/>
          <w:sz w:val="24"/>
          <w:szCs w:val="24"/>
          <w:u w:val="single"/>
        </w:rPr>
        <w:t xml:space="preserve">, </w:t>
      </w:r>
      <w:r w:rsidR="001A7FD0" w:rsidRPr="00CE0A08">
        <w:rPr>
          <w:b/>
          <w:noProof/>
          <w:sz w:val="24"/>
          <w:szCs w:val="24"/>
          <w:u w:val="single"/>
        </w:rPr>
        <w:t>PI</w:t>
      </w:r>
      <w:r w:rsidR="001C0F9E">
        <w:rPr>
          <w:b/>
          <w:noProof/>
          <w:sz w:val="24"/>
          <w:szCs w:val="24"/>
          <w:u w:val="single"/>
        </w:rPr>
        <w:t>,</w:t>
      </w:r>
      <w:r w:rsidR="00EB4966" w:rsidRPr="00CE0A08">
        <w:rPr>
          <w:b/>
          <w:noProof/>
          <w:sz w:val="24"/>
          <w:szCs w:val="24"/>
          <w:u w:val="single"/>
        </w:rPr>
        <w:t xml:space="preserve"> </w:t>
      </w:r>
      <w:r w:rsidR="00DF46F9">
        <w:rPr>
          <w:b/>
          <w:noProof/>
          <w:sz w:val="24"/>
          <w:szCs w:val="24"/>
          <w:u w:val="single"/>
        </w:rPr>
        <w:t>Greenland</w:t>
      </w:r>
      <w:r w:rsidR="00DF46F9" w:rsidRPr="00CE0A08">
        <w:rPr>
          <w:rStyle w:val="DeltaViewDeletion"/>
          <w:b/>
          <w:strike w:val="0"/>
          <w:noProof/>
          <w:sz w:val="24"/>
          <w:szCs w:val="24"/>
          <w:u w:val="single"/>
        </w:rPr>
        <w:t xml:space="preserve"> </w:t>
      </w:r>
      <w:r w:rsidR="001A7FD0" w:rsidRPr="00CE0A08">
        <w:rPr>
          <w:rStyle w:val="DeltaViewDeletion"/>
          <w:b/>
          <w:strike w:val="0"/>
          <w:noProof/>
          <w:sz w:val="24"/>
          <w:szCs w:val="24"/>
          <w:u w:val="single"/>
        </w:rPr>
        <w:t>and INSC</w:t>
      </w:r>
      <w:r w:rsidR="001A7FD0" w:rsidRPr="00CE0A08">
        <w:rPr>
          <w:rStyle w:val="DeltaViewDeletion"/>
          <w:strike w:val="0"/>
          <w:noProof/>
          <w:sz w:val="24"/>
          <w:szCs w:val="24"/>
        </w:rPr>
        <w:t xml:space="preserve"> for </w:t>
      </w:r>
      <w:r w:rsidRPr="00CE0A08">
        <w:rPr>
          <w:sz w:val="24"/>
          <w:szCs w:val="24"/>
        </w:rPr>
        <w:t xml:space="preserve">the benefit of third parties shall be open to all natural persons who are nationals of, and legal persons </w:t>
      </w:r>
      <w:r w:rsidR="00A01AE8" w:rsidRPr="00CE0A08">
        <w:rPr>
          <w:sz w:val="24"/>
          <w:szCs w:val="24"/>
        </w:rPr>
        <w:t>that</w:t>
      </w:r>
      <w:r w:rsidRPr="00CE0A08">
        <w:rPr>
          <w:sz w:val="24"/>
          <w:szCs w:val="24"/>
        </w:rPr>
        <w:t xml:space="preserve"> are effectively established in, one of the following eligible countries/territories/beneficiaries:</w:t>
      </w:r>
      <w:bookmarkEnd w:id="31"/>
      <w:bookmarkEnd w:id="32"/>
    </w:p>
    <w:p w14:paraId="6CE30806" w14:textId="77777777" w:rsidR="00E471ED" w:rsidRPr="00934AA8" w:rsidRDefault="00E10561" w:rsidP="00DB264A">
      <w:pPr>
        <w:numPr>
          <w:ilvl w:val="0"/>
          <w:numId w:val="33"/>
        </w:numPr>
        <w:tabs>
          <w:tab w:val="left" w:pos="993"/>
        </w:tabs>
        <w:spacing w:before="0" w:beforeAutospacing="0" w:after="120" w:afterAutospacing="0"/>
        <w:ind w:left="993" w:hanging="426"/>
        <w:outlineLvl w:val="0"/>
        <w:rPr>
          <w:noProof/>
          <w:sz w:val="24"/>
          <w:szCs w:val="24"/>
          <w:lang w:val="fr-BE"/>
        </w:rPr>
      </w:pPr>
      <w:bookmarkStart w:id="33" w:name="_Toc423007491"/>
      <w:bookmarkStart w:id="34" w:name="_Toc423007673"/>
      <w:r w:rsidRPr="007A22EB">
        <w:rPr>
          <w:i/>
          <w:noProof/>
          <w:sz w:val="24"/>
          <w:szCs w:val="24"/>
          <w:lang w:val="fr-BE"/>
        </w:rPr>
        <w:t>EU Member States</w:t>
      </w:r>
      <w:r w:rsidRPr="00934AA8">
        <w:rPr>
          <w:noProof/>
          <w:sz w:val="24"/>
          <w:szCs w:val="24"/>
          <w:lang w:val="fr-BE"/>
        </w:rPr>
        <w:t xml:space="preserve"> (</w:t>
      </w:r>
      <w:hyperlink w:anchor="EU_MEMBER_STATES" w:history="1">
        <w:r w:rsidRPr="00934AA8">
          <w:rPr>
            <w:rStyle w:val="Hyperlink"/>
            <w:noProof/>
            <w:sz w:val="24"/>
            <w:szCs w:val="24"/>
            <w:lang w:val="fr-BE"/>
          </w:rPr>
          <w:t>appendix 1</w:t>
        </w:r>
      </w:hyperlink>
      <w:r w:rsidRPr="00934AA8">
        <w:rPr>
          <w:noProof/>
          <w:sz w:val="24"/>
          <w:szCs w:val="24"/>
          <w:lang w:val="fr-BE"/>
        </w:rPr>
        <w:t>)</w:t>
      </w:r>
      <w:bookmarkEnd w:id="33"/>
      <w:bookmarkEnd w:id="34"/>
    </w:p>
    <w:p w14:paraId="5CB7C1CB" w14:textId="77777777" w:rsidR="00E471ED" w:rsidRPr="00CE0A08" w:rsidRDefault="00644297" w:rsidP="00DB264A">
      <w:pPr>
        <w:numPr>
          <w:ilvl w:val="0"/>
          <w:numId w:val="33"/>
        </w:numPr>
        <w:tabs>
          <w:tab w:val="left" w:pos="993"/>
        </w:tabs>
        <w:spacing w:before="0" w:beforeAutospacing="0" w:after="120" w:afterAutospacing="0"/>
        <w:ind w:left="993" w:hanging="426"/>
        <w:outlineLvl w:val="0"/>
        <w:rPr>
          <w:noProof/>
          <w:sz w:val="24"/>
          <w:szCs w:val="24"/>
        </w:rPr>
      </w:pPr>
      <w:bookmarkStart w:id="35" w:name="_DV_C357"/>
      <w:bookmarkStart w:id="36" w:name="_DV_C355"/>
      <w:bookmarkStart w:id="37" w:name="_Toc423007492"/>
      <w:bookmarkStart w:id="38" w:name="_Toc423007674"/>
      <w:r w:rsidRPr="007A22EB">
        <w:rPr>
          <w:rStyle w:val="DeltaViewInsertion"/>
          <w:b w:val="0"/>
          <w:noProof/>
          <w:sz w:val="24"/>
          <w:szCs w:val="24"/>
        </w:rPr>
        <w:t>IPA</w:t>
      </w:r>
      <w:bookmarkStart w:id="39" w:name="_DV_M224"/>
      <w:bookmarkEnd w:id="35"/>
      <w:bookmarkEnd w:id="39"/>
      <w:r w:rsidRPr="007A22EB">
        <w:rPr>
          <w:rStyle w:val="DeltaViewInsertion"/>
          <w:b w:val="0"/>
          <w:noProof/>
          <w:sz w:val="24"/>
          <w:szCs w:val="24"/>
        </w:rPr>
        <w:t xml:space="preserve"> II </w:t>
      </w:r>
      <w:r w:rsidR="005939AF" w:rsidRPr="007A22EB">
        <w:rPr>
          <w:rStyle w:val="DeltaViewInsertion"/>
          <w:b w:val="0"/>
          <w:noProof/>
          <w:sz w:val="24"/>
          <w:szCs w:val="24"/>
        </w:rPr>
        <w:t>beneficiaries</w:t>
      </w:r>
      <w:r w:rsidR="00EB4966" w:rsidRPr="00CE0A08">
        <w:rPr>
          <w:rStyle w:val="DeltaViewInsertion"/>
          <w:b w:val="0"/>
          <w:i w:val="0"/>
          <w:noProof/>
          <w:sz w:val="24"/>
          <w:szCs w:val="24"/>
        </w:rPr>
        <w:t xml:space="preserve"> </w:t>
      </w:r>
      <w:r w:rsidRPr="00CE0A08">
        <w:rPr>
          <w:rStyle w:val="DeltaViewInsertion"/>
          <w:b w:val="0"/>
          <w:i w:val="0"/>
          <w:noProof/>
          <w:sz w:val="24"/>
          <w:szCs w:val="24"/>
        </w:rPr>
        <w:t>(</w:t>
      </w:r>
      <w:r w:rsidR="005939AF" w:rsidRPr="00CE0A08">
        <w:rPr>
          <w:rStyle w:val="DeltaViewInsertion"/>
          <w:b w:val="0"/>
          <w:i w:val="0"/>
          <w:noProof/>
          <w:sz w:val="24"/>
          <w:szCs w:val="24"/>
        </w:rPr>
        <w:t xml:space="preserve">listed in the Annex I </w:t>
      </w:r>
      <w:bookmarkEnd w:id="36"/>
      <w:r w:rsidRPr="00CE0A08">
        <w:rPr>
          <w:rStyle w:val="DeltaViewInsertion"/>
          <w:b w:val="0"/>
          <w:i w:val="0"/>
          <w:noProof/>
          <w:sz w:val="24"/>
          <w:szCs w:val="24"/>
        </w:rPr>
        <w:t>of IPA II Instrument</w:t>
      </w:r>
      <w:r w:rsidR="00C03280">
        <w:rPr>
          <w:rStyle w:val="DeltaViewInsertion"/>
          <w:b w:val="0"/>
          <w:i w:val="0"/>
          <w:noProof/>
          <w:sz w:val="24"/>
          <w:szCs w:val="24"/>
        </w:rPr>
        <w:t xml:space="preserve"> </w:t>
      </w:r>
      <w:r w:rsidR="0019358F">
        <w:rPr>
          <w:rStyle w:val="DeltaViewInsertion"/>
          <w:b w:val="0"/>
          <w:i w:val="0"/>
          <w:noProof/>
          <w:sz w:val="24"/>
          <w:szCs w:val="24"/>
        </w:rPr>
        <w:t>(</w:t>
      </w:r>
      <w:hyperlink w:anchor="IPA_II_BENEFICIARIES" w:history="1">
        <w:r w:rsidR="00C03280" w:rsidRPr="00934AA8">
          <w:rPr>
            <w:rStyle w:val="Hyperlink"/>
            <w:noProof/>
            <w:sz w:val="24"/>
            <w:szCs w:val="24"/>
          </w:rPr>
          <w:t xml:space="preserve">appendix </w:t>
        </w:r>
        <w:r w:rsidR="00934AA8" w:rsidRPr="00934AA8">
          <w:rPr>
            <w:rStyle w:val="Hyperlink"/>
            <w:noProof/>
            <w:sz w:val="24"/>
            <w:szCs w:val="24"/>
          </w:rPr>
          <w:t>2</w:t>
        </w:r>
      </w:hyperlink>
      <w:r w:rsidRPr="00CE0A08">
        <w:rPr>
          <w:rStyle w:val="DeltaViewInsertion"/>
          <w:b w:val="0"/>
          <w:i w:val="0"/>
          <w:noProof/>
          <w:sz w:val="24"/>
          <w:szCs w:val="24"/>
        </w:rPr>
        <w:t>)</w:t>
      </w:r>
      <w:bookmarkEnd w:id="37"/>
      <w:bookmarkEnd w:id="38"/>
      <w:r w:rsidR="002F1CCB" w:rsidRPr="00CE0A08">
        <w:rPr>
          <w:noProof/>
          <w:sz w:val="24"/>
          <w:szCs w:val="24"/>
        </w:rPr>
        <w:t xml:space="preserve"> </w:t>
      </w:r>
    </w:p>
    <w:p w14:paraId="10926D14" w14:textId="77777777" w:rsidR="005939AF" w:rsidRPr="00CE0A08" w:rsidRDefault="005939AF" w:rsidP="00DB264A">
      <w:pPr>
        <w:numPr>
          <w:ilvl w:val="0"/>
          <w:numId w:val="33"/>
        </w:numPr>
        <w:tabs>
          <w:tab w:val="left" w:pos="993"/>
        </w:tabs>
        <w:spacing w:before="0" w:beforeAutospacing="0" w:after="120" w:afterAutospacing="0"/>
        <w:ind w:left="993" w:hanging="426"/>
        <w:outlineLvl w:val="0"/>
        <w:rPr>
          <w:noProof/>
          <w:sz w:val="24"/>
          <w:szCs w:val="24"/>
        </w:rPr>
      </w:pPr>
      <w:bookmarkStart w:id="40" w:name="_Toc423007493"/>
      <w:bookmarkStart w:id="41" w:name="_Toc423007675"/>
      <w:r w:rsidRPr="007A22EB">
        <w:rPr>
          <w:i/>
          <w:noProof/>
          <w:sz w:val="24"/>
          <w:szCs w:val="24"/>
        </w:rPr>
        <w:t>Euro</w:t>
      </w:r>
      <w:r w:rsidR="00E471ED" w:rsidRPr="007A22EB">
        <w:rPr>
          <w:i/>
          <w:noProof/>
          <w:sz w:val="24"/>
          <w:szCs w:val="24"/>
        </w:rPr>
        <w:t>pean Economic Area</w:t>
      </w:r>
      <w:r w:rsidR="00644297" w:rsidRPr="00CE0A08">
        <w:rPr>
          <w:noProof/>
          <w:sz w:val="24"/>
          <w:szCs w:val="24"/>
        </w:rPr>
        <w:t xml:space="preserve"> (</w:t>
      </w:r>
      <w:hyperlink w:anchor="EEA" w:history="1">
        <w:r w:rsidR="00117758" w:rsidRPr="00934AA8">
          <w:rPr>
            <w:rStyle w:val="Hyperlink"/>
            <w:noProof/>
            <w:sz w:val="24"/>
            <w:szCs w:val="24"/>
          </w:rPr>
          <w:t>append</w:t>
        </w:r>
        <w:r w:rsidR="00934AA8" w:rsidRPr="00934AA8">
          <w:rPr>
            <w:rStyle w:val="Hyperlink"/>
            <w:noProof/>
            <w:sz w:val="24"/>
            <w:szCs w:val="24"/>
          </w:rPr>
          <w:t>ix 3</w:t>
        </w:r>
      </w:hyperlink>
      <w:r w:rsidR="00644297" w:rsidRPr="00CE0A08">
        <w:rPr>
          <w:noProof/>
          <w:sz w:val="24"/>
          <w:szCs w:val="24"/>
        </w:rPr>
        <w:t>)</w:t>
      </w:r>
      <w:bookmarkEnd w:id="40"/>
      <w:bookmarkEnd w:id="41"/>
      <w:r w:rsidR="00E471ED" w:rsidRPr="00CE0A08">
        <w:rPr>
          <w:noProof/>
          <w:sz w:val="24"/>
          <w:szCs w:val="24"/>
        </w:rPr>
        <w:tab/>
      </w:r>
      <w:r w:rsidRPr="00CE0A08">
        <w:rPr>
          <w:noProof/>
          <w:sz w:val="24"/>
          <w:szCs w:val="24"/>
        </w:rPr>
        <w:t xml:space="preserve"> </w:t>
      </w:r>
    </w:p>
    <w:p w14:paraId="5C6F540F" w14:textId="77777777" w:rsidR="00E471ED" w:rsidRDefault="00644297" w:rsidP="00DB264A">
      <w:pPr>
        <w:numPr>
          <w:ilvl w:val="0"/>
          <w:numId w:val="33"/>
        </w:numPr>
        <w:tabs>
          <w:tab w:val="left" w:pos="993"/>
        </w:tabs>
        <w:spacing w:before="0" w:beforeAutospacing="0" w:after="120" w:afterAutospacing="0"/>
        <w:ind w:left="993" w:hanging="426"/>
        <w:outlineLvl w:val="0"/>
        <w:rPr>
          <w:noProof/>
          <w:sz w:val="24"/>
          <w:szCs w:val="24"/>
        </w:rPr>
      </w:pPr>
      <w:bookmarkStart w:id="42" w:name="_DV_M225"/>
      <w:bookmarkStart w:id="43" w:name="_DV_M226"/>
      <w:bookmarkStart w:id="44" w:name="_Toc423007494"/>
      <w:bookmarkStart w:id="45" w:name="_Toc423007676"/>
      <w:bookmarkEnd w:id="42"/>
      <w:bookmarkEnd w:id="43"/>
      <w:r w:rsidRPr="00CE0A08">
        <w:rPr>
          <w:noProof/>
          <w:sz w:val="24"/>
          <w:szCs w:val="24"/>
        </w:rPr>
        <w:t>D</w:t>
      </w:r>
      <w:r w:rsidR="005939AF" w:rsidRPr="00CE0A08">
        <w:rPr>
          <w:noProof/>
          <w:sz w:val="24"/>
          <w:szCs w:val="24"/>
        </w:rPr>
        <w:t>eveloping countries and territories,</w:t>
      </w:r>
      <w:bookmarkStart w:id="46" w:name="_DV_C361"/>
      <w:r w:rsidR="005518B0" w:rsidRPr="00CE0A08">
        <w:rPr>
          <w:noProof/>
          <w:sz w:val="24"/>
          <w:szCs w:val="24"/>
        </w:rPr>
        <w:t xml:space="preserve"> (included</w:t>
      </w:r>
      <w:r w:rsidR="005939AF" w:rsidRPr="00CE0A08">
        <w:t xml:space="preserve"> </w:t>
      </w:r>
      <w:r w:rsidR="005939AF" w:rsidRPr="008B4C75">
        <w:rPr>
          <w:sz w:val="24"/>
          <w:szCs w:val="24"/>
        </w:rPr>
        <w:t>in the OECD-DAC list of ODA recipients</w:t>
      </w:r>
      <w:bookmarkStart w:id="47" w:name="_DV_M227"/>
      <w:bookmarkEnd w:id="46"/>
      <w:bookmarkEnd w:id="47"/>
      <w:r w:rsidR="000A4704">
        <w:rPr>
          <w:rStyle w:val="FootnoteReference"/>
        </w:rPr>
        <w:footnoteReference w:id="1"/>
      </w:r>
      <w:r w:rsidRPr="008B4C75">
        <w:rPr>
          <w:sz w:val="24"/>
          <w:szCs w:val="24"/>
        </w:rPr>
        <w:t>)</w:t>
      </w:r>
      <w:r w:rsidR="005939AF" w:rsidRPr="00CE0A08">
        <w:rPr>
          <w:noProof/>
          <w:sz w:val="24"/>
          <w:szCs w:val="24"/>
        </w:rPr>
        <w:t xml:space="preserve">, </w:t>
      </w:r>
      <w:bookmarkStart w:id="48" w:name="NON_G20_DEVELOPING_COUNTRIES"/>
      <w:r w:rsidR="005939AF" w:rsidRPr="00CE0A08">
        <w:rPr>
          <w:noProof/>
          <w:sz w:val="24"/>
          <w:szCs w:val="24"/>
        </w:rPr>
        <w:t>which are not members of the G20 group</w:t>
      </w:r>
      <w:bookmarkEnd w:id="48"/>
      <w:r w:rsidR="00C52F8C" w:rsidRPr="00CE0A08">
        <w:rPr>
          <w:vertAlign w:val="superscript"/>
        </w:rPr>
        <w:footnoteReference w:id="2"/>
      </w:r>
      <w:r w:rsidR="002812F8" w:rsidRPr="00CE0A08">
        <w:rPr>
          <w:noProof/>
          <w:sz w:val="24"/>
          <w:szCs w:val="24"/>
        </w:rPr>
        <w:t>:</w:t>
      </w:r>
      <w:bookmarkEnd w:id="44"/>
      <w:bookmarkEnd w:id="45"/>
      <w:r w:rsidR="00EB4966" w:rsidRPr="00CE0A08">
        <w:rPr>
          <w:noProof/>
          <w:sz w:val="24"/>
          <w:szCs w:val="24"/>
        </w:rPr>
        <w:t xml:space="preserve"> </w:t>
      </w:r>
    </w:p>
    <w:p w14:paraId="35F89B57" w14:textId="77777777" w:rsidR="00B121FB" w:rsidRDefault="00B121FB" w:rsidP="00DB264A">
      <w:pPr>
        <w:numPr>
          <w:ilvl w:val="0"/>
          <w:numId w:val="36"/>
        </w:numPr>
        <w:spacing w:after="80" w:afterAutospacing="0"/>
        <w:ind w:left="1701" w:hanging="357"/>
        <w:outlineLvl w:val="0"/>
        <w:rPr>
          <w:noProof/>
          <w:sz w:val="24"/>
          <w:szCs w:val="24"/>
        </w:rPr>
      </w:pPr>
      <w:bookmarkStart w:id="49" w:name="_Toc423007495"/>
      <w:bookmarkStart w:id="50" w:name="_Toc423007677"/>
      <w:r w:rsidRPr="007A22EB">
        <w:rPr>
          <w:i/>
          <w:noProof/>
          <w:sz w:val="24"/>
          <w:szCs w:val="24"/>
        </w:rPr>
        <w:t>Least Developed Countries</w:t>
      </w:r>
      <w:r w:rsidR="005023F6">
        <w:rPr>
          <w:noProof/>
          <w:sz w:val="24"/>
          <w:szCs w:val="24"/>
        </w:rPr>
        <w:t xml:space="preserve"> (LDCs)</w:t>
      </w:r>
      <w:r>
        <w:rPr>
          <w:noProof/>
          <w:sz w:val="24"/>
          <w:szCs w:val="24"/>
        </w:rPr>
        <w:t xml:space="preserve"> (</w:t>
      </w:r>
      <w:hyperlink w:anchor="LEAST_DEVELOPED_COUNTRIES" w:history="1">
        <w:r w:rsidRPr="00B121FB">
          <w:rPr>
            <w:rStyle w:val="Hyperlink"/>
            <w:noProof/>
            <w:sz w:val="24"/>
            <w:szCs w:val="24"/>
          </w:rPr>
          <w:t>appendix 4</w:t>
        </w:r>
      </w:hyperlink>
      <w:r>
        <w:rPr>
          <w:noProof/>
          <w:sz w:val="24"/>
          <w:szCs w:val="24"/>
        </w:rPr>
        <w:t>)</w:t>
      </w:r>
      <w:bookmarkEnd w:id="49"/>
      <w:bookmarkEnd w:id="50"/>
    </w:p>
    <w:p w14:paraId="1D6C34EB" w14:textId="77777777" w:rsidR="00B121FB" w:rsidRDefault="00B121FB" w:rsidP="00DB264A">
      <w:pPr>
        <w:numPr>
          <w:ilvl w:val="0"/>
          <w:numId w:val="36"/>
        </w:numPr>
        <w:spacing w:after="80" w:afterAutospacing="0"/>
        <w:ind w:left="1701" w:hanging="357"/>
        <w:outlineLvl w:val="0"/>
        <w:rPr>
          <w:noProof/>
          <w:sz w:val="24"/>
          <w:szCs w:val="24"/>
        </w:rPr>
      </w:pPr>
      <w:bookmarkStart w:id="51" w:name="_Toc423007496"/>
      <w:bookmarkStart w:id="52" w:name="_Toc423007678"/>
      <w:r w:rsidRPr="007A22EB">
        <w:rPr>
          <w:i/>
          <w:noProof/>
          <w:sz w:val="24"/>
          <w:szCs w:val="24"/>
        </w:rPr>
        <w:t>Other Low Income Countries</w:t>
      </w:r>
      <w:r>
        <w:rPr>
          <w:noProof/>
          <w:sz w:val="24"/>
          <w:szCs w:val="24"/>
        </w:rPr>
        <w:t xml:space="preserve"> (</w:t>
      </w:r>
      <w:hyperlink w:anchor="OTHER_LOW_INCOME_COUNTRIES" w:history="1">
        <w:r w:rsidRPr="00B121FB">
          <w:rPr>
            <w:rStyle w:val="Hyperlink"/>
            <w:noProof/>
            <w:sz w:val="24"/>
            <w:szCs w:val="24"/>
          </w:rPr>
          <w:t>appendix 5</w:t>
        </w:r>
      </w:hyperlink>
      <w:r>
        <w:rPr>
          <w:noProof/>
          <w:sz w:val="24"/>
          <w:szCs w:val="24"/>
        </w:rPr>
        <w:t>)</w:t>
      </w:r>
      <w:bookmarkEnd w:id="51"/>
      <w:bookmarkEnd w:id="52"/>
    </w:p>
    <w:p w14:paraId="5B36ECD1" w14:textId="77777777" w:rsidR="00B121FB" w:rsidRDefault="00B121FB" w:rsidP="00DB264A">
      <w:pPr>
        <w:numPr>
          <w:ilvl w:val="0"/>
          <w:numId w:val="36"/>
        </w:numPr>
        <w:spacing w:after="80" w:afterAutospacing="0"/>
        <w:ind w:left="1701" w:hanging="357"/>
        <w:outlineLvl w:val="0"/>
        <w:rPr>
          <w:noProof/>
          <w:sz w:val="24"/>
          <w:szCs w:val="24"/>
        </w:rPr>
      </w:pPr>
      <w:bookmarkStart w:id="53" w:name="_Toc423007497"/>
      <w:bookmarkStart w:id="54" w:name="_Toc423007679"/>
      <w:r w:rsidRPr="007A22EB">
        <w:rPr>
          <w:i/>
          <w:noProof/>
          <w:sz w:val="24"/>
          <w:szCs w:val="24"/>
        </w:rPr>
        <w:t>Lower Middle Income Countries and Territories</w:t>
      </w:r>
      <w:r>
        <w:rPr>
          <w:noProof/>
          <w:sz w:val="24"/>
          <w:szCs w:val="24"/>
        </w:rPr>
        <w:t xml:space="preserve"> (</w:t>
      </w:r>
      <w:hyperlink w:anchor="LOWER_MIDDLE_INCOME_COUNTRIES" w:history="1">
        <w:r w:rsidRPr="00B121FB">
          <w:rPr>
            <w:rStyle w:val="Hyperlink"/>
            <w:noProof/>
            <w:sz w:val="24"/>
            <w:szCs w:val="24"/>
          </w:rPr>
          <w:t>appendix 6</w:t>
        </w:r>
      </w:hyperlink>
      <w:r>
        <w:rPr>
          <w:noProof/>
          <w:sz w:val="24"/>
          <w:szCs w:val="24"/>
        </w:rPr>
        <w:t>)</w:t>
      </w:r>
      <w:bookmarkEnd w:id="53"/>
      <w:bookmarkEnd w:id="54"/>
    </w:p>
    <w:p w14:paraId="6527F8C6" w14:textId="77777777" w:rsidR="00B121FB" w:rsidRPr="00CE0A08" w:rsidRDefault="00B121FB" w:rsidP="00DB264A">
      <w:pPr>
        <w:numPr>
          <w:ilvl w:val="0"/>
          <w:numId w:val="36"/>
        </w:numPr>
        <w:spacing w:after="80" w:afterAutospacing="0"/>
        <w:ind w:left="1701" w:hanging="357"/>
        <w:outlineLvl w:val="0"/>
        <w:rPr>
          <w:rFonts w:eastAsia="Times New Roman"/>
          <w:color w:val="000000"/>
          <w:sz w:val="24"/>
          <w:szCs w:val="24"/>
          <w:lang w:eastAsia="en-GB"/>
        </w:rPr>
      </w:pPr>
      <w:bookmarkStart w:id="55" w:name="_Toc423007498"/>
      <w:bookmarkStart w:id="56" w:name="_Toc423007680"/>
      <w:r w:rsidRPr="007A22EB">
        <w:rPr>
          <w:i/>
          <w:noProof/>
          <w:sz w:val="24"/>
          <w:szCs w:val="24"/>
        </w:rPr>
        <w:t>Upper Middle Income Countries and Territories</w:t>
      </w:r>
      <w:r>
        <w:rPr>
          <w:noProof/>
          <w:sz w:val="24"/>
          <w:szCs w:val="24"/>
        </w:rPr>
        <w:t xml:space="preserve"> (</w:t>
      </w:r>
      <w:hyperlink w:anchor="UPPER_MIDDLE_INCOME_COUNTRIES" w:history="1">
        <w:r w:rsidRPr="00B121FB">
          <w:rPr>
            <w:rStyle w:val="Hyperlink"/>
            <w:noProof/>
            <w:sz w:val="24"/>
            <w:szCs w:val="24"/>
          </w:rPr>
          <w:t>appendix 7</w:t>
        </w:r>
      </w:hyperlink>
      <w:r>
        <w:rPr>
          <w:noProof/>
          <w:sz w:val="24"/>
          <w:szCs w:val="24"/>
        </w:rPr>
        <w:t>)</w:t>
      </w:r>
      <w:bookmarkEnd w:id="55"/>
      <w:bookmarkEnd w:id="56"/>
    </w:p>
    <w:p w14:paraId="497F9E85" w14:textId="77777777" w:rsidR="00786E88" w:rsidRPr="00CE0A08" w:rsidRDefault="004934C6" w:rsidP="00DB264A">
      <w:pPr>
        <w:numPr>
          <w:ilvl w:val="0"/>
          <w:numId w:val="33"/>
        </w:numPr>
        <w:tabs>
          <w:tab w:val="left" w:pos="993"/>
        </w:tabs>
        <w:spacing w:after="120" w:afterAutospacing="0"/>
        <w:ind w:left="992" w:hanging="425"/>
        <w:rPr>
          <w:rFonts w:eastAsia="Times New Roman"/>
          <w:snapToGrid w:val="0"/>
          <w:lang w:eastAsia="en-GB"/>
        </w:rPr>
      </w:pPr>
      <w:r w:rsidRPr="00285C91">
        <w:rPr>
          <w:i/>
          <w:noProof/>
          <w:sz w:val="24"/>
          <w:szCs w:val="24"/>
        </w:rPr>
        <w:t>O</w:t>
      </w:r>
      <w:r w:rsidR="005939AF" w:rsidRPr="00285C91">
        <w:rPr>
          <w:i/>
          <w:noProof/>
          <w:sz w:val="24"/>
          <w:szCs w:val="24"/>
        </w:rPr>
        <w:t xml:space="preserve">verseas </w:t>
      </w:r>
      <w:r w:rsidRPr="00285C91">
        <w:rPr>
          <w:i/>
          <w:noProof/>
          <w:sz w:val="24"/>
          <w:szCs w:val="24"/>
        </w:rPr>
        <w:t>C</w:t>
      </w:r>
      <w:r w:rsidR="005939AF" w:rsidRPr="00285C91">
        <w:rPr>
          <w:i/>
          <w:noProof/>
          <w:sz w:val="24"/>
          <w:szCs w:val="24"/>
        </w:rPr>
        <w:t xml:space="preserve">ountries and </w:t>
      </w:r>
      <w:r w:rsidRPr="00285C91">
        <w:rPr>
          <w:i/>
          <w:noProof/>
          <w:sz w:val="24"/>
          <w:szCs w:val="24"/>
        </w:rPr>
        <w:t>T</w:t>
      </w:r>
      <w:r w:rsidR="005939AF" w:rsidRPr="00285C91">
        <w:rPr>
          <w:i/>
          <w:noProof/>
          <w:sz w:val="24"/>
          <w:szCs w:val="24"/>
        </w:rPr>
        <w:t>erritories</w:t>
      </w:r>
      <w:r w:rsidR="00D90C2F">
        <w:rPr>
          <w:noProof/>
          <w:sz w:val="24"/>
          <w:szCs w:val="24"/>
        </w:rPr>
        <w:t xml:space="preserve"> (OCTs)</w:t>
      </w:r>
      <w:r w:rsidR="005939AF" w:rsidRPr="00CE0A08">
        <w:rPr>
          <w:noProof/>
          <w:sz w:val="24"/>
          <w:szCs w:val="24"/>
        </w:rPr>
        <w:t xml:space="preserve"> </w:t>
      </w:r>
      <w:r w:rsidR="00786E88" w:rsidRPr="000B4616">
        <w:rPr>
          <w:noProof/>
          <w:sz w:val="24"/>
          <w:szCs w:val="24"/>
        </w:rPr>
        <w:t>covered by Council Decision 2013/755/EU of 25 November 2013 on the association of the overseas countries and</w:t>
      </w:r>
      <w:r w:rsidR="00786E88" w:rsidRPr="000B4616">
        <w:rPr>
          <w:sz w:val="24"/>
          <w:szCs w:val="24"/>
        </w:rPr>
        <w:t xml:space="preserve"> territories with the European Union</w:t>
      </w:r>
      <w:r w:rsidR="006462B1" w:rsidRPr="00CE0A08">
        <w:rPr>
          <w:rFonts w:eastAsia="Times New Roman"/>
          <w:sz w:val="24"/>
          <w:szCs w:val="24"/>
        </w:rPr>
        <w:t xml:space="preserve"> </w:t>
      </w:r>
      <w:r w:rsidR="00812A3E">
        <w:rPr>
          <w:rFonts w:eastAsia="Times New Roman"/>
          <w:sz w:val="24"/>
          <w:szCs w:val="24"/>
        </w:rPr>
        <w:t>(</w:t>
      </w:r>
      <w:hyperlink w:anchor="OCTs" w:history="1">
        <w:r w:rsidR="00812A3E" w:rsidRPr="00812A3E">
          <w:rPr>
            <w:rStyle w:val="Hyperlink"/>
            <w:rFonts w:eastAsia="Times New Roman"/>
            <w:sz w:val="24"/>
            <w:szCs w:val="24"/>
          </w:rPr>
          <w:t>appendix 8</w:t>
        </w:r>
      </w:hyperlink>
      <w:r w:rsidR="00812A3E">
        <w:rPr>
          <w:rFonts w:eastAsia="Times New Roman"/>
          <w:sz w:val="24"/>
          <w:szCs w:val="24"/>
        </w:rPr>
        <w:t>)</w:t>
      </w:r>
    </w:p>
    <w:p w14:paraId="3FF11EF2" w14:textId="77777777" w:rsidR="005A231B" w:rsidRPr="00CE0A08" w:rsidRDefault="005A231B" w:rsidP="00DB264A">
      <w:pPr>
        <w:numPr>
          <w:ilvl w:val="0"/>
          <w:numId w:val="33"/>
        </w:numPr>
        <w:tabs>
          <w:tab w:val="left" w:pos="993"/>
        </w:tabs>
        <w:spacing w:before="240" w:after="240"/>
        <w:ind w:left="992" w:hanging="425"/>
        <w:outlineLvl w:val="0"/>
        <w:rPr>
          <w:sz w:val="24"/>
          <w:szCs w:val="24"/>
        </w:rPr>
      </w:pPr>
      <w:bookmarkStart w:id="57" w:name="_DV_M521"/>
      <w:bookmarkStart w:id="58" w:name="_DV_M522"/>
      <w:bookmarkStart w:id="59" w:name="_DV_M523"/>
      <w:bookmarkStart w:id="60" w:name="_DV_M524"/>
      <w:bookmarkStart w:id="61" w:name="_DV_M525"/>
      <w:bookmarkStart w:id="62" w:name="_DV_M526"/>
      <w:bookmarkStart w:id="63" w:name="_DV_M527"/>
      <w:bookmarkStart w:id="64" w:name="_DV_M528"/>
      <w:bookmarkStart w:id="65" w:name="_DV_M529"/>
      <w:bookmarkStart w:id="66" w:name="_DV_M530"/>
      <w:bookmarkStart w:id="67" w:name="_DV_M531"/>
      <w:bookmarkStart w:id="68" w:name="_DV_M532"/>
      <w:bookmarkStart w:id="69" w:name="_DV_M533"/>
      <w:bookmarkStart w:id="70" w:name="_DV_M534"/>
      <w:bookmarkStart w:id="71" w:name="_DV_M535"/>
      <w:bookmarkStart w:id="72" w:name="_DV_M232"/>
      <w:bookmarkStart w:id="73" w:name="_Toc423007499"/>
      <w:bookmarkStart w:id="74" w:name="_Toc423007681"/>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7A22EB">
        <w:rPr>
          <w:i/>
          <w:sz w:val="24"/>
          <w:szCs w:val="24"/>
        </w:rPr>
        <w:t>Member State</w:t>
      </w:r>
      <w:r w:rsidR="00963607" w:rsidRPr="007A22EB">
        <w:rPr>
          <w:i/>
          <w:sz w:val="24"/>
          <w:szCs w:val="24"/>
        </w:rPr>
        <w:t>s</w:t>
      </w:r>
      <w:r w:rsidRPr="007A22EB">
        <w:rPr>
          <w:i/>
          <w:sz w:val="24"/>
          <w:szCs w:val="24"/>
        </w:rPr>
        <w:t xml:space="preserve"> of the OECD</w:t>
      </w:r>
      <w:bookmarkStart w:id="75" w:name="_DV_M237"/>
      <w:bookmarkEnd w:id="75"/>
      <w:r w:rsidR="00812A3E">
        <w:rPr>
          <w:sz w:val="24"/>
          <w:szCs w:val="24"/>
        </w:rPr>
        <w:t xml:space="preserve"> (</w:t>
      </w:r>
      <w:hyperlink w:anchor="OECD_MEMBER_STATES" w:history="1">
        <w:r w:rsidR="00812A3E" w:rsidRPr="005023F6">
          <w:rPr>
            <w:rStyle w:val="Hyperlink"/>
            <w:sz w:val="24"/>
            <w:szCs w:val="24"/>
          </w:rPr>
          <w:t>appendix 9</w:t>
        </w:r>
      </w:hyperlink>
      <w:r w:rsidR="00812A3E">
        <w:rPr>
          <w:sz w:val="24"/>
          <w:szCs w:val="24"/>
        </w:rPr>
        <w:t>)</w:t>
      </w:r>
      <w:r w:rsidRPr="00CE0A08">
        <w:rPr>
          <w:rStyle w:val="DeltaViewInsertion"/>
          <w:i w:val="0"/>
          <w:sz w:val="24"/>
          <w:szCs w:val="24"/>
        </w:rPr>
        <w:t xml:space="preserve"> </w:t>
      </w:r>
      <w:r w:rsidRPr="00CE0A08">
        <w:rPr>
          <w:rStyle w:val="DeltaViewInsertion"/>
          <w:b w:val="0"/>
          <w:i w:val="0"/>
          <w:sz w:val="24"/>
          <w:szCs w:val="24"/>
        </w:rPr>
        <w:t>are also eligible</w:t>
      </w:r>
      <w:r w:rsidR="00963607" w:rsidRPr="00CE0A08">
        <w:rPr>
          <w:rStyle w:val="DeltaViewInsertion"/>
          <w:b w:val="0"/>
          <w:i w:val="0"/>
          <w:sz w:val="24"/>
          <w:szCs w:val="24"/>
        </w:rPr>
        <w:t xml:space="preserve"> when contract</w:t>
      </w:r>
      <w:r w:rsidR="00151747" w:rsidRPr="00CE0A08">
        <w:rPr>
          <w:rStyle w:val="DeltaViewInsertion"/>
          <w:b w:val="0"/>
          <w:i w:val="0"/>
          <w:sz w:val="24"/>
          <w:szCs w:val="24"/>
        </w:rPr>
        <w:t>s</w:t>
      </w:r>
      <w:r w:rsidR="003472D4">
        <w:rPr>
          <w:rStyle w:val="DeltaViewInsertion"/>
          <w:b w:val="0"/>
          <w:i w:val="0"/>
          <w:sz w:val="24"/>
          <w:szCs w:val="24"/>
        </w:rPr>
        <w:t xml:space="preserve"> are</w:t>
      </w:r>
      <w:r w:rsidR="008C30B1" w:rsidRPr="008C30B1">
        <w:rPr>
          <w:rStyle w:val="DeltaViewInsertion"/>
          <w:b w:val="0"/>
          <w:i w:val="0"/>
          <w:sz w:val="24"/>
          <w:szCs w:val="24"/>
        </w:rPr>
        <w:t xml:space="preserve"> </w:t>
      </w:r>
      <w:r w:rsidR="003472D4">
        <w:rPr>
          <w:rStyle w:val="DeltaViewInsertion"/>
          <w:b w:val="0"/>
          <w:i w:val="0"/>
          <w:sz w:val="24"/>
          <w:szCs w:val="24"/>
        </w:rPr>
        <w:t>exclusively</w:t>
      </w:r>
      <w:r w:rsidR="003472D4" w:rsidRPr="00CE0A08">
        <w:rPr>
          <w:rStyle w:val="DeltaViewInsertion"/>
          <w:b w:val="0"/>
          <w:i w:val="0"/>
          <w:sz w:val="24"/>
          <w:szCs w:val="24"/>
        </w:rPr>
        <w:t xml:space="preserve"> </w:t>
      </w:r>
      <w:r w:rsidR="00963607" w:rsidRPr="00CE0A08">
        <w:rPr>
          <w:rStyle w:val="DeltaViewInsertion"/>
          <w:b w:val="0"/>
          <w:i w:val="0"/>
          <w:sz w:val="24"/>
          <w:szCs w:val="24"/>
        </w:rPr>
        <w:t xml:space="preserve">implemented in a </w:t>
      </w:r>
      <w:r w:rsidR="00963607" w:rsidRPr="00446F07">
        <w:rPr>
          <w:sz w:val="24"/>
          <w:szCs w:val="24"/>
        </w:rPr>
        <w:t>Least Developed Country</w:t>
      </w:r>
      <w:r w:rsidR="00D3530A">
        <w:rPr>
          <w:rStyle w:val="FootnoteReference"/>
          <w:sz w:val="24"/>
          <w:szCs w:val="24"/>
        </w:rPr>
        <w:footnoteReference w:id="3"/>
      </w:r>
      <w:r w:rsidR="00963607" w:rsidRPr="00CE0A08">
        <w:rPr>
          <w:sz w:val="24"/>
          <w:szCs w:val="24"/>
        </w:rPr>
        <w:t xml:space="preserve"> or in a </w:t>
      </w:r>
      <w:r w:rsidR="00963607" w:rsidRPr="00812A3E">
        <w:rPr>
          <w:sz w:val="24"/>
          <w:szCs w:val="24"/>
        </w:rPr>
        <w:t>Highly</w:t>
      </w:r>
      <w:r w:rsidR="00963607" w:rsidRPr="00812A3E">
        <w:rPr>
          <w:rStyle w:val="DeltaViewInsertion"/>
          <w:b w:val="0"/>
          <w:i w:val="0"/>
          <w:sz w:val="24"/>
          <w:szCs w:val="24"/>
        </w:rPr>
        <w:t xml:space="preserve"> Indebted Poor Country</w:t>
      </w:r>
      <w:r w:rsidR="005023F6">
        <w:rPr>
          <w:rStyle w:val="DeltaViewInsertion"/>
          <w:b w:val="0"/>
          <w:i w:val="0"/>
          <w:sz w:val="24"/>
          <w:szCs w:val="24"/>
        </w:rPr>
        <w:t xml:space="preserve"> (HIPC)</w:t>
      </w:r>
      <w:r w:rsidR="00D3530A">
        <w:rPr>
          <w:rStyle w:val="FootnoteReference"/>
          <w:color w:val="000000"/>
          <w:sz w:val="24"/>
          <w:szCs w:val="24"/>
        </w:rPr>
        <w:footnoteReference w:id="4"/>
      </w:r>
      <w:r w:rsidR="009E1C2E" w:rsidRPr="00CE0A08">
        <w:rPr>
          <w:rStyle w:val="DeltaViewInsertion"/>
          <w:b w:val="0"/>
          <w:i w:val="0"/>
          <w:sz w:val="24"/>
          <w:szCs w:val="24"/>
        </w:rPr>
        <w:t>.</w:t>
      </w:r>
      <w:bookmarkEnd w:id="73"/>
      <w:bookmarkEnd w:id="74"/>
      <w:r w:rsidRPr="00CE0A08">
        <w:rPr>
          <w:sz w:val="24"/>
          <w:szCs w:val="24"/>
        </w:rPr>
        <w:t xml:space="preserve"> </w:t>
      </w:r>
    </w:p>
    <w:p w14:paraId="203D0075" w14:textId="77777777" w:rsidR="00D3530A" w:rsidRDefault="00394FC2" w:rsidP="00667005">
      <w:pPr>
        <w:numPr>
          <w:ilvl w:val="0"/>
          <w:numId w:val="33"/>
        </w:numPr>
        <w:tabs>
          <w:tab w:val="left" w:pos="1418"/>
          <w:tab w:val="left" w:pos="1985"/>
        </w:tabs>
        <w:spacing w:before="120" w:beforeAutospacing="0"/>
        <w:ind w:left="1985" w:hanging="1418"/>
        <w:outlineLvl w:val="0"/>
        <w:rPr>
          <w:noProof/>
          <w:sz w:val="24"/>
          <w:szCs w:val="24"/>
        </w:rPr>
      </w:pPr>
      <w:r w:rsidRPr="00CE0A08" w:rsidDel="00394FC2">
        <w:rPr>
          <w:sz w:val="24"/>
          <w:szCs w:val="24"/>
        </w:rPr>
        <w:t xml:space="preserve"> </w:t>
      </w:r>
      <w:bookmarkStart w:id="77" w:name="_Toc423007500"/>
      <w:bookmarkStart w:id="78" w:name="_Toc423007682"/>
      <w:r w:rsidR="00D3530A">
        <w:rPr>
          <w:noProof/>
          <w:sz w:val="24"/>
          <w:szCs w:val="24"/>
        </w:rPr>
        <w:t>(i)</w:t>
      </w:r>
      <w:r w:rsidR="00D3530A">
        <w:rPr>
          <w:noProof/>
          <w:sz w:val="24"/>
          <w:szCs w:val="24"/>
        </w:rPr>
        <w:tab/>
      </w:r>
      <w:r w:rsidR="004934C6" w:rsidRPr="007A22EB">
        <w:rPr>
          <w:i/>
          <w:noProof/>
          <w:sz w:val="24"/>
          <w:szCs w:val="24"/>
        </w:rPr>
        <w:t>D</w:t>
      </w:r>
      <w:r w:rsidR="00DD39FC" w:rsidRPr="007A22EB">
        <w:rPr>
          <w:i/>
          <w:noProof/>
          <w:sz w:val="24"/>
          <w:szCs w:val="24"/>
        </w:rPr>
        <w:t>eveloping countries, as included in the list of ODA recipients, which are members of the G20 group</w:t>
      </w:r>
      <w:r w:rsidR="00AF7E42">
        <w:rPr>
          <w:noProof/>
          <w:sz w:val="24"/>
          <w:szCs w:val="24"/>
        </w:rPr>
        <w:t xml:space="preserve"> (</w:t>
      </w:r>
      <w:hyperlink w:anchor="G20_MEMBER_DEVELOPING_COUNTRIES" w:history="1">
        <w:r w:rsidR="00AF7E42" w:rsidRPr="00B84022">
          <w:rPr>
            <w:rStyle w:val="Hyperlink"/>
            <w:noProof/>
            <w:sz w:val="24"/>
            <w:szCs w:val="24"/>
          </w:rPr>
          <w:t>appendix 1</w:t>
        </w:r>
        <w:r w:rsidR="000E0329">
          <w:rPr>
            <w:rStyle w:val="Hyperlink"/>
            <w:noProof/>
            <w:sz w:val="24"/>
            <w:szCs w:val="24"/>
          </w:rPr>
          <w:t>0</w:t>
        </w:r>
      </w:hyperlink>
      <w:r w:rsidR="00AF7E42">
        <w:rPr>
          <w:noProof/>
          <w:sz w:val="24"/>
          <w:szCs w:val="24"/>
        </w:rPr>
        <w:t>)</w:t>
      </w:r>
      <w:r w:rsidR="00D3530A">
        <w:rPr>
          <w:noProof/>
          <w:sz w:val="24"/>
          <w:szCs w:val="24"/>
        </w:rPr>
        <w:t>;</w:t>
      </w:r>
      <w:bookmarkEnd w:id="77"/>
      <w:bookmarkEnd w:id="78"/>
      <w:r w:rsidR="00DD39FC" w:rsidRPr="00BE3FF8">
        <w:rPr>
          <w:noProof/>
          <w:sz w:val="24"/>
          <w:szCs w:val="24"/>
        </w:rPr>
        <w:t xml:space="preserve"> </w:t>
      </w:r>
    </w:p>
    <w:p w14:paraId="5F475A79" w14:textId="77777777" w:rsidR="005F3F85" w:rsidRPr="00CE0A08" w:rsidRDefault="00D3530A" w:rsidP="00CA2F4E">
      <w:pPr>
        <w:tabs>
          <w:tab w:val="left" w:pos="1418"/>
          <w:tab w:val="left" w:pos="1920"/>
        </w:tabs>
        <w:spacing w:before="120" w:after="120"/>
        <w:ind w:left="1418"/>
        <w:outlineLvl w:val="0"/>
        <w:rPr>
          <w:noProof/>
          <w:sz w:val="24"/>
          <w:szCs w:val="24"/>
        </w:rPr>
      </w:pPr>
      <w:bookmarkStart w:id="79" w:name="_Toc423007501"/>
      <w:bookmarkStart w:id="80" w:name="_Toc423007683"/>
      <w:r>
        <w:rPr>
          <w:noProof/>
          <w:sz w:val="24"/>
          <w:szCs w:val="24"/>
        </w:rPr>
        <w:t>(ii)</w:t>
      </w:r>
      <w:r>
        <w:rPr>
          <w:noProof/>
          <w:sz w:val="24"/>
          <w:szCs w:val="24"/>
        </w:rPr>
        <w:tab/>
      </w:r>
      <w:r w:rsidR="00BB768D" w:rsidRPr="007A22EB">
        <w:rPr>
          <w:i/>
          <w:noProof/>
          <w:sz w:val="24"/>
          <w:szCs w:val="24"/>
        </w:rPr>
        <w:t xml:space="preserve">any </w:t>
      </w:r>
      <w:r w:rsidR="00DD39FC" w:rsidRPr="007A22EB">
        <w:rPr>
          <w:i/>
          <w:noProof/>
          <w:sz w:val="24"/>
          <w:szCs w:val="24"/>
        </w:rPr>
        <w:t>other</w:t>
      </w:r>
      <w:r w:rsidR="000C4D91" w:rsidRPr="007A22EB">
        <w:rPr>
          <w:i/>
          <w:noProof/>
          <w:sz w:val="24"/>
          <w:szCs w:val="24"/>
        </w:rPr>
        <w:t xml:space="preserve"> </w:t>
      </w:r>
      <w:r w:rsidR="00963607" w:rsidRPr="007A22EB">
        <w:rPr>
          <w:i/>
          <w:noProof/>
          <w:sz w:val="24"/>
          <w:szCs w:val="24"/>
        </w:rPr>
        <w:t>countries and territories</w:t>
      </w:r>
      <w:r w:rsidR="00AF7E42">
        <w:rPr>
          <w:noProof/>
          <w:sz w:val="24"/>
          <w:szCs w:val="24"/>
        </w:rPr>
        <w:t xml:space="preserve"> (ie. </w:t>
      </w:r>
      <w:r w:rsidR="00AF7E42" w:rsidRPr="00AF7E42">
        <w:rPr>
          <w:noProof/>
          <w:sz w:val="24"/>
          <w:szCs w:val="24"/>
        </w:rPr>
        <w:t>all countries of the world</w:t>
      </w:r>
      <w:r w:rsidR="00AF7E42">
        <w:rPr>
          <w:noProof/>
          <w:sz w:val="24"/>
          <w:szCs w:val="24"/>
        </w:rPr>
        <w:t>)</w:t>
      </w:r>
      <w:r>
        <w:rPr>
          <w:noProof/>
          <w:sz w:val="24"/>
          <w:szCs w:val="24"/>
        </w:rPr>
        <w:t>.</w:t>
      </w:r>
      <w:bookmarkEnd w:id="79"/>
      <w:bookmarkEnd w:id="80"/>
    </w:p>
    <w:p w14:paraId="4F66C938" w14:textId="77777777" w:rsidR="00233FE3" w:rsidRDefault="005F3F85" w:rsidP="00534FF7">
      <w:pPr>
        <w:tabs>
          <w:tab w:val="left" w:pos="600"/>
        </w:tabs>
        <w:spacing w:before="120" w:after="120"/>
        <w:ind w:left="600"/>
        <w:outlineLvl w:val="0"/>
        <w:rPr>
          <w:noProof/>
          <w:sz w:val="24"/>
          <w:szCs w:val="24"/>
        </w:rPr>
      </w:pPr>
      <w:bookmarkStart w:id="81" w:name="_Toc423007502"/>
      <w:bookmarkStart w:id="82" w:name="_Toc423007684"/>
      <w:r>
        <w:rPr>
          <w:noProof/>
          <w:sz w:val="24"/>
          <w:szCs w:val="24"/>
        </w:rPr>
        <w:lastRenderedPageBreak/>
        <w:t>The</w:t>
      </w:r>
      <w:r w:rsidR="00DF46F9">
        <w:rPr>
          <w:noProof/>
          <w:sz w:val="24"/>
          <w:szCs w:val="24"/>
        </w:rPr>
        <w:t xml:space="preserve"> </w:t>
      </w:r>
      <w:r w:rsidR="00534FF7">
        <w:rPr>
          <w:noProof/>
          <w:sz w:val="24"/>
          <w:szCs w:val="24"/>
        </w:rPr>
        <w:t xml:space="preserve">entities </w:t>
      </w:r>
      <w:r>
        <w:rPr>
          <w:noProof/>
          <w:sz w:val="24"/>
          <w:szCs w:val="24"/>
        </w:rPr>
        <w:t xml:space="preserve">of these countries </w:t>
      </w:r>
      <w:r w:rsidR="00534FF7">
        <w:rPr>
          <w:noProof/>
          <w:sz w:val="24"/>
          <w:szCs w:val="24"/>
        </w:rPr>
        <w:t xml:space="preserve">can only participate in procedures, where the country itself is a beneficary of the action. This can happen in particular, </w:t>
      </w:r>
      <w:r>
        <w:rPr>
          <w:noProof/>
          <w:sz w:val="24"/>
          <w:szCs w:val="24"/>
        </w:rPr>
        <w:t>in thematic program</w:t>
      </w:r>
      <w:r w:rsidR="007A22EB">
        <w:rPr>
          <w:noProof/>
          <w:sz w:val="24"/>
          <w:szCs w:val="24"/>
        </w:rPr>
        <w:t>me</w:t>
      </w:r>
      <w:r>
        <w:rPr>
          <w:noProof/>
          <w:sz w:val="24"/>
          <w:szCs w:val="24"/>
        </w:rPr>
        <w:t>s, program</w:t>
      </w:r>
      <w:r w:rsidR="007A22EB">
        <w:rPr>
          <w:noProof/>
          <w:sz w:val="24"/>
          <w:szCs w:val="24"/>
        </w:rPr>
        <w:t>me</w:t>
      </w:r>
      <w:r>
        <w:rPr>
          <w:noProof/>
          <w:sz w:val="24"/>
          <w:szCs w:val="24"/>
        </w:rPr>
        <w:t xml:space="preserve">s financed under the PI or </w:t>
      </w:r>
      <w:r w:rsidR="00534FF7">
        <w:rPr>
          <w:noProof/>
          <w:sz w:val="24"/>
          <w:szCs w:val="24"/>
        </w:rPr>
        <w:t>where the success of a regional program</w:t>
      </w:r>
      <w:r w:rsidR="007A22EB">
        <w:rPr>
          <w:noProof/>
          <w:sz w:val="24"/>
          <w:szCs w:val="24"/>
        </w:rPr>
        <w:t>me</w:t>
      </w:r>
      <w:r w:rsidR="00534FF7">
        <w:rPr>
          <w:noProof/>
          <w:sz w:val="24"/>
          <w:szCs w:val="24"/>
        </w:rPr>
        <w:t xml:space="preserve"> necessitates the participation of </w:t>
      </w:r>
      <w:r>
        <w:rPr>
          <w:noProof/>
          <w:sz w:val="24"/>
          <w:szCs w:val="24"/>
        </w:rPr>
        <w:t>the said</w:t>
      </w:r>
      <w:r w:rsidR="00534FF7">
        <w:rPr>
          <w:noProof/>
          <w:sz w:val="24"/>
          <w:szCs w:val="24"/>
        </w:rPr>
        <w:t xml:space="preserve"> country.</w:t>
      </w:r>
      <w:bookmarkEnd w:id="81"/>
      <w:bookmarkEnd w:id="82"/>
      <w:r w:rsidR="00534FF7">
        <w:rPr>
          <w:noProof/>
          <w:sz w:val="24"/>
          <w:szCs w:val="24"/>
        </w:rPr>
        <w:t xml:space="preserve"> </w:t>
      </w:r>
    </w:p>
    <w:p w14:paraId="35424D73" w14:textId="77777777" w:rsidR="00963607" w:rsidRDefault="00963607" w:rsidP="00CA2F4E">
      <w:pPr>
        <w:numPr>
          <w:ilvl w:val="0"/>
          <w:numId w:val="33"/>
        </w:numPr>
        <w:tabs>
          <w:tab w:val="left" w:pos="993"/>
        </w:tabs>
        <w:spacing w:before="120" w:after="120"/>
        <w:ind w:left="993" w:hanging="426"/>
        <w:outlineLvl w:val="0"/>
        <w:rPr>
          <w:noProof/>
          <w:sz w:val="24"/>
          <w:szCs w:val="24"/>
        </w:rPr>
      </w:pPr>
      <w:bookmarkStart w:id="83" w:name="_DV_M235"/>
      <w:bookmarkStart w:id="84" w:name="_Toc423007503"/>
      <w:bookmarkStart w:id="85" w:name="_Toc423007685"/>
      <w:bookmarkEnd w:id="83"/>
      <w:r w:rsidRPr="00CE0A08">
        <w:rPr>
          <w:noProof/>
          <w:sz w:val="24"/>
          <w:szCs w:val="24"/>
        </w:rPr>
        <w:t xml:space="preserve">any </w:t>
      </w:r>
      <w:r w:rsidR="00AA5DDE" w:rsidRPr="00CE0A08">
        <w:rPr>
          <w:noProof/>
          <w:sz w:val="24"/>
          <w:szCs w:val="24"/>
        </w:rPr>
        <w:t>c</w:t>
      </w:r>
      <w:r w:rsidRPr="00CE0A08">
        <w:rPr>
          <w:noProof/>
          <w:sz w:val="24"/>
          <w:szCs w:val="24"/>
        </w:rPr>
        <w:t xml:space="preserve">ountries for which </w:t>
      </w:r>
      <w:r w:rsidRPr="007A22EB">
        <w:rPr>
          <w:i/>
          <w:noProof/>
          <w:sz w:val="24"/>
          <w:szCs w:val="24"/>
        </w:rPr>
        <w:t>reciprocal access</w:t>
      </w:r>
      <w:r w:rsidRPr="00CE0A08">
        <w:rPr>
          <w:noProof/>
          <w:sz w:val="24"/>
          <w:szCs w:val="24"/>
        </w:rPr>
        <w:t xml:space="preserve"> to external assistance is established by the Commission.</w:t>
      </w:r>
      <w:bookmarkEnd w:id="84"/>
      <w:bookmarkEnd w:id="85"/>
      <w:r w:rsidRPr="00CE0A08">
        <w:rPr>
          <w:noProof/>
          <w:sz w:val="24"/>
          <w:szCs w:val="24"/>
        </w:rPr>
        <w:t xml:space="preserve"> </w:t>
      </w:r>
    </w:p>
    <w:p w14:paraId="4BA20207" w14:textId="77777777" w:rsidR="00534FF7" w:rsidRDefault="00534FF7" w:rsidP="00685397">
      <w:pPr>
        <w:tabs>
          <w:tab w:val="left" w:pos="1418"/>
        </w:tabs>
        <w:spacing w:before="120" w:after="120"/>
        <w:ind w:left="1418" w:hanging="851"/>
        <w:outlineLvl w:val="0"/>
        <w:rPr>
          <w:noProof/>
          <w:sz w:val="24"/>
          <w:szCs w:val="24"/>
        </w:rPr>
      </w:pPr>
      <w:bookmarkStart w:id="86" w:name="_Toc423007504"/>
      <w:bookmarkStart w:id="87" w:name="_Toc423007686"/>
      <w:r>
        <w:rPr>
          <w:noProof/>
          <w:sz w:val="24"/>
          <w:szCs w:val="24"/>
        </w:rPr>
        <w:t>Currently there are no such countries.</w:t>
      </w:r>
      <w:bookmarkEnd w:id="86"/>
      <w:bookmarkEnd w:id="87"/>
    </w:p>
    <w:p w14:paraId="2134AACD" w14:textId="77777777" w:rsidR="004F0CF6" w:rsidRPr="00CE0A08" w:rsidRDefault="004F0CF6" w:rsidP="00CA2F4E">
      <w:pPr>
        <w:numPr>
          <w:ilvl w:val="0"/>
          <w:numId w:val="33"/>
        </w:numPr>
        <w:tabs>
          <w:tab w:val="left" w:pos="993"/>
        </w:tabs>
        <w:autoSpaceDE w:val="0"/>
        <w:autoSpaceDN w:val="0"/>
        <w:adjustRightInd w:val="0"/>
        <w:spacing w:after="120" w:afterAutospacing="0"/>
        <w:ind w:left="992" w:hanging="425"/>
        <w:outlineLvl w:val="0"/>
        <w:rPr>
          <w:noProof/>
          <w:sz w:val="24"/>
          <w:szCs w:val="24"/>
        </w:rPr>
      </w:pPr>
      <w:bookmarkStart w:id="88" w:name="_DV_M257"/>
      <w:bookmarkStart w:id="89" w:name="_DV_M267"/>
      <w:bookmarkStart w:id="90" w:name="_Toc423007505"/>
      <w:bookmarkStart w:id="91" w:name="_Toc423007687"/>
      <w:bookmarkEnd w:id="88"/>
      <w:bookmarkEnd w:id="89"/>
      <w:r w:rsidRPr="00CE0A08">
        <w:rPr>
          <w:b/>
          <w:noProof/>
          <w:sz w:val="24"/>
          <w:szCs w:val="24"/>
        </w:rPr>
        <w:t xml:space="preserve">for ENI Instrument </w:t>
      </w:r>
      <w:r>
        <w:rPr>
          <w:b/>
          <w:noProof/>
          <w:sz w:val="24"/>
          <w:szCs w:val="24"/>
        </w:rPr>
        <w:t>only</w:t>
      </w:r>
      <w:r w:rsidRPr="00CE0A08">
        <w:rPr>
          <w:b/>
          <w:noProof/>
          <w:sz w:val="24"/>
          <w:szCs w:val="24"/>
        </w:rPr>
        <w:t>:</w:t>
      </w:r>
      <w:r w:rsidRPr="00CE0A08">
        <w:rPr>
          <w:noProof/>
          <w:sz w:val="24"/>
          <w:szCs w:val="24"/>
        </w:rPr>
        <w:t xml:space="preserve"> in addition to the countries/territories/beneficiaries mentioned above that are eligible for ENI, the following countries/territories are also considered eligible for contracts financed under the ENI Instrument:</w:t>
      </w:r>
      <w:bookmarkEnd w:id="90"/>
      <w:bookmarkEnd w:id="91"/>
    </w:p>
    <w:p w14:paraId="7C892F4B" w14:textId="77777777" w:rsidR="004F0CF6" w:rsidRPr="00CE0A08" w:rsidRDefault="00AA4CC5" w:rsidP="00CA2F4E">
      <w:pPr>
        <w:autoSpaceDE w:val="0"/>
        <w:autoSpaceDN w:val="0"/>
        <w:adjustRightInd w:val="0"/>
        <w:spacing w:after="120" w:afterAutospacing="0"/>
        <w:ind w:left="1701" w:hanging="567"/>
        <w:outlineLvl w:val="0"/>
        <w:rPr>
          <w:noProof/>
          <w:sz w:val="24"/>
          <w:szCs w:val="24"/>
          <w:lang w:eastAsia="en-GB"/>
        </w:rPr>
      </w:pPr>
      <w:bookmarkStart w:id="92" w:name="_Toc423007506"/>
      <w:bookmarkStart w:id="93" w:name="_Toc423007688"/>
      <w:r>
        <w:rPr>
          <w:noProof/>
          <w:sz w:val="24"/>
          <w:szCs w:val="24"/>
        </w:rPr>
        <w:t>(</w:t>
      </w:r>
      <w:r w:rsidR="004F0CF6" w:rsidRPr="00CE0A08">
        <w:rPr>
          <w:noProof/>
          <w:sz w:val="24"/>
          <w:szCs w:val="24"/>
        </w:rPr>
        <w:t>i)</w:t>
      </w:r>
      <w:r w:rsidR="004F0CF6" w:rsidRPr="00CE0A08">
        <w:rPr>
          <w:noProof/>
          <w:sz w:val="24"/>
          <w:szCs w:val="24"/>
        </w:rPr>
        <w:tab/>
      </w:r>
      <w:r w:rsidR="004F0CF6" w:rsidRPr="007A22EB">
        <w:rPr>
          <w:i/>
          <w:noProof/>
          <w:sz w:val="24"/>
          <w:szCs w:val="24"/>
        </w:rPr>
        <w:t>Partner countries or territories covered by the Instrument</w:t>
      </w:r>
      <w:r w:rsidR="004F0CF6" w:rsidRPr="009C60AB">
        <w:rPr>
          <w:noProof/>
          <w:sz w:val="24"/>
          <w:szCs w:val="24"/>
        </w:rPr>
        <w:t xml:space="preserve"> </w:t>
      </w:r>
      <w:r w:rsidR="009C60AB">
        <w:rPr>
          <w:noProof/>
          <w:sz w:val="24"/>
          <w:szCs w:val="24"/>
        </w:rPr>
        <w:t>(annex I of the ENI Intrument) (</w:t>
      </w:r>
      <w:hyperlink w:anchor="ENI_PARTNER_COUNTRIES" w:history="1">
        <w:r w:rsidR="009C60AB" w:rsidRPr="009C60AB">
          <w:rPr>
            <w:rStyle w:val="Hyperlink"/>
            <w:noProof/>
            <w:sz w:val="24"/>
            <w:szCs w:val="24"/>
          </w:rPr>
          <w:t>appendix 1</w:t>
        </w:r>
        <w:r w:rsidR="000E0329">
          <w:rPr>
            <w:rStyle w:val="Hyperlink"/>
            <w:noProof/>
            <w:sz w:val="24"/>
            <w:szCs w:val="24"/>
          </w:rPr>
          <w:t>1</w:t>
        </w:r>
      </w:hyperlink>
      <w:r w:rsidR="009C60AB">
        <w:rPr>
          <w:noProof/>
          <w:sz w:val="24"/>
          <w:szCs w:val="24"/>
        </w:rPr>
        <w:t>)</w:t>
      </w:r>
      <w:r w:rsidR="00380209">
        <w:rPr>
          <w:noProof/>
          <w:sz w:val="24"/>
          <w:szCs w:val="24"/>
        </w:rPr>
        <w:t>;</w:t>
      </w:r>
      <w:bookmarkEnd w:id="92"/>
      <w:bookmarkEnd w:id="93"/>
      <w:r w:rsidR="004F0CF6" w:rsidRPr="00CE0A08">
        <w:rPr>
          <w:noProof/>
          <w:sz w:val="24"/>
          <w:szCs w:val="24"/>
          <w:lang w:eastAsia="en-GB"/>
        </w:rPr>
        <w:t xml:space="preserve"> </w:t>
      </w:r>
    </w:p>
    <w:p w14:paraId="35E8529F" w14:textId="77777777" w:rsidR="004F0CF6" w:rsidRDefault="00AA4CC5" w:rsidP="00CA2F4E">
      <w:pPr>
        <w:autoSpaceDE w:val="0"/>
        <w:autoSpaceDN w:val="0"/>
        <w:adjustRightInd w:val="0"/>
        <w:spacing w:after="120" w:afterAutospacing="0"/>
        <w:ind w:left="1701" w:hanging="567"/>
        <w:outlineLvl w:val="0"/>
        <w:rPr>
          <w:noProof/>
          <w:sz w:val="24"/>
          <w:szCs w:val="24"/>
        </w:rPr>
      </w:pPr>
      <w:bookmarkStart w:id="94" w:name="_Toc423007507"/>
      <w:bookmarkStart w:id="95" w:name="_Toc423007689"/>
      <w:r>
        <w:rPr>
          <w:noProof/>
          <w:sz w:val="24"/>
          <w:szCs w:val="24"/>
        </w:rPr>
        <w:t>(</w:t>
      </w:r>
      <w:r w:rsidR="004F0CF6" w:rsidRPr="00CE0A08">
        <w:rPr>
          <w:noProof/>
          <w:sz w:val="24"/>
          <w:szCs w:val="24"/>
        </w:rPr>
        <w:t>ii)</w:t>
      </w:r>
      <w:r w:rsidR="004F0CF6" w:rsidRPr="00CE0A08">
        <w:rPr>
          <w:noProof/>
          <w:sz w:val="24"/>
          <w:szCs w:val="24"/>
        </w:rPr>
        <w:tab/>
      </w:r>
      <w:r w:rsidR="004F0CF6" w:rsidRPr="00AA4CC5">
        <w:rPr>
          <w:noProof/>
          <w:sz w:val="24"/>
          <w:szCs w:val="24"/>
        </w:rPr>
        <w:t>in the case of relevant procedures taking place in the context of the multi-country and cross-border co-operation programmes in which it</w:t>
      </w:r>
      <w:r w:rsidR="005F3F85" w:rsidRPr="00AA4CC5">
        <w:rPr>
          <w:rStyle w:val="FootnoteReference"/>
          <w:noProof/>
          <w:sz w:val="24"/>
          <w:szCs w:val="24"/>
        </w:rPr>
        <w:footnoteReference w:id="5"/>
      </w:r>
      <w:r w:rsidR="004F0CF6" w:rsidRPr="00AA4CC5">
        <w:rPr>
          <w:noProof/>
          <w:sz w:val="24"/>
          <w:szCs w:val="24"/>
        </w:rPr>
        <w:t xml:space="preserve"> participates</w:t>
      </w:r>
      <w:r w:rsidR="004F0CF6" w:rsidRPr="00CE0A08">
        <w:rPr>
          <w:noProof/>
          <w:sz w:val="24"/>
          <w:szCs w:val="24"/>
        </w:rPr>
        <w:t>:</w:t>
      </w:r>
      <w:r>
        <w:rPr>
          <w:noProof/>
          <w:sz w:val="24"/>
          <w:szCs w:val="24"/>
        </w:rPr>
        <w:t xml:space="preserve"> </w:t>
      </w:r>
      <w:r w:rsidRPr="007A22EB">
        <w:rPr>
          <w:i/>
          <w:noProof/>
          <w:sz w:val="24"/>
          <w:szCs w:val="24"/>
        </w:rPr>
        <w:t>the Russian Federation</w:t>
      </w:r>
      <w:r>
        <w:rPr>
          <w:noProof/>
          <w:sz w:val="24"/>
          <w:szCs w:val="24"/>
        </w:rPr>
        <w:t>.</w:t>
      </w:r>
      <w:bookmarkEnd w:id="94"/>
      <w:bookmarkEnd w:id="95"/>
    </w:p>
    <w:p w14:paraId="2CB679B3" w14:textId="77777777" w:rsidR="008E0A5E" w:rsidRDefault="008E0A5E" w:rsidP="008E0A5E">
      <w:pPr>
        <w:numPr>
          <w:ilvl w:val="0"/>
          <w:numId w:val="33"/>
        </w:numPr>
        <w:tabs>
          <w:tab w:val="left" w:pos="993"/>
        </w:tabs>
        <w:spacing w:before="120" w:after="120"/>
        <w:ind w:left="993" w:hanging="426"/>
        <w:outlineLvl w:val="0"/>
        <w:rPr>
          <w:noProof/>
          <w:sz w:val="24"/>
          <w:szCs w:val="24"/>
        </w:rPr>
      </w:pPr>
      <w:r w:rsidRPr="00667005">
        <w:rPr>
          <w:b/>
          <w:noProof/>
          <w:sz w:val="24"/>
          <w:szCs w:val="24"/>
        </w:rPr>
        <w:t>For DCI, ENI, PI, Greenland and INSC</w:t>
      </w:r>
      <w:r>
        <w:rPr>
          <w:noProof/>
          <w:sz w:val="24"/>
          <w:szCs w:val="24"/>
        </w:rPr>
        <w:t xml:space="preserve">: </w:t>
      </w:r>
      <w:r w:rsidRPr="008E0A5E">
        <w:rPr>
          <w:noProof/>
          <w:sz w:val="24"/>
          <w:szCs w:val="24"/>
        </w:rPr>
        <w:t>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w:t>
      </w:r>
      <w:r>
        <w:rPr>
          <w:noProof/>
          <w:sz w:val="24"/>
          <w:szCs w:val="24"/>
        </w:rPr>
        <w:t>, under the conditions laid down in that agreement</w:t>
      </w:r>
      <w:r w:rsidRPr="008E0A5E">
        <w:rPr>
          <w:noProof/>
          <w:sz w:val="24"/>
          <w:szCs w:val="24"/>
        </w:rPr>
        <w:t>.</w:t>
      </w:r>
      <w:r w:rsidRPr="00CE0A08">
        <w:rPr>
          <w:noProof/>
          <w:sz w:val="24"/>
          <w:szCs w:val="24"/>
        </w:rPr>
        <w:t xml:space="preserve"> </w:t>
      </w:r>
    </w:p>
    <w:p w14:paraId="6F679CFE" w14:textId="77777777" w:rsidR="005939AF" w:rsidRPr="00CE0A08" w:rsidRDefault="00AA5DDE" w:rsidP="00CA2F4E">
      <w:pPr>
        <w:pStyle w:val="Heading2"/>
      </w:pPr>
      <w:bookmarkStart w:id="96" w:name="_Toc423007508"/>
      <w:bookmarkStart w:id="97" w:name="_Toc423007690"/>
      <w:r w:rsidRPr="00CB3F9F">
        <w:t>2</w:t>
      </w:r>
      <w:r w:rsidR="004862E3" w:rsidRPr="00CB3F9F">
        <w:t>)</w:t>
      </w:r>
      <w:bookmarkStart w:id="98" w:name="_DV_M268"/>
      <w:bookmarkEnd w:id="98"/>
      <w:r w:rsidR="00764B25" w:rsidRPr="00CB3F9F">
        <w:tab/>
      </w:r>
      <w:r w:rsidR="00764B25" w:rsidRPr="00475B80">
        <w:rPr>
          <w:u w:val="single"/>
        </w:rPr>
        <w:t xml:space="preserve">for </w:t>
      </w:r>
      <w:r w:rsidR="005939AF" w:rsidRPr="00CE0A08">
        <w:rPr>
          <w:u w:val="single"/>
        </w:rPr>
        <w:t>I</w:t>
      </w:r>
      <w:r w:rsidR="00DD4383">
        <w:rPr>
          <w:u w:val="single"/>
        </w:rPr>
        <w:t>c</w:t>
      </w:r>
      <w:r w:rsidR="007518BA" w:rsidRPr="00CE0A08">
        <w:rPr>
          <w:u w:val="single"/>
        </w:rPr>
        <w:t>SP</w:t>
      </w:r>
      <w:r w:rsidR="005939AF" w:rsidRPr="00CE0A08">
        <w:rPr>
          <w:u w:val="single"/>
        </w:rPr>
        <w:t xml:space="preserve"> and EIDHR</w:t>
      </w:r>
      <w:r w:rsidR="00EB4966" w:rsidRPr="00CE0A08">
        <w:rPr>
          <w:u w:val="single"/>
        </w:rPr>
        <w:t xml:space="preserve"> </w:t>
      </w:r>
      <w:r w:rsidR="004862E3" w:rsidRPr="00CE0A08">
        <w:t>(</w:t>
      </w:r>
      <w:r w:rsidR="00764B25" w:rsidRPr="00CE0A08">
        <w:t xml:space="preserve">CIR </w:t>
      </w:r>
      <w:r w:rsidR="00AF7E42">
        <w:t>–</w:t>
      </w:r>
      <w:r w:rsidR="00764B25" w:rsidRPr="00CE0A08">
        <w:t xml:space="preserve"> </w:t>
      </w:r>
      <w:r w:rsidR="004862E3" w:rsidRPr="00CE0A08">
        <w:t>Article 11)</w:t>
      </w:r>
      <w:bookmarkEnd w:id="96"/>
      <w:bookmarkEnd w:id="97"/>
    </w:p>
    <w:p w14:paraId="74FEBBB9" w14:textId="77777777" w:rsidR="005939AF" w:rsidRPr="00CE0A08" w:rsidRDefault="00764B25" w:rsidP="00FA30F9">
      <w:pPr>
        <w:spacing w:before="120" w:after="120"/>
        <w:ind w:left="567"/>
        <w:outlineLvl w:val="0"/>
        <w:rPr>
          <w:noProof/>
          <w:sz w:val="24"/>
          <w:szCs w:val="24"/>
        </w:rPr>
      </w:pPr>
      <w:bookmarkStart w:id="99" w:name="_DV_M269"/>
      <w:bookmarkStart w:id="100" w:name="_Toc423007509"/>
      <w:bookmarkStart w:id="101" w:name="_Toc423007691"/>
      <w:bookmarkEnd w:id="99"/>
      <w:r w:rsidRPr="007A22EB">
        <w:rPr>
          <w:i/>
          <w:noProof/>
          <w:sz w:val="24"/>
          <w:szCs w:val="24"/>
        </w:rPr>
        <w:t>All countries</w:t>
      </w:r>
      <w:r w:rsidRPr="00CE0A08">
        <w:rPr>
          <w:noProof/>
          <w:sz w:val="24"/>
          <w:szCs w:val="24"/>
        </w:rPr>
        <w:t xml:space="preserve"> are eligible for participation in contract</w:t>
      </w:r>
      <w:r w:rsidR="00B21367" w:rsidRPr="00CE0A08">
        <w:rPr>
          <w:noProof/>
          <w:sz w:val="24"/>
          <w:szCs w:val="24"/>
        </w:rPr>
        <w:t>s</w:t>
      </w:r>
      <w:r w:rsidRPr="00CE0A08">
        <w:rPr>
          <w:noProof/>
          <w:sz w:val="24"/>
          <w:szCs w:val="24"/>
        </w:rPr>
        <w:t xml:space="preserve"> financed under these Intruments</w:t>
      </w:r>
      <w:r w:rsidR="00EB4966" w:rsidRPr="00CE0A08">
        <w:rPr>
          <w:noProof/>
          <w:sz w:val="24"/>
          <w:szCs w:val="24"/>
        </w:rPr>
        <w:t xml:space="preserve"> </w:t>
      </w:r>
      <w:r w:rsidR="00B21367" w:rsidRPr="00CE0A08">
        <w:rPr>
          <w:noProof/>
          <w:sz w:val="24"/>
          <w:szCs w:val="24"/>
        </w:rPr>
        <w:t>that</w:t>
      </w:r>
      <w:r w:rsidRPr="00CE0A08">
        <w:rPr>
          <w:noProof/>
          <w:sz w:val="24"/>
          <w:szCs w:val="24"/>
        </w:rPr>
        <w:t xml:space="preserve"> are </w:t>
      </w:r>
      <w:r w:rsidR="00965464" w:rsidRPr="00CE0A08">
        <w:rPr>
          <w:noProof/>
          <w:sz w:val="24"/>
          <w:szCs w:val="24"/>
        </w:rPr>
        <w:t>fully untie</w:t>
      </w:r>
      <w:r w:rsidRPr="00CE0A08">
        <w:rPr>
          <w:noProof/>
          <w:sz w:val="24"/>
          <w:szCs w:val="24"/>
        </w:rPr>
        <w:t>d</w:t>
      </w:r>
      <w:r w:rsidR="00965464" w:rsidRPr="00AA040C">
        <w:rPr>
          <w:b/>
          <w:noProof/>
          <w:sz w:val="24"/>
          <w:szCs w:val="24"/>
        </w:rPr>
        <w:t xml:space="preserve"> </w:t>
      </w:r>
      <w:r w:rsidR="00965464" w:rsidRPr="00CE0A08">
        <w:rPr>
          <w:noProof/>
          <w:sz w:val="24"/>
          <w:szCs w:val="24"/>
        </w:rPr>
        <w:t>w</w:t>
      </w:r>
      <w:r w:rsidR="005939AF" w:rsidRPr="00CE0A08">
        <w:rPr>
          <w:noProof/>
          <w:sz w:val="24"/>
          <w:szCs w:val="24"/>
        </w:rPr>
        <w:t>ithout prejudice to the limitations inherent to the nature and the objec</w:t>
      </w:r>
      <w:r w:rsidR="000C6DE1" w:rsidRPr="00CE0A08">
        <w:rPr>
          <w:noProof/>
          <w:sz w:val="24"/>
          <w:szCs w:val="24"/>
        </w:rPr>
        <w:t>tives of the action</w:t>
      </w:r>
      <w:r w:rsidR="005939AF" w:rsidRPr="00CE0A08">
        <w:rPr>
          <w:noProof/>
          <w:sz w:val="24"/>
          <w:szCs w:val="24"/>
        </w:rPr>
        <w:t>.</w:t>
      </w:r>
      <w:bookmarkEnd w:id="100"/>
      <w:bookmarkEnd w:id="101"/>
    </w:p>
    <w:p w14:paraId="6B74A75C" w14:textId="77777777" w:rsidR="00AA5DDE" w:rsidRPr="00667005" w:rsidRDefault="00AA5DDE" w:rsidP="00CA2F4E">
      <w:pPr>
        <w:pStyle w:val="Heading2"/>
      </w:pPr>
      <w:bookmarkStart w:id="102" w:name="_Toc423007510"/>
      <w:bookmarkStart w:id="103" w:name="_Toc423007692"/>
      <w:r w:rsidRPr="00667005">
        <w:rPr>
          <w:rStyle w:val="DeltaViewInsertion"/>
          <w:b/>
          <w:i w:val="0"/>
        </w:rPr>
        <w:t>3)</w:t>
      </w:r>
      <w:r w:rsidRPr="00667005">
        <w:rPr>
          <w:rStyle w:val="DeltaViewInsertion"/>
          <w:i w:val="0"/>
        </w:rPr>
        <w:tab/>
      </w:r>
      <w:r w:rsidRPr="00667005">
        <w:rPr>
          <w:rStyle w:val="DeltaViewInsertion"/>
          <w:b/>
          <w:i w:val="0"/>
          <w:u w:val="single"/>
        </w:rPr>
        <w:t xml:space="preserve">for </w:t>
      </w:r>
      <w:bookmarkStart w:id="104" w:name="_DV_M251"/>
      <w:bookmarkEnd w:id="104"/>
      <w:r w:rsidRPr="00667005">
        <w:rPr>
          <w:u w:val="single"/>
        </w:rPr>
        <w:t xml:space="preserve">IPA II </w:t>
      </w:r>
      <w:r w:rsidRPr="00667005">
        <w:t>(CIR- Article 10)</w:t>
      </w:r>
      <w:bookmarkEnd w:id="102"/>
      <w:bookmarkEnd w:id="103"/>
      <w:r w:rsidRPr="00667005">
        <w:t xml:space="preserve"> </w:t>
      </w:r>
    </w:p>
    <w:p w14:paraId="754557B3" w14:textId="77777777" w:rsidR="00AA5DDE" w:rsidRPr="00CE0A08" w:rsidRDefault="00AA5DDE" w:rsidP="00EF6EE4">
      <w:pPr>
        <w:tabs>
          <w:tab w:val="left" w:pos="567"/>
        </w:tabs>
        <w:spacing w:before="120" w:after="120"/>
        <w:ind w:left="567"/>
        <w:outlineLvl w:val="0"/>
        <w:rPr>
          <w:noProof/>
          <w:sz w:val="24"/>
          <w:szCs w:val="24"/>
        </w:rPr>
      </w:pPr>
      <w:bookmarkStart w:id="105" w:name="_Toc423007511"/>
      <w:bookmarkStart w:id="106" w:name="_Toc423007693"/>
      <w:r w:rsidRPr="00CE0A08">
        <w:rPr>
          <w:sz w:val="24"/>
          <w:szCs w:val="24"/>
        </w:rPr>
        <w:t>Participation in the award of procurement contracts, grant</w:t>
      </w:r>
      <w:r w:rsidR="00B21367" w:rsidRPr="00CE0A08">
        <w:rPr>
          <w:sz w:val="24"/>
          <w:szCs w:val="24"/>
        </w:rPr>
        <w:t>s</w:t>
      </w:r>
      <w:r w:rsidRPr="00CE0A08">
        <w:rPr>
          <w:sz w:val="24"/>
          <w:szCs w:val="24"/>
        </w:rPr>
        <w:t xml:space="preserve"> and other award procedures for actions financed under the CIR </w:t>
      </w:r>
      <w:r w:rsidRPr="00CE0A08">
        <w:rPr>
          <w:b/>
          <w:sz w:val="24"/>
          <w:szCs w:val="24"/>
          <w:u w:val="single"/>
        </w:rPr>
        <w:t>for IPA II</w:t>
      </w:r>
      <w:r w:rsidRPr="00CE0A08">
        <w:rPr>
          <w:sz w:val="24"/>
          <w:szCs w:val="24"/>
        </w:rPr>
        <w:t xml:space="preserve"> for the benefit of third parties shall be open to all natural persons who are nationals of, and legal persons who are effectively established in, one of the following eligible countries/</w:t>
      </w:r>
      <w:r w:rsidRPr="00CE0A08">
        <w:rPr>
          <w:noProof/>
          <w:sz w:val="24"/>
          <w:szCs w:val="24"/>
        </w:rPr>
        <w:t xml:space="preserve"> territories</w:t>
      </w:r>
      <w:r w:rsidRPr="00CE0A08">
        <w:rPr>
          <w:sz w:val="24"/>
          <w:szCs w:val="24"/>
        </w:rPr>
        <w:t>/beneficiaries:</w:t>
      </w:r>
      <w:bookmarkEnd w:id="105"/>
      <w:bookmarkEnd w:id="106"/>
    </w:p>
    <w:p w14:paraId="004261CC" w14:textId="77777777" w:rsidR="00AA5DDE" w:rsidRPr="000D1E24" w:rsidRDefault="00175646" w:rsidP="00CA2F4E">
      <w:pPr>
        <w:numPr>
          <w:ilvl w:val="1"/>
          <w:numId w:val="40"/>
        </w:numPr>
        <w:spacing w:after="80" w:afterAutospacing="0"/>
        <w:ind w:left="1434" w:hanging="357"/>
        <w:outlineLvl w:val="0"/>
        <w:rPr>
          <w:noProof/>
          <w:sz w:val="24"/>
          <w:szCs w:val="24"/>
          <w:lang w:val="fr-BE"/>
        </w:rPr>
      </w:pPr>
      <w:bookmarkStart w:id="107" w:name="_DV_M252"/>
      <w:bookmarkStart w:id="108" w:name="_DV_M253"/>
      <w:bookmarkStart w:id="109" w:name="_Toc423007512"/>
      <w:bookmarkStart w:id="110" w:name="_Toc423007694"/>
      <w:bookmarkEnd w:id="107"/>
      <w:bookmarkEnd w:id="108"/>
      <w:r w:rsidRPr="007A22EB">
        <w:rPr>
          <w:i/>
          <w:noProof/>
          <w:sz w:val="24"/>
          <w:szCs w:val="24"/>
          <w:lang w:val="fr-BE"/>
        </w:rPr>
        <w:t xml:space="preserve">EU </w:t>
      </w:r>
      <w:r w:rsidR="00AA5DDE" w:rsidRPr="007A22EB">
        <w:rPr>
          <w:i/>
          <w:noProof/>
          <w:sz w:val="24"/>
          <w:szCs w:val="24"/>
          <w:lang w:val="fr-BE"/>
        </w:rPr>
        <w:t>Member States</w:t>
      </w:r>
      <w:r w:rsidR="000D1E24" w:rsidRPr="000D1E24">
        <w:rPr>
          <w:noProof/>
          <w:sz w:val="24"/>
          <w:szCs w:val="24"/>
          <w:lang w:val="fr-BE"/>
        </w:rPr>
        <w:t xml:space="preserve"> </w:t>
      </w:r>
      <w:r w:rsidR="000D1E24" w:rsidRPr="00934AA8">
        <w:rPr>
          <w:noProof/>
          <w:sz w:val="24"/>
          <w:szCs w:val="24"/>
          <w:lang w:val="fr-BE"/>
        </w:rPr>
        <w:t>(</w:t>
      </w:r>
      <w:hyperlink w:anchor="EU_MEMBER_STATES" w:history="1">
        <w:r w:rsidR="000D1E24" w:rsidRPr="00934AA8">
          <w:rPr>
            <w:rStyle w:val="Hyperlink"/>
            <w:noProof/>
            <w:sz w:val="24"/>
            <w:szCs w:val="24"/>
            <w:lang w:val="fr-BE"/>
          </w:rPr>
          <w:t>appendix 1</w:t>
        </w:r>
      </w:hyperlink>
      <w:r w:rsidR="000D1E24" w:rsidRPr="00934AA8">
        <w:rPr>
          <w:noProof/>
          <w:sz w:val="24"/>
          <w:szCs w:val="24"/>
          <w:lang w:val="fr-BE"/>
        </w:rPr>
        <w:t>)</w:t>
      </w:r>
      <w:bookmarkEnd w:id="109"/>
      <w:bookmarkEnd w:id="110"/>
    </w:p>
    <w:p w14:paraId="0DAE74A7" w14:textId="77777777" w:rsidR="00AA5DDE" w:rsidRPr="00CE0A08" w:rsidRDefault="00931816" w:rsidP="00CA2F4E">
      <w:pPr>
        <w:numPr>
          <w:ilvl w:val="1"/>
          <w:numId w:val="40"/>
        </w:numPr>
        <w:spacing w:after="80" w:afterAutospacing="0"/>
        <w:ind w:left="1434" w:hanging="357"/>
        <w:outlineLvl w:val="0"/>
        <w:rPr>
          <w:noProof/>
          <w:sz w:val="24"/>
          <w:szCs w:val="24"/>
        </w:rPr>
      </w:pPr>
      <w:bookmarkStart w:id="111" w:name="_Toc423007513"/>
      <w:bookmarkStart w:id="112" w:name="_Toc423007695"/>
      <w:r>
        <w:rPr>
          <w:rStyle w:val="DeltaViewInsertion"/>
          <w:b w:val="0"/>
          <w:noProof/>
          <w:sz w:val="24"/>
          <w:szCs w:val="24"/>
        </w:rPr>
        <w:t>B</w:t>
      </w:r>
      <w:r w:rsidR="00AA5DDE" w:rsidRPr="007A22EB">
        <w:rPr>
          <w:rStyle w:val="DeltaViewInsertion"/>
          <w:b w:val="0"/>
          <w:noProof/>
          <w:sz w:val="24"/>
          <w:szCs w:val="24"/>
        </w:rPr>
        <w:t>eneficiaries listed in the Annex I of the IPA II</w:t>
      </w:r>
      <w:r w:rsidR="0019358F">
        <w:rPr>
          <w:rStyle w:val="DeltaViewInsertion"/>
          <w:b w:val="0"/>
          <w:i w:val="0"/>
          <w:noProof/>
          <w:sz w:val="24"/>
          <w:szCs w:val="24"/>
        </w:rPr>
        <w:t xml:space="preserve"> (</w:t>
      </w:r>
      <w:hyperlink w:anchor="IPA_II_BENEFICIARIES" w:history="1">
        <w:r w:rsidR="0019358F" w:rsidRPr="00934AA8">
          <w:rPr>
            <w:rStyle w:val="Hyperlink"/>
            <w:noProof/>
            <w:sz w:val="24"/>
            <w:szCs w:val="24"/>
          </w:rPr>
          <w:t>appendix 2</w:t>
        </w:r>
      </w:hyperlink>
      <w:r w:rsidR="0019358F" w:rsidRPr="00CE0A08">
        <w:rPr>
          <w:rStyle w:val="DeltaViewInsertion"/>
          <w:b w:val="0"/>
          <w:i w:val="0"/>
          <w:noProof/>
          <w:sz w:val="24"/>
          <w:szCs w:val="24"/>
        </w:rPr>
        <w:t>)</w:t>
      </w:r>
      <w:bookmarkEnd w:id="111"/>
      <w:bookmarkEnd w:id="112"/>
      <w:r w:rsidR="00AA5DDE" w:rsidRPr="00DF46F9">
        <w:rPr>
          <w:noProof/>
          <w:sz w:val="24"/>
          <w:szCs w:val="24"/>
        </w:rPr>
        <w:tab/>
      </w:r>
    </w:p>
    <w:p w14:paraId="78BDDE38" w14:textId="77777777" w:rsidR="00AA5DDE" w:rsidRPr="00CE0A08" w:rsidRDefault="00AA5DDE" w:rsidP="00CA2F4E">
      <w:pPr>
        <w:numPr>
          <w:ilvl w:val="1"/>
          <w:numId w:val="40"/>
        </w:numPr>
        <w:spacing w:after="80" w:afterAutospacing="0"/>
        <w:ind w:left="1434" w:hanging="357"/>
        <w:outlineLvl w:val="0"/>
        <w:rPr>
          <w:noProof/>
          <w:sz w:val="24"/>
          <w:szCs w:val="24"/>
        </w:rPr>
      </w:pPr>
      <w:bookmarkStart w:id="113" w:name="_Toc423007514"/>
      <w:bookmarkStart w:id="114" w:name="_Toc423007696"/>
      <w:r w:rsidRPr="007A22EB">
        <w:rPr>
          <w:i/>
          <w:noProof/>
          <w:sz w:val="24"/>
          <w:szCs w:val="24"/>
        </w:rPr>
        <w:t>European Economic Area</w:t>
      </w:r>
      <w:r w:rsidR="006368AD">
        <w:rPr>
          <w:noProof/>
          <w:sz w:val="24"/>
          <w:szCs w:val="24"/>
        </w:rPr>
        <w:t xml:space="preserve"> </w:t>
      </w:r>
      <w:r w:rsidR="006368AD" w:rsidRPr="00CE0A08">
        <w:rPr>
          <w:noProof/>
          <w:sz w:val="24"/>
          <w:szCs w:val="24"/>
        </w:rPr>
        <w:t>(</w:t>
      </w:r>
      <w:hyperlink w:anchor="EEA" w:history="1">
        <w:r w:rsidR="006368AD" w:rsidRPr="00934AA8">
          <w:rPr>
            <w:rStyle w:val="Hyperlink"/>
            <w:noProof/>
            <w:sz w:val="24"/>
            <w:szCs w:val="24"/>
          </w:rPr>
          <w:t>appendix 3</w:t>
        </w:r>
      </w:hyperlink>
      <w:r w:rsidR="006368AD" w:rsidRPr="00CE0A08">
        <w:rPr>
          <w:noProof/>
          <w:sz w:val="24"/>
          <w:szCs w:val="24"/>
        </w:rPr>
        <w:t>)</w:t>
      </w:r>
      <w:bookmarkEnd w:id="113"/>
      <w:bookmarkEnd w:id="114"/>
      <w:r w:rsidR="006368AD" w:rsidRPr="00CE0A08">
        <w:rPr>
          <w:noProof/>
          <w:sz w:val="24"/>
          <w:szCs w:val="24"/>
        </w:rPr>
        <w:tab/>
      </w:r>
    </w:p>
    <w:p w14:paraId="2702F15A" w14:textId="77777777" w:rsidR="00AA5DDE" w:rsidRPr="00CE0A08" w:rsidRDefault="00AA5DDE" w:rsidP="00CA2F4E">
      <w:pPr>
        <w:numPr>
          <w:ilvl w:val="1"/>
          <w:numId w:val="40"/>
        </w:numPr>
        <w:autoSpaceDE w:val="0"/>
        <w:autoSpaceDN w:val="0"/>
        <w:adjustRightInd w:val="0"/>
        <w:spacing w:after="80" w:afterAutospacing="0"/>
        <w:ind w:left="1434" w:hanging="357"/>
        <w:outlineLvl w:val="0"/>
        <w:rPr>
          <w:noProof/>
          <w:sz w:val="24"/>
          <w:szCs w:val="24"/>
        </w:rPr>
      </w:pPr>
      <w:bookmarkStart w:id="115" w:name="_Toc423007515"/>
      <w:bookmarkStart w:id="116" w:name="_Toc423007697"/>
      <w:r w:rsidRPr="00931816">
        <w:rPr>
          <w:i/>
          <w:noProof/>
          <w:sz w:val="24"/>
          <w:szCs w:val="24"/>
        </w:rPr>
        <w:lastRenderedPageBreak/>
        <w:t>Partner countries and territories covered by ENI Instrument</w:t>
      </w:r>
      <w:r w:rsidR="00EB4966" w:rsidRPr="00CE0A08">
        <w:rPr>
          <w:noProof/>
          <w:sz w:val="24"/>
          <w:szCs w:val="24"/>
        </w:rPr>
        <w:t xml:space="preserve"> </w:t>
      </w:r>
      <w:r w:rsidR="003B499B">
        <w:rPr>
          <w:noProof/>
          <w:sz w:val="24"/>
          <w:szCs w:val="24"/>
        </w:rPr>
        <w:t>(annex I of ENI Intrument)</w:t>
      </w:r>
      <w:r w:rsidR="009D7BEF">
        <w:rPr>
          <w:noProof/>
          <w:sz w:val="24"/>
          <w:szCs w:val="24"/>
        </w:rPr>
        <w:t xml:space="preserve"> (</w:t>
      </w:r>
      <w:hyperlink w:anchor="ENI_PARTNER_COUNTRIES" w:history="1">
        <w:r w:rsidR="009D7BEF" w:rsidRPr="009C60AB">
          <w:rPr>
            <w:rStyle w:val="Hyperlink"/>
            <w:noProof/>
            <w:sz w:val="24"/>
            <w:szCs w:val="24"/>
          </w:rPr>
          <w:t>appendix 1</w:t>
        </w:r>
        <w:r w:rsidR="000E0329">
          <w:rPr>
            <w:rStyle w:val="Hyperlink"/>
            <w:noProof/>
            <w:sz w:val="24"/>
            <w:szCs w:val="24"/>
          </w:rPr>
          <w:t>1</w:t>
        </w:r>
      </w:hyperlink>
      <w:r w:rsidR="009D7BEF">
        <w:rPr>
          <w:noProof/>
          <w:sz w:val="24"/>
          <w:szCs w:val="24"/>
        </w:rPr>
        <w:t>)</w:t>
      </w:r>
      <w:bookmarkEnd w:id="115"/>
      <w:bookmarkEnd w:id="116"/>
    </w:p>
    <w:p w14:paraId="36F1E209" w14:textId="77777777" w:rsidR="00AA5DDE" w:rsidRDefault="00AA5DDE" w:rsidP="00CA2F4E">
      <w:pPr>
        <w:numPr>
          <w:ilvl w:val="1"/>
          <w:numId w:val="40"/>
        </w:numPr>
        <w:spacing w:after="80" w:afterAutospacing="0"/>
        <w:ind w:left="1434" w:hanging="357"/>
        <w:outlineLvl w:val="0"/>
        <w:rPr>
          <w:noProof/>
          <w:sz w:val="24"/>
          <w:szCs w:val="24"/>
        </w:rPr>
      </w:pPr>
      <w:bookmarkStart w:id="117" w:name="_DV_M255"/>
      <w:bookmarkStart w:id="118" w:name="_DV_M256"/>
      <w:bookmarkStart w:id="119" w:name="_Toc423007516"/>
      <w:bookmarkStart w:id="120" w:name="_Toc423007698"/>
      <w:bookmarkEnd w:id="117"/>
      <w:bookmarkEnd w:id="118"/>
      <w:r w:rsidRPr="00210DEB">
        <w:rPr>
          <w:noProof/>
          <w:sz w:val="24"/>
          <w:szCs w:val="24"/>
        </w:rPr>
        <w:t>countries for which Commission</w:t>
      </w:r>
      <w:r w:rsidR="00210DEB" w:rsidRPr="008E01E3">
        <w:rPr>
          <w:noProof/>
          <w:sz w:val="24"/>
          <w:szCs w:val="24"/>
        </w:rPr>
        <w:t xml:space="preserve"> has adopted a decision </w:t>
      </w:r>
      <w:r w:rsidR="00210DEB" w:rsidRPr="00AD5F8C">
        <w:rPr>
          <w:rStyle w:val="Marker"/>
          <w:color w:val="000000"/>
          <w:sz w:val="24"/>
          <w:szCs w:val="24"/>
        </w:rPr>
        <w:t xml:space="preserve">approving the request for </w:t>
      </w:r>
      <w:r w:rsidR="00210DEB" w:rsidRPr="00931816">
        <w:rPr>
          <w:rStyle w:val="Marker"/>
          <w:i/>
          <w:color w:val="000000"/>
          <w:sz w:val="24"/>
          <w:szCs w:val="24"/>
        </w:rPr>
        <w:t>reciprocal access</w:t>
      </w:r>
      <w:r w:rsidR="00210DEB" w:rsidRPr="00FA30F9">
        <w:rPr>
          <w:rStyle w:val="Marker"/>
          <w:sz w:val="24"/>
          <w:szCs w:val="24"/>
        </w:rPr>
        <w:t xml:space="preserve"> </w:t>
      </w:r>
      <w:r w:rsidR="00210DEB" w:rsidRPr="00210DEB">
        <w:rPr>
          <w:noProof/>
          <w:sz w:val="24"/>
          <w:szCs w:val="24"/>
        </w:rPr>
        <w:t>to external assistance</w:t>
      </w:r>
      <w:r w:rsidR="00210DEB" w:rsidRPr="008E01E3">
        <w:rPr>
          <w:noProof/>
          <w:sz w:val="24"/>
          <w:szCs w:val="24"/>
        </w:rPr>
        <w:t>.</w:t>
      </w:r>
      <w:bookmarkEnd w:id="119"/>
      <w:bookmarkEnd w:id="120"/>
    </w:p>
    <w:p w14:paraId="78795306" w14:textId="77777777" w:rsidR="00BE093C" w:rsidRDefault="00BE093C" w:rsidP="005518B0">
      <w:pPr>
        <w:spacing w:before="240" w:after="240"/>
        <w:ind w:left="1276" w:hanging="709"/>
        <w:outlineLvl w:val="0"/>
        <w:rPr>
          <w:noProof/>
          <w:sz w:val="24"/>
          <w:szCs w:val="24"/>
        </w:rPr>
      </w:pPr>
      <w:bookmarkStart w:id="121" w:name="_Toc423007517"/>
      <w:bookmarkStart w:id="122" w:name="_Toc423007699"/>
      <w:r>
        <w:rPr>
          <w:noProof/>
          <w:sz w:val="24"/>
          <w:szCs w:val="24"/>
        </w:rPr>
        <w:t>Currently there are no such countries.</w:t>
      </w:r>
      <w:bookmarkEnd w:id="121"/>
      <w:bookmarkEnd w:id="122"/>
    </w:p>
    <w:p w14:paraId="617312A0" w14:textId="77777777" w:rsidR="008E0A5E" w:rsidRDefault="008E0A5E" w:rsidP="00667005">
      <w:pPr>
        <w:numPr>
          <w:ilvl w:val="1"/>
          <w:numId w:val="40"/>
        </w:numPr>
        <w:spacing w:after="80" w:afterAutospacing="0"/>
        <w:ind w:left="1434" w:hanging="357"/>
        <w:outlineLvl w:val="0"/>
        <w:rPr>
          <w:noProof/>
          <w:sz w:val="24"/>
          <w:szCs w:val="24"/>
        </w:rPr>
      </w:pPr>
      <w:r w:rsidRPr="008E0A5E">
        <w:rPr>
          <w:noProof/>
          <w:sz w:val="24"/>
          <w:szCs w:val="24"/>
        </w:rPr>
        <w:t>where an agreement on widening the market for procurement of goods or services to which the Union is party applies, the procurement procedures for contracts financed by the budget shall also be open to natural and legal persons established in a third country other than those sp</w:t>
      </w:r>
      <w:r w:rsidR="00255193">
        <w:rPr>
          <w:noProof/>
          <w:sz w:val="24"/>
          <w:szCs w:val="24"/>
        </w:rPr>
        <w:t>ecified in the basic instruments</w:t>
      </w:r>
      <w:r w:rsidRPr="008E0A5E">
        <w:rPr>
          <w:noProof/>
          <w:sz w:val="24"/>
          <w:szCs w:val="24"/>
        </w:rPr>
        <w:t xml:space="preserve"> governing the cooperation sector concerned</w:t>
      </w:r>
      <w:r>
        <w:rPr>
          <w:noProof/>
          <w:sz w:val="24"/>
          <w:szCs w:val="24"/>
        </w:rPr>
        <w:t>, under the conditions laid down in that agreement</w:t>
      </w:r>
      <w:r w:rsidRPr="008E0A5E">
        <w:rPr>
          <w:noProof/>
          <w:sz w:val="24"/>
          <w:szCs w:val="24"/>
        </w:rPr>
        <w:t>.</w:t>
      </w:r>
    </w:p>
    <w:p w14:paraId="169E714C" w14:textId="77777777" w:rsidR="00D26F28" w:rsidRPr="00627EC5" w:rsidRDefault="00D26F28" w:rsidP="00DB264A">
      <w:pPr>
        <w:pStyle w:val="Heading1"/>
      </w:pPr>
      <w:bookmarkStart w:id="123" w:name="_DV_M270"/>
      <w:bookmarkStart w:id="124" w:name="_Toc423007518"/>
      <w:bookmarkStart w:id="125" w:name="_Toc423007700"/>
      <w:bookmarkEnd w:id="123"/>
      <w:r w:rsidRPr="00CE0A08">
        <w:t>Part I</w:t>
      </w:r>
      <w:r w:rsidR="00000D16" w:rsidRPr="00CE0A08">
        <w:t>I</w:t>
      </w:r>
      <w:r w:rsidRPr="00CE0A08">
        <w:t xml:space="preserve">: </w:t>
      </w:r>
      <w:r w:rsidR="009044EC">
        <w:rPr>
          <w:noProof/>
        </w:rPr>
        <w:t>R</w:t>
      </w:r>
      <w:r w:rsidRPr="00CE0A08">
        <w:rPr>
          <w:noProof/>
        </w:rPr>
        <w:t>ules on nationality and origin for public procur</w:t>
      </w:r>
      <w:r w:rsidR="00B21367" w:rsidRPr="00CE0A08">
        <w:rPr>
          <w:noProof/>
        </w:rPr>
        <w:t>e</w:t>
      </w:r>
      <w:r w:rsidRPr="00CE0A08">
        <w:rPr>
          <w:noProof/>
        </w:rPr>
        <w:t>ment, grant</w:t>
      </w:r>
      <w:r w:rsidR="00B21367" w:rsidRPr="00CE0A08">
        <w:rPr>
          <w:noProof/>
        </w:rPr>
        <w:t>s</w:t>
      </w:r>
      <w:r w:rsidRPr="00CE0A08">
        <w:rPr>
          <w:noProof/>
        </w:rPr>
        <w:t xml:space="preserve"> and other award procedures</w:t>
      </w:r>
      <w:r w:rsidR="00EB4966" w:rsidRPr="00CE0A08">
        <w:rPr>
          <w:i/>
          <w:noProof/>
        </w:rPr>
        <w:t xml:space="preserve"> </w:t>
      </w:r>
      <w:r w:rsidRPr="00CE0A08">
        <w:t>financed under the ACP-</w:t>
      </w:r>
      <w:r w:rsidR="00B21367" w:rsidRPr="00CE0A08">
        <w:t>E</w:t>
      </w:r>
      <w:r w:rsidRPr="00CE0A08">
        <w:t>C Partnership Agreement</w:t>
      </w:r>
      <w:r w:rsidR="009044EC">
        <w:t>, laid down in Annex IV to the latter</w:t>
      </w:r>
      <w:r w:rsidR="00AE5188">
        <w:t xml:space="preserve"> </w:t>
      </w:r>
      <w:r w:rsidR="009C551F">
        <w:t xml:space="preserve">Agreement </w:t>
      </w:r>
      <w:r w:rsidR="00AE5188">
        <w:t xml:space="preserve">as revised by </w:t>
      </w:r>
      <w:r w:rsidR="00E676E8">
        <w:t>Decision</w:t>
      </w:r>
      <w:r w:rsidR="00AE5188" w:rsidRPr="00FA30F9">
        <w:t xml:space="preserve"> No 1/2014 </w:t>
      </w:r>
      <w:r w:rsidR="00E676E8">
        <w:t>of the</w:t>
      </w:r>
      <w:r w:rsidR="00AE5188" w:rsidRPr="00FA30F9">
        <w:t xml:space="preserve"> ACP-EU </w:t>
      </w:r>
      <w:r w:rsidR="00E676E8">
        <w:t>Council of Ministers</w:t>
      </w:r>
      <w:r w:rsidR="00AE5188" w:rsidRPr="00FA30F9">
        <w:t xml:space="preserve"> of 20 June 2014 (2014/428/EU)</w:t>
      </w:r>
      <w:bookmarkEnd w:id="124"/>
      <w:bookmarkEnd w:id="125"/>
    </w:p>
    <w:p w14:paraId="576D3D09" w14:textId="77777777" w:rsidR="00D26F28" w:rsidRPr="00D90C2F" w:rsidRDefault="00D26F28" w:rsidP="00FA30F9">
      <w:pPr>
        <w:spacing w:before="120" w:after="120"/>
        <w:rPr>
          <w:noProof/>
          <w:sz w:val="24"/>
          <w:szCs w:val="24"/>
        </w:rPr>
      </w:pPr>
      <w:r w:rsidRPr="00D90C2F">
        <w:rPr>
          <w:noProof/>
          <w:sz w:val="24"/>
          <w:szCs w:val="24"/>
        </w:rPr>
        <w:t xml:space="preserve">Participation in procedures for the award of procurement contracts or grants financed from the multi-annual financial framework of cooperation under </w:t>
      </w:r>
      <w:r w:rsidR="009C551F" w:rsidRPr="00D90C2F">
        <w:rPr>
          <w:noProof/>
          <w:sz w:val="24"/>
          <w:szCs w:val="24"/>
        </w:rPr>
        <w:t xml:space="preserve">the ACP-EC Partnership </w:t>
      </w:r>
      <w:r w:rsidRPr="00D90C2F">
        <w:rPr>
          <w:noProof/>
          <w:sz w:val="24"/>
          <w:szCs w:val="24"/>
        </w:rPr>
        <w:t>Agreement is open to</w:t>
      </w:r>
      <w:r w:rsidR="00372F15" w:rsidRPr="00D90C2F">
        <w:rPr>
          <w:noProof/>
          <w:sz w:val="24"/>
          <w:szCs w:val="24"/>
        </w:rPr>
        <w:t xml:space="preserve"> all natural persons who are nationals of, or legal persons who are </w:t>
      </w:r>
      <w:r w:rsidR="00AE5188" w:rsidRPr="00D90C2F">
        <w:rPr>
          <w:noProof/>
          <w:sz w:val="24"/>
          <w:szCs w:val="24"/>
        </w:rPr>
        <w:t xml:space="preserve">effectively </w:t>
      </w:r>
      <w:r w:rsidR="00372F15" w:rsidRPr="00D90C2F">
        <w:rPr>
          <w:noProof/>
          <w:sz w:val="24"/>
          <w:szCs w:val="24"/>
        </w:rPr>
        <w:t>established in:</w:t>
      </w:r>
    </w:p>
    <w:p w14:paraId="14CB669A" w14:textId="77777777" w:rsidR="001E55D8" w:rsidRPr="001E55D8" w:rsidRDefault="00372F15" w:rsidP="00CA2F4E">
      <w:pPr>
        <w:numPr>
          <w:ilvl w:val="1"/>
          <w:numId w:val="41"/>
        </w:numPr>
        <w:tabs>
          <w:tab w:val="left" w:pos="993"/>
        </w:tabs>
        <w:spacing w:before="120" w:after="120"/>
        <w:ind w:left="993" w:hanging="567"/>
        <w:rPr>
          <w:rFonts w:eastAsia="Times New Roman"/>
          <w:sz w:val="24"/>
          <w:szCs w:val="24"/>
          <w:lang w:eastAsia="en-GB"/>
        </w:rPr>
      </w:pPr>
      <w:r w:rsidRPr="00931816">
        <w:rPr>
          <w:i/>
          <w:noProof/>
          <w:sz w:val="24"/>
          <w:szCs w:val="24"/>
        </w:rPr>
        <w:t>an ACP State</w:t>
      </w:r>
      <w:r w:rsidRPr="00CE0A08">
        <w:rPr>
          <w:rFonts w:eastAsia="Times New Roman"/>
          <w:b/>
          <w:snapToGrid w:val="0"/>
          <w:sz w:val="24"/>
          <w:szCs w:val="24"/>
          <w:vertAlign w:val="superscript"/>
          <w:lang w:eastAsia="en-GB"/>
        </w:rPr>
        <w:t xml:space="preserve"> </w:t>
      </w:r>
      <w:r w:rsidR="005433C2" w:rsidRPr="005433C2">
        <w:rPr>
          <w:rFonts w:eastAsia="Times New Roman"/>
          <w:snapToGrid w:val="0"/>
          <w:sz w:val="24"/>
          <w:szCs w:val="24"/>
          <w:lang w:eastAsia="en-GB"/>
        </w:rPr>
        <w:t>(</w:t>
      </w:r>
      <w:hyperlink w:anchor="ACP_COUNTRIES" w:history="1">
        <w:r w:rsidR="005433C2" w:rsidRPr="005433C2">
          <w:rPr>
            <w:rStyle w:val="Hyperlink"/>
            <w:rFonts w:eastAsia="Times New Roman"/>
            <w:snapToGrid w:val="0"/>
            <w:sz w:val="24"/>
            <w:szCs w:val="24"/>
            <w:lang w:eastAsia="en-GB"/>
          </w:rPr>
          <w:t>appendix 1</w:t>
        </w:r>
        <w:r w:rsidR="00E80A0C">
          <w:rPr>
            <w:rStyle w:val="Hyperlink"/>
            <w:rFonts w:eastAsia="Times New Roman"/>
            <w:snapToGrid w:val="0"/>
            <w:sz w:val="24"/>
            <w:szCs w:val="24"/>
            <w:lang w:eastAsia="en-GB"/>
          </w:rPr>
          <w:t>2</w:t>
        </w:r>
      </w:hyperlink>
      <w:r w:rsidR="005433C2" w:rsidRPr="005433C2">
        <w:rPr>
          <w:rFonts w:eastAsia="Times New Roman"/>
          <w:snapToGrid w:val="0"/>
          <w:sz w:val="24"/>
          <w:szCs w:val="24"/>
          <w:lang w:eastAsia="en-GB"/>
        </w:rPr>
        <w:t>)</w:t>
      </w:r>
      <w:r w:rsidR="001E55D8">
        <w:rPr>
          <w:rFonts w:eastAsia="Times New Roman"/>
          <w:snapToGrid w:val="0"/>
          <w:sz w:val="24"/>
          <w:szCs w:val="24"/>
          <w:lang w:eastAsia="en-GB"/>
        </w:rPr>
        <w:t>;</w:t>
      </w:r>
      <w:r w:rsidR="00D26F28" w:rsidRPr="005433C2">
        <w:rPr>
          <w:rFonts w:eastAsia="Times New Roman"/>
          <w:lang w:eastAsia="en-GB"/>
        </w:rPr>
        <w:t xml:space="preserve"> </w:t>
      </w:r>
    </w:p>
    <w:p w14:paraId="5A2BDDBD" w14:textId="77777777" w:rsidR="00BE093C" w:rsidRDefault="00D26F28" w:rsidP="00CA2F4E">
      <w:pPr>
        <w:numPr>
          <w:ilvl w:val="1"/>
          <w:numId w:val="41"/>
        </w:numPr>
        <w:tabs>
          <w:tab w:val="left" w:pos="993"/>
        </w:tabs>
        <w:spacing w:after="120" w:afterAutospacing="0"/>
        <w:ind w:left="993" w:hanging="567"/>
        <w:rPr>
          <w:rFonts w:eastAsia="Times New Roman"/>
          <w:sz w:val="24"/>
          <w:szCs w:val="24"/>
          <w:lang w:eastAsia="en-GB"/>
        </w:rPr>
      </w:pPr>
      <w:r w:rsidRPr="00931816">
        <w:rPr>
          <w:rFonts w:eastAsia="Times New Roman"/>
          <w:i/>
          <w:sz w:val="24"/>
          <w:szCs w:val="24"/>
          <w:lang w:eastAsia="en-GB"/>
        </w:rPr>
        <w:t xml:space="preserve">a Member State of the European </w:t>
      </w:r>
      <w:r w:rsidR="00DF46F9" w:rsidRPr="00931816">
        <w:rPr>
          <w:rFonts w:eastAsia="Times New Roman"/>
          <w:i/>
          <w:sz w:val="24"/>
          <w:szCs w:val="24"/>
          <w:lang w:eastAsia="en-GB"/>
        </w:rPr>
        <w:t>Union</w:t>
      </w:r>
      <w:r w:rsidR="001E55D8">
        <w:rPr>
          <w:rFonts w:eastAsia="Times New Roman"/>
          <w:sz w:val="24"/>
          <w:szCs w:val="24"/>
          <w:lang w:eastAsia="en-GB"/>
        </w:rPr>
        <w:t xml:space="preserve"> </w:t>
      </w:r>
      <w:r w:rsidR="000D1E24" w:rsidRPr="000D1E24">
        <w:rPr>
          <w:noProof/>
          <w:sz w:val="24"/>
          <w:szCs w:val="24"/>
        </w:rPr>
        <w:t>(</w:t>
      </w:r>
      <w:hyperlink w:anchor="EU_MEMBER_STATES" w:history="1">
        <w:r w:rsidR="000D1E24" w:rsidRPr="000D1E24">
          <w:rPr>
            <w:rStyle w:val="Hyperlink"/>
            <w:noProof/>
            <w:sz w:val="24"/>
            <w:szCs w:val="24"/>
          </w:rPr>
          <w:t>appendix 1</w:t>
        </w:r>
      </w:hyperlink>
      <w:r w:rsidR="000D1E24" w:rsidRPr="000D1E24">
        <w:rPr>
          <w:noProof/>
          <w:sz w:val="24"/>
          <w:szCs w:val="24"/>
        </w:rPr>
        <w:t>)</w:t>
      </w:r>
      <w:r w:rsidR="001E55D8">
        <w:rPr>
          <w:rFonts w:eastAsia="Times New Roman"/>
          <w:sz w:val="24"/>
          <w:szCs w:val="24"/>
          <w:lang w:eastAsia="en-GB"/>
        </w:rPr>
        <w:t>;</w:t>
      </w:r>
    </w:p>
    <w:p w14:paraId="5FE6738D" w14:textId="77777777" w:rsidR="00BE093C" w:rsidRDefault="00EA045A" w:rsidP="00CA2F4E">
      <w:pPr>
        <w:numPr>
          <w:ilvl w:val="1"/>
          <w:numId w:val="41"/>
        </w:numPr>
        <w:tabs>
          <w:tab w:val="left" w:pos="993"/>
        </w:tabs>
        <w:spacing w:after="120" w:afterAutospacing="0"/>
        <w:ind w:left="993" w:hanging="567"/>
        <w:rPr>
          <w:rFonts w:eastAsia="Times New Roman"/>
          <w:sz w:val="24"/>
          <w:szCs w:val="24"/>
          <w:lang w:eastAsia="en-GB"/>
        </w:rPr>
      </w:pPr>
      <w:r w:rsidRPr="00931816">
        <w:rPr>
          <w:rFonts w:eastAsia="Times New Roman"/>
          <w:i/>
          <w:sz w:val="24"/>
          <w:szCs w:val="24"/>
          <w:lang w:eastAsia="en-GB"/>
        </w:rPr>
        <w:t>B</w:t>
      </w:r>
      <w:r w:rsidR="00AE5188" w:rsidRPr="00931816">
        <w:rPr>
          <w:rFonts w:eastAsia="Times New Roman"/>
          <w:i/>
          <w:sz w:val="24"/>
          <w:szCs w:val="24"/>
          <w:lang w:eastAsia="en-GB"/>
        </w:rPr>
        <w:t>eneficiaries</w:t>
      </w:r>
      <w:r w:rsidR="008E01E3" w:rsidRPr="00931816">
        <w:rPr>
          <w:rFonts w:eastAsia="Times New Roman"/>
          <w:i/>
          <w:sz w:val="24"/>
          <w:szCs w:val="24"/>
          <w:lang w:eastAsia="en-GB"/>
        </w:rPr>
        <w:t xml:space="preserve"> of the Instrument for pre-accession assistance </w:t>
      </w:r>
      <w:r w:rsidR="0019358F">
        <w:rPr>
          <w:rStyle w:val="DeltaViewInsertion"/>
          <w:b w:val="0"/>
          <w:i w:val="0"/>
          <w:noProof/>
          <w:sz w:val="24"/>
          <w:szCs w:val="24"/>
        </w:rPr>
        <w:t>(</w:t>
      </w:r>
      <w:hyperlink w:anchor="IPA_II_BENEFICIARIES" w:history="1">
        <w:r w:rsidR="0019358F" w:rsidRPr="00934AA8">
          <w:rPr>
            <w:rStyle w:val="Hyperlink"/>
            <w:noProof/>
            <w:sz w:val="24"/>
            <w:szCs w:val="24"/>
          </w:rPr>
          <w:t>appendix 2</w:t>
        </w:r>
      </w:hyperlink>
      <w:r w:rsidR="0019358F" w:rsidRPr="00CE0A08">
        <w:rPr>
          <w:rStyle w:val="DeltaViewInsertion"/>
          <w:b w:val="0"/>
          <w:i w:val="0"/>
          <w:noProof/>
          <w:sz w:val="24"/>
          <w:szCs w:val="24"/>
        </w:rPr>
        <w:t>)</w:t>
      </w:r>
      <w:r w:rsidR="001E55D8">
        <w:rPr>
          <w:rFonts w:eastAsia="Times New Roman"/>
          <w:sz w:val="24"/>
          <w:szCs w:val="24"/>
          <w:lang w:eastAsia="en-GB"/>
        </w:rPr>
        <w:t>;</w:t>
      </w:r>
    </w:p>
    <w:p w14:paraId="26EBC489" w14:textId="77777777" w:rsidR="00BE093C" w:rsidRDefault="00D26F28" w:rsidP="00CA2F4E">
      <w:pPr>
        <w:numPr>
          <w:ilvl w:val="1"/>
          <w:numId w:val="41"/>
        </w:numPr>
        <w:tabs>
          <w:tab w:val="left" w:pos="993"/>
        </w:tabs>
        <w:spacing w:after="120" w:afterAutospacing="0"/>
        <w:ind w:left="993" w:hanging="567"/>
        <w:rPr>
          <w:sz w:val="24"/>
          <w:szCs w:val="24"/>
        </w:rPr>
      </w:pPr>
      <w:r w:rsidRPr="00D77CC7">
        <w:rPr>
          <w:rFonts w:eastAsia="Times New Roman"/>
          <w:i/>
          <w:sz w:val="24"/>
          <w:szCs w:val="24"/>
          <w:lang w:eastAsia="en-GB"/>
        </w:rPr>
        <w:t>a Member Stat</w:t>
      </w:r>
      <w:r w:rsidR="00AA5DDE" w:rsidRPr="00D77CC7">
        <w:rPr>
          <w:rFonts w:eastAsia="Times New Roman"/>
          <w:i/>
          <w:sz w:val="24"/>
          <w:szCs w:val="24"/>
          <w:lang w:eastAsia="en-GB"/>
        </w:rPr>
        <w:t>e of the</w:t>
      </w:r>
      <w:r w:rsidR="00AA5DDE" w:rsidRPr="006368AD">
        <w:rPr>
          <w:rFonts w:eastAsia="Times New Roman"/>
          <w:sz w:val="24"/>
          <w:szCs w:val="24"/>
          <w:lang w:eastAsia="en-GB"/>
        </w:rPr>
        <w:t xml:space="preserve"> </w:t>
      </w:r>
      <w:r w:rsidR="00AA5DDE" w:rsidRPr="00D77CC7">
        <w:rPr>
          <w:rFonts w:eastAsia="Times New Roman"/>
          <w:i/>
          <w:sz w:val="24"/>
          <w:szCs w:val="24"/>
          <w:lang w:eastAsia="en-GB"/>
        </w:rPr>
        <w:t>European Economic Area</w:t>
      </w:r>
      <w:r w:rsidR="00AA5DDE" w:rsidRPr="00FA30F9">
        <w:rPr>
          <w:rFonts w:eastAsia="Times New Roman"/>
          <w:sz w:val="24"/>
          <w:szCs w:val="24"/>
          <w:lang w:eastAsia="en-GB"/>
        </w:rPr>
        <w:t xml:space="preserve"> </w:t>
      </w:r>
      <w:r w:rsidR="006368AD" w:rsidRPr="00CE0A08">
        <w:rPr>
          <w:noProof/>
          <w:sz w:val="24"/>
          <w:szCs w:val="24"/>
        </w:rPr>
        <w:t>(</w:t>
      </w:r>
      <w:hyperlink w:anchor="EEA" w:history="1">
        <w:r w:rsidR="006368AD" w:rsidRPr="00934AA8">
          <w:rPr>
            <w:rStyle w:val="Hyperlink"/>
            <w:noProof/>
            <w:sz w:val="24"/>
            <w:szCs w:val="24"/>
          </w:rPr>
          <w:t>appendix 3</w:t>
        </w:r>
      </w:hyperlink>
      <w:r w:rsidR="006368AD" w:rsidRPr="00CE0A08">
        <w:rPr>
          <w:noProof/>
          <w:sz w:val="24"/>
          <w:szCs w:val="24"/>
        </w:rPr>
        <w:t>)</w:t>
      </w:r>
      <w:r w:rsidR="001E55D8">
        <w:rPr>
          <w:rFonts w:eastAsia="Times New Roman"/>
          <w:sz w:val="24"/>
          <w:szCs w:val="24"/>
          <w:lang w:eastAsia="en-GB"/>
        </w:rPr>
        <w:t>;</w:t>
      </w:r>
    </w:p>
    <w:p w14:paraId="3DDF8D38" w14:textId="77777777" w:rsidR="00D26F28" w:rsidRPr="00FA30F9" w:rsidRDefault="00EA045A" w:rsidP="00CA2F4E">
      <w:pPr>
        <w:numPr>
          <w:ilvl w:val="1"/>
          <w:numId w:val="41"/>
        </w:numPr>
        <w:tabs>
          <w:tab w:val="left" w:pos="993"/>
        </w:tabs>
        <w:spacing w:after="120" w:afterAutospacing="0"/>
        <w:ind w:left="993" w:hanging="567"/>
        <w:rPr>
          <w:rFonts w:eastAsia="Times New Roman"/>
          <w:sz w:val="24"/>
          <w:szCs w:val="24"/>
          <w:lang w:eastAsia="en-GB"/>
        </w:rPr>
      </w:pPr>
      <w:r w:rsidRPr="00D77CC7">
        <w:rPr>
          <w:i/>
          <w:sz w:val="24"/>
          <w:szCs w:val="24"/>
        </w:rPr>
        <w:t>O</w:t>
      </w:r>
      <w:r w:rsidR="00A90304" w:rsidRPr="00D77CC7">
        <w:rPr>
          <w:i/>
          <w:sz w:val="24"/>
          <w:szCs w:val="24"/>
        </w:rPr>
        <w:t>verseas Countries and T</w:t>
      </w:r>
      <w:r w:rsidR="00AE5188" w:rsidRPr="00D77CC7">
        <w:rPr>
          <w:i/>
          <w:sz w:val="24"/>
          <w:szCs w:val="24"/>
        </w:rPr>
        <w:t>erritories</w:t>
      </w:r>
      <w:r w:rsidR="001E55D8">
        <w:rPr>
          <w:sz w:val="24"/>
          <w:szCs w:val="24"/>
        </w:rPr>
        <w:t xml:space="preserve"> </w:t>
      </w:r>
      <w:r w:rsidR="00BD0F62">
        <w:rPr>
          <w:rFonts w:eastAsia="Times New Roman"/>
          <w:sz w:val="24"/>
          <w:szCs w:val="24"/>
        </w:rPr>
        <w:t>(</w:t>
      </w:r>
      <w:hyperlink w:anchor="OCTs" w:history="1">
        <w:r w:rsidR="00BD0F62" w:rsidRPr="00812A3E">
          <w:rPr>
            <w:rStyle w:val="Hyperlink"/>
            <w:rFonts w:eastAsia="Times New Roman"/>
            <w:sz w:val="24"/>
            <w:szCs w:val="24"/>
          </w:rPr>
          <w:t>appendix 8</w:t>
        </w:r>
      </w:hyperlink>
      <w:r w:rsidR="00BD0F62">
        <w:rPr>
          <w:rFonts w:eastAsia="Times New Roman"/>
          <w:sz w:val="24"/>
          <w:szCs w:val="24"/>
        </w:rPr>
        <w:t>)</w:t>
      </w:r>
      <w:r w:rsidR="001E55D8">
        <w:rPr>
          <w:sz w:val="24"/>
          <w:szCs w:val="24"/>
        </w:rPr>
        <w:t>;</w:t>
      </w:r>
    </w:p>
    <w:p w14:paraId="443961D4" w14:textId="77777777" w:rsidR="00AE5188" w:rsidRPr="00FA30F9" w:rsidRDefault="00AE5188" w:rsidP="00CA2F4E">
      <w:pPr>
        <w:numPr>
          <w:ilvl w:val="1"/>
          <w:numId w:val="41"/>
        </w:numPr>
        <w:tabs>
          <w:tab w:val="left" w:pos="993"/>
        </w:tabs>
        <w:spacing w:after="120" w:afterAutospacing="0"/>
        <w:ind w:left="993" w:hanging="567"/>
        <w:rPr>
          <w:rFonts w:eastAsia="Times New Roman"/>
          <w:lang w:eastAsia="en-GB"/>
        </w:rPr>
      </w:pPr>
      <w:r w:rsidRPr="00D77CC7">
        <w:rPr>
          <w:sz w:val="24"/>
          <w:szCs w:val="24"/>
        </w:rPr>
        <w:t>developing countries and territories, as included in the OECD-DAC list of ODA Recipients, which are not members of the G20 group</w:t>
      </w:r>
      <w:r w:rsidRPr="00FA30F9">
        <w:rPr>
          <w:sz w:val="24"/>
          <w:szCs w:val="24"/>
        </w:rPr>
        <w:t xml:space="preserve">, without prejudice to the status of the </w:t>
      </w:r>
      <w:r w:rsidRPr="00F3743C">
        <w:rPr>
          <w:i/>
          <w:sz w:val="24"/>
          <w:szCs w:val="24"/>
        </w:rPr>
        <w:t>Republic of South Africa</w:t>
      </w:r>
      <w:r w:rsidRPr="00FA30F9">
        <w:rPr>
          <w:sz w:val="24"/>
          <w:szCs w:val="24"/>
        </w:rPr>
        <w:t>, as governed by Protocol 3 of the partnership Agreement</w:t>
      </w:r>
      <w:r w:rsidR="00D3530A">
        <w:rPr>
          <w:sz w:val="24"/>
          <w:szCs w:val="24"/>
        </w:rPr>
        <w:t xml:space="preserve"> (appendices </w:t>
      </w:r>
      <w:hyperlink w:anchor="LEAST_DEVELOPED_COUNTRIES" w:history="1">
        <w:r w:rsidR="00D3530A" w:rsidRPr="00D3530A">
          <w:rPr>
            <w:rStyle w:val="Hyperlink"/>
            <w:sz w:val="24"/>
            <w:szCs w:val="24"/>
          </w:rPr>
          <w:t>4</w:t>
        </w:r>
      </w:hyperlink>
      <w:r w:rsidR="00D3530A">
        <w:rPr>
          <w:sz w:val="24"/>
          <w:szCs w:val="24"/>
        </w:rPr>
        <w:t xml:space="preserve">, </w:t>
      </w:r>
      <w:hyperlink w:anchor="OTHER_LOW_INCOME_COUNTRIES" w:history="1">
        <w:r w:rsidR="00D3530A" w:rsidRPr="00D3530A">
          <w:rPr>
            <w:rStyle w:val="Hyperlink"/>
            <w:sz w:val="24"/>
            <w:szCs w:val="24"/>
          </w:rPr>
          <w:t>5</w:t>
        </w:r>
      </w:hyperlink>
      <w:r w:rsidR="00D3530A">
        <w:rPr>
          <w:sz w:val="24"/>
          <w:szCs w:val="24"/>
        </w:rPr>
        <w:t xml:space="preserve">, </w:t>
      </w:r>
      <w:hyperlink w:anchor="LOWER_MIDDLE_INCOME_COUNTRIES" w:history="1">
        <w:r w:rsidR="00D3530A" w:rsidRPr="00D3530A">
          <w:rPr>
            <w:rStyle w:val="Hyperlink"/>
            <w:sz w:val="24"/>
            <w:szCs w:val="24"/>
          </w:rPr>
          <w:t>6</w:t>
        </w:r>
      </w:hyperlink>
      <w:r w:rsidR="00D3530A">
        <w:rPr>
          <w:sz w:val="24"/>
          <w:szCs w:val="24"/>
        </w:rPr>
        <w:t xml:space="preserve"> and </w:t>
      </w:r>
      <w:hyperlink w:anchor="UPPER_MIDDLE_INCOME_COUNTRIES" w:history="1">
        <w:r w:rsidR="00D3530A" w:rsidRPr="00D3530A">
          <w:rPr>
            <w:rStyle w:val="Hyperlink"/>
            <w:sz w:val="24"/>
            <w:szCs w:val="24"/>
          </w:rPr>
          <w:t>7</w:t>
        </w:r>
      </w:hyperlink>
      <w:r w:rsidR="00D3530A">
        <w:rPr>
          <w:sz w:val="24"/>
          <w:szCs w:val="24"/>
        </w:rPr>
        <w:t>)</w:t>
      </w:r>
      <w:r w:rsidR="001E55D8">
        <w:rPr>
          <w:sz w:val="24"/>
          <w:szCs w:val="19"/>
        </w:rPr>
        <w:t>;</w:t>
      </w:r>
    </w:p>
    <w:p w14:paraId="686ADC9A" w14:textId="77777777" w:rsidR="0031675F" w:rsidRDefault="00924197" w:rsidP="00CA2F4E">
      <w:pPr>
        <w:numPr>
          <w:ilvl w:val="1"/>
          <w:numId w:val="41"/>
        </w:numPr>
        <w:tabs>
          <w:tab w:val="left" w:pos="426"/>
          <w:tab w:val="left" w:pos="993"/>
        </w:tabs>
        <w:spacing w:after="120" w:afterAutospacing="0" w:line="276" w:lineRule="auto"/>
        <w:ind w:left="993" w:hanging="567"/>
        <w:jc w:val="left"/>
        <w:rPr>
          <w:sz w:val="24"/>
          <w:szCs w:val="24"/>
        </w:rPr>
      </w:pPr>
      <w:r w:rsidRPr="00210DEB">
        <w:rPr>
          <w:noProof/>
          <w:sz w:val="24"/>
          <w:szCs w:val="24"/>
        </w:rPr>
        <w:t>countries for which Commission</w:t>
      </w:r>
      <w:r w:rsidRPr="008E01E3">
        <w:rPr>
          <w:noProof/>
          <w:sz w:val="24"/>
          <w:szCs w:val="24"/>
        </w:rPr>
        <w:t xml:space="preserve"> has adopted a decision </w:t>
      </w:r>
      <w:r w:rsidRPr="00AD5F8C">
        <w:rPr>
          <w:rStyle w:val="Marker"/>
          <w:color w:val="000000"/>
          <w:sz w:val="24"/>
          <w:szCs w:val="24"/>
        </w:rPr>
        <w:t xml:space="preserve">approving the request for </w:t>
      </w:r>
      <w:r w:rsidRPr="00D77CC7">
        <w:rPr>
          <w:rStyle w:val="Marker"/>
          <w:i/>
          <w:color w:val="000000"/>
          <w:sz w:val="24"/>
          <w:szCs w:val="24"/>
        </w:rPr>
        <w:t>reciprocal access</w:t>
      </w:r>
      <w:r w:rsidRPr="00AD5F8C">
        <w:rPr>
          <w:rStyle w:val="Marker"/>
          <w:color w:val="000000"/>
          <w:sz w:val="24"/>
          <w:szCs w:val="24"/>
        </w:rPr>
        <w:t xml:space="preserve"> </w:t>
      </w:r>
      <w:r w:rsidRPr="00210DEB">
        <w:rPr>
          <w:noProof/>
          <w:sz w:val="24"/>
          <w:szCs w:val="24"/>
        </w:rPr>
        <w:t>to external assistance</w:t>
      </w:r>
      <w:r w:rsidRPr="00924197">
        <w:rPr>
          <w:sz w:val="24"/>
          <w:szCs w:val="24"/>
        </w:rPr>
        <w:t xml:space="preserve"> </w:t>
      </w:r>
      <w:r w:rsidR="0031675F" w:rsidRPr="00FA30F9">
        <w:rPr>
          <w:sz w:val="24"/>
          <w:szCs w:val="24"/>
        </w:rPr>
        <w:t>in agreement with ACP countries</w:t>
      </w:r>
      <w:r w:rsidR="001E55D8">
        <w:rPr>
          <w:sz w:val="24"/>
          <w:szCs w:val="24"/>
        </w:rPr>
        <w:t>;</w:t>
      </w:r>
    </w:p>
    <w:p w14:paraId="669DF0EF" w14:textId="77777777" w:rsidR="00BE093C" w:rsidRPr="00FA30F9" w:rsidRDefault="00BE093C" w:rsidP="00CA2F4E">
      <w:pPr>
        <w:spacing w:before="0" w:beforeAutospacing="0" w:line="276" w:lineRule="auto"/>
        <w:ind w:left="992"/>
        <w:jc w:val="left"/>
        <w:rPr>
          <w:sz w:val="24"/>
          <w:szCs w:val="24"/>
        </w:rPr>
      </w:pPr>
      <w:r>
        <w:rPr>
          <w:sz w:val="24"/>
          <w:szCs w:val="24"/>
        </w:rPr>
        <w:t>Currently there are no such countries.</w:t>
      </w:r>
    </w:p>
    <w:p w14:paraId="5430FDBB" w14:textId="77777777" w:rsidR="00D26F28" w:rsidRDefault="00CA2F4E" w:rsidP="00CA2F4E">
      <w:pPr>
        <w:numPr>
          <w:ilvl w:val="1"/>
          <w:numId w:val="41"/>
        </w:numPr>
        <w:tabs>
          <w:tab w:val="left" w:pos="426"/>
          <w:tab w:val="left" w:pos="993"/>
        </w:tabs>
        <w:spacing w:after="120" w:afterAutospacing="0" w:line="276" w:lineRule="auto"/>
        <w:ind w:left="993" w:hanging="567"/>
        <w:jc w:val="left"/>
        <w:rPr>
          <w:rFonts w:eastAsia="Times New Roman"/>
          <w:sz w:val="24"/>
          <w:szCs w:val="24"/>
          <w:lang w:eastAsia="en-GB"/>
        </w:rPr>
      </w:pPr>
      <w:r>
        <w:rPr>
          <w:i/>
          <w:sz w:val="24"/>
          <w:szCs w:val="24"/>
        </w:rPr>
        <w:t>a</w:t>
      </w:r>
      <w:r w:rsidR="00D77CC7" w:rsidRPr="00D77CC7">
        <w:rPr>
          <w:i/>
          <w:sz w:val="24"/>
          <w:szCs w:val="24"/>
        </w:rPr>
        <w:t xml:space="preserve"> </w:t>
      </w:r>
      <w:r w:rsidR="0031675F" w:rsidRPr="00667005">
        <w:rPr>
          <w:i/>
          <w:noProof/>
          <w:sz w:val="24"/>
          <w:szCs w:val="24"/>
        </w:rPr>
        <w:t>Member</w:t>
      </w:r>
      <w:r w:rsidR="0031675F" w:rsidRPr="00D77CC7">
        <w:rPr>
          <w:i/>
          <w:sz w:val="24"/>
          <w:szCs w:val="24"/>
        </w:rPr>
        <w:t xml:space="preserve"> State of the OECD</w:t>
      </w:r>
      <w:r w:rsidR="009D72B7">
        <w:rPr>
          <w:sz w:val="24"/>
          <w:szCs w:val="24"/>
        </w:rPr>
        <w:t xml:space="preserve"> (</w:t>
      </w:r>
      <w:hyperlink w:anchor="OECD_MEMBER_STATES" w:history="1">
        <w:r w:rsidR="009D72B7" w:rsidRPr="005023F6">
          <w:rPr>
            <w:rStyle w:val="Hyperlink"/>
            <w:sz w:val="24"/>
            <w:szCs w:val="24"/>
          </w:rPr>
          <w:t>appendix 9</w:t>
        </w:r>
      </w:hyperlink>
      <w:r w:rsidR="009D72B7">
        <w:rPr>
          <w:sz w:val="24"/>
          <w:szCs w:val="24"/>
        </w:rPr>
        <w:t>)</w:t>
      </w:r>
      <w:r w:rsidR="0031675F" w:rsidRPr="00FA30F9">
        <w:rPr>
          <w:sz w:val="24"/>
          <w:szCs w:val="24"/>
        </w:rPr>
        <w:t xml:space="preserve">, in the case of contracts </w:t>
      </w:r>
      <w:r w:rsidR="003472D4">
        <w:rPr>
          <w:sz w:val="24"/>
          <w:szCs w:val="24"/>
        </w:rPr>
        <w:t>exclusively</w:t>
      </w:r>
      <w:r w:rsidR="008E05F5">
        <w:rPr>
          <w:sz w:val="24"/>
          <w:szCs w:val="24"/>
        </w:rPr>
        <w:t xml:space="preserve"> </w:t>
      </w:r>
      <w:r w:rsidR="0031675F" w:rsidRPr="00FA30F9">
        <w:rPr>
          <w:sz w:val="24"/>
          <w:szCs w:val="24"/>
        </w:rPr>
        <w:t xml:space="preserve">implemented in a </w:t>
      </w:r>
      <w:r w:rsidR="0031675F" w:rsidRPr="005C05EB">
        <w:rPr>
          <w:sz w:val="24"/>
          <w:szCs w:val="24"/>
        </w:rPr>
        <w:t>Least Developed Country</w:t>
      </w:r>
      <w:r w:rsidR="0031675F" w:rsidRPr="00FA30F9">
        <w:rPr>
          <w:sz w:val="24"/>
          <w:szCs w:val="24"/>
        </w:rPr>
        <w:t xml:space="preserve"> </w:t>
      </w:r>
      <w:r w:rsidR="00924197">
        <w:rPr>
          <w:sz w:val="24"/>
          <w:szCs w:val="24"/>
        </w:rPr>
        <w:t>(LDC)</w:t>
      </w:r>
      <w:r w:rsidR="000E0329">
        <w:rPr>
          <w:rStyle w:val="FootnoteReference"/>
          <w:sz w:val="24"/>
          <w:szCs w:val="24"/>
        </w:rPr>
        <w:footnoteReference w:id="6"/>
      </w:r>
      <w:r w:rsidR="005C05EB">
        <w:rPr>
          <w:sz w:val="24"/>
          <w:szCs w:val="24"/>
        </w:rPr>
        <w:t xml:space="preserve"> </w:t>
      </w:r>
      <w:r w:rsidR="0031675F" w:rsidRPr="00FA30F9">
        <w:rPr>
          <w:sz w:val="24"/>
          <w:szCs w:val="24"/>
        </w:rPr>
        <w:t xml:space="preserve">or a </w:t>
      </w:r>
      <w:r w:rsidR="0031675F" w:rsidRPr="009D7BEF">
        <w:rPr>
          <w:sz w:val="24"/>
          <w:szCs w:val="24"/>
        </w:rPr>
        <w:t>Highly Indebted Poor Country</w:t>
      </w:r>
      <w:r w:rsidR="0031675F" w:rsidRPr="00FA30F9">
        <w:rPr>
          <w:sz w:val="24"/>
          <w:szCs w:val="24"/>
        </w:rPr>
        <w:t xml:space="preserve"> (HIPC)</w:t>
      </w:r>
      <w:r w:rsidR="000E0329">
        <w:rPr>
          <w:rStyle w:val="FootnoteReference"/>
          <w:sz w:val="24"/>
          <w:szCs w:val="24"/>
        </w:rPr>
        <w:footnoteReference w:id="7"/>
      </w:r>
      <w:r w:rsidR="00292938">
        <w:rPr>
          <w:sz w:val="24"/>
          <w:szCs w:val="24"/>
        </w:rPr>
        <w:t>.</w:t>
      </w:r>
    </w:p>
    <w:p w14:paraId="7682C0E7" w14:textId="77777777" w:rsidR="00EF3B4F" w:rsidRPr="00627EC5" w:rsidRDefault="00EF3B4F" w:rsidP="006B51A8">
      <w:pPr>
        <w:pStyle w:val="Heading1"/>
        <w:keepNext/>
        <w:spacing w:after="100"/>
      </w:pPr>
      <w:bookmarkStart w:id="126" w:name="_Toc423007519"/>
      <w:bookmarkStart w:id="127" w:name="_Toc423007701"/>
      <w:r w:rsidRPr="00DB264A">
        <w:lastRenderedPageBreak/>
        <w:t xml:space="preserve">Part </w:t>
      </w:r>
      <w:r w:rsidR="009C551F" w:rsidRPr="00DB264A">
        <w:t>III</w:t>
      </w:r>
      <w:r w:rsidRPr="00DB264A">
        <w:t xml:space="preserve">: rules on nationality and origin for public procurement, grants and other award procedures for instruments for external action financed under </w:t>
      </w:r>
      <w:r w:rsidR="00B77E68" w:rsidRPr="00DB264A">
        <w:t>the Overseas Association Decision.</w:t>
      </w:r>
      <w:bookmarkEnd w:id="126"/>
      <w:bookmarkEnd w:id="127"/>
    </w:p>
    <w:p w14:paraId="112F532F" w14:textId="77777777" w:rsidR="00EF3B4F" w:rsidRPr="00627EC5" w:rsidRDefault="001425EC" w:rsidP="005518B0">
      <w:pPr>
        <w:pStyle w:val="CM1"/>
        <w:spacing w:before="200" w:after="200"/>
      </w:pPr>
      <w:r w:rsidRPr="00CE0A08">
        <w:rPr>
          <w:rFonts w:ascii="Times New Roman" w:eastAsia="Times New Roman" w:hAnsi="Times New Roman"/>
        </w:rPr>
        <w:t xml:space="preserve">From the publication of the </w:t>
      </w:r>
      <w:r w:rsidRPr="00CE0A08">
        <w:rPr>
          <w:rFonts w:ascii="Times New Roman" w:hAnsi="Times New Roman"/>
          <w:bCs/>
          <w:color w:val="000000"/>
        </w:rPr>
        <w:t>COUNCIL DECISION 2013/755/EU of 25 November 2013 on the association of the overseas countries and territories with the European Union (‘Overseas Association Decision’) the following rules are applicable to</w:t>
      </w:r>
      <w:r w:rsidR="00490FD9" w:rsidRPr="00CE0A08">
        <w:rPr>
          <w:rFonts w:ascii="Times New Roman" w:hAnsi="Times New Roman"/>
          <w:bCs/>
          <w:color w:val="000000"/>
        </w:rPr>
        <w:t xml:space="preserve"> calls financed under the </w:t>
      </w:r>
      <w:r w:rsidR="00490FD9" w:rsidRPr="00CE0A08">
        <w:rPr>
          <w:rFonts w:ascii="Times New Roman" w:hAnsi="Times New Roman"/>
          <w:bCs/>
          <w:iCs/>
          <w:color w:val="000000"/>
        </w:rPr>
        <w:t xml:space="preserve">financial assistance of </w:t>
      </w:r>
      <w:r w:rsidR="005518B0" w:rsidRPr="00CE0A08">
        <w:rPr>
          <w:rFonts w:ascii="Times New Roman" w:hAnsi="Times New Roman"/>
          <w:bCs/>
          <w:iCs/>
          <w:color w:val="000000"/>
        </w:rPr>
        <w:t>the EDF</w:t>
      </w:r>
      <w:r w:rsidR="00A27414">
        <w:rPr>
          <w:rFonts w:ascii="Times New Roman" w:hAnsi="Times New Roman"/>
          <w:bCs/>
          <w:iCs/>
          <w:color w:val="000000"/>
        </w:rPr>
        <w:t>:</w:t>
      </w:r>
    </w:p>
    <w:p w14:paraId="5F96EFE3" w14:textId="77777777" w:rsidR="000618DA" w:rsidRPr="00CE0A08" w:rsidRDefault="000618DA" w:rsidP="00CE0A08">
      <w:pPr>
        <w:pStyle w:val="CM4"/>
        <w:numPr>
          <w:ilvl w:val="0"/>
          <w:numId w:val="24"/>
        </w:numPr>
        <w:spacing w:before="240" w:after="120"/>
        <w:ind w:left="425" w:hanging="357"/>
        <w:rPr>
          <w:rFonts w:ascii="Times New Roman" w:hAnsi="Times New Roman"/>
          <w:color w:val="000000"/>
        </w:rPr>
      </w:pPr>
      <w:r w:rsidRPr="00CE0A08">
        <w:rPr>
          <w:rFonts w:ascii="Times New Roman" w:hAnsi="Times New Roman"/>
          <w:color w:val="000000"/>
        </w:rPr>
        <w:t xml:space="preserve">Tenderers, applicants and candidates from the following countries and territories shall be eligible to funding under this Decision: </w:t>
      </w:r>
    </w:p>
    <w:p w14:paraId="3C7DD20C" w14:textId="77777777" w:rsidR="00A55B70" w:rsidRDefault="00DF46F9" w:rsidP="003E772F">
      <w:pPr>
        <w:pStyle w:val="CM4"/>
        <w:numPr>
          <w:ilvl w:val="0"/>
          <w:numId w:val="25"/>
        </w:numPr>
        <w:spacing w:before="0" w:beforeAutospacing="0" w:afterAutospacing="0"/>
        <w:rPr>
          <w:rFonts w:ascii="Times New Roman" w:hAnsi="Times New Roman"/>
          <w:color w:val="000000"/>
        </w:rPr>
      </w:pPr>
      <w:r w:rsidRPr="00F3743C">
        <w:rPr>
          <w:rFonts w:ascii="Times New Roman" w:hAnsi="Times New Roman"/>
          <w:i/>
          <w:color w:val="000000"/>
        </w:rPr>
        <w:t>Member States of the European Union</w:t>
      </w:r>
      <w:r w:rsidR="000D1E24">
        <w:rPr>
          <w:rFonts w:ascii="Times New Roman" w:hAnsi="Times New Roman"/>
          <w:color w:val="000000"/>
        </w:rPr>
        <w:t xml:space="preserve"> </w:t>
      </w:r>
      <w:r w:rsidR="000D1E24" w:rsidRPr="000D1E24">
        <w:rPr>
          <w:rFonts w:ascii="Times New Roman" w:hAnsi="Times New Roman"/>
          <w:noProof/>
        </w:rPr>
        <w:t>(</w:t>
      </w:r>
      <w:hyperlink w:anchor="EU_MEMBER_STATES" w:history="1">
        <w:r w:rsidR="000D1E24" w:rsidRPr="000D1E24">
          <w:rPr>
            <w:rStyle w:val="Hyperlink"/>
            <w:rFonts w:ascii="Times New Roman" w:hAnsi="Times New Roman"/>
            <w:noProof/>
          </w:rPr>
          <w:t>appendix 1</w:t>
        </w:r>
      </w:hyperlink>
      <w:r w:rsidR="000D1E24" w:rsidRPr="000D1E24">
        <w:rPr>
          <w:rFonts w:ascii="Times New Roman" w:hAnsi="Times New Roman"/>
          <w:noProof/>
        </w:rPr>
        <w:t>)</w:t>
      </w:r>
    </w:p>
    <w:p w14:paraId="41EFF67E" w14:textId="77777777" w:rsidR="003E772F" w:rsidRPr="003E772F" w:rsidRDefault="003E772F" w:rsidP="003E772F">
      <w:pPr>
        <w:spacing w:before="0" w:beforeAutospacing="0" w:after="0" w:afterAutospacing="0"/>
        <w:rPr>
          <w:lang w:eastAsia="en-GB"/>
        </w:rPr>
      </w:pPr>
    </w:p>
    <w:p w14:paraId="2DD01B56" w14:textId="77777777" w:rsidR="00A55B70" w:rsidRDefault="000618DA" w:rsidP="003E772F">
      <w:pPr>
        <w:pStyle w:val="CM4"/>
        <w:numPr>
          <w:ilvl w:val="0"/>
          <w:numId w:val="25"/>
        </w:numPr>
        <w:spacing w:before="0" w:beforeAutospacing="0" w:afterAutospacing="0"/>
        <w:rPr>
          <w:rFonts w:ascii="Times New Roman" w:hAnsi="Times New Roman"/>
          <w:color w:val="000000"/>
        </w:rPr>
      </w:pPr>
      <w:r w:rsidRPr="00F3743C">
        <w:rPr>
          <w:rFonts w:ascii="Times New Roman" w:hAnsi="Times New Roman"/>
          <w:i/>
          <w:color w:val="000000"/>
        </w:rPr>
        <w:t>candidate countries and potential candidates</w:t>
      </w:r>
      <w:r w:rsidRPr="0019358F">
        <w:rPr>
          <w:rFonts w:ascii="Times New Roman" w:hAnsi="Times New Roman"/>
          <w:color w:val="000000"/>
        </w:rPr>
        <w:t xml:space="preserve"> </w:t>
      </w:r>
      <w:r w:rsidR="00DF46F9" w:rsidRPr="0019358F">
        <w:rPr>
          <w:rFonts w:ascii="Times New Roman" w:hAnsi="Times New Roman"/>
          <w:color w:val="000000"/>
        </w:rPr>
        <w:t>as recognised by the Union</w:t>
      </w:r>
      <w:r w:rsidR="0019358F">
        <w:rPr>
          <w:rFonts w:ascii="Times New Roman" w:hAnsi="Times New Roman"/>
          <w:color w:val="000000"/>
        </w:rPr>
        <w:t xml:space="preserve"> </w:t>
      </w:r>
      <w:r w:rsidR="0019358F">
        <w:rPr>
          <w:rStyle w:val="DeltaViewInsertion"/>
          <w:rFonts w:ascii="Times New Roman" w:hAnsi="Times New Roman"/>
          <w:b w:val="0"/>
          <w:i w:val="0"/>
          <w:noProof/>
        </w:rPr>
        <w:t>(</w:t>
      </w:r>
      <w:hyperlink w:anchor="IPA_II_BENEFICIARIES" w:history="1">
        <w:r w:rsidR="0019358F" w:rsidRPr="00934AA8">
          <w:rPr>
            <w:rStyle w:val="Hyperlink"/>
            <w:rFonts w:ascii="Times New Roman" w:hAnsi="Times New Roman"/>
            <w:noProof/>
          </w:rPr>
          <w:t>appendix 2</w:t>
        </w:r>
      </w:hyperlink>
      <w:r w:rsidR="0019358F" w:rsidRPr="00CE0A08">
        <w:rPr>
          <w:rStyle w:val="DeltaViewInsertion"/>
          <w:rFonts w:ascii="Times New Roman" w:hAnsi="Times New Roman"/>
          <w:b w:val="0"/>
          <w:i w:val="0"/>
          <w:noProof/>
        </w:rPr>
        <w:t>)</w:t>
      </w:r>
    </w:p>
    <w:p w14:paraId="23B58ABC" w14:textId="77777777" w:rsidR="003E772F" w:rsidRPr="003E772F" w:rsidRDefault="003E772F" w:rsidP="003E772F">
      <w:pPr>
        <w:spacing w:before="0" w:beforeAutospacing="0" w:after="0" w:afterAutospacing="0"/>
        <w:rPr>
          <w:lang w:eastAsia="en-GB"/>
        </w:rPr>
      </w:pPr>
    </w:p>
    <w:p w14:paraId="069815A2" w14:textId="77777777" w:rsidR="000618DA" w:rsidRDefault="000618DA" w:rsidP="003E772F">
      <w:pPr>
        <w:pStyle w:val="CM4"/>
        <w:numPr>
          <w:ilvl w:val="0"/>
          <w:numId w:val="25"/>
        </w:numPr>
        <w:spacing w:before="0" w:beforeAutospacing="0" w:afterAutospacing="0"/>
        <w:rPr>
          <w:rFonts w:ascii="Times New Roman" w:hAnsi="Times New Roman"/>
          <w:color w:val="000000"/>
        </w:rPr>
      </w:pPr>
      <w:r w:rsidRPr="00F3743C">
        <w:rPr>
          <w:rFonts w:ascii="Times New Roman" w:hAnsi="Times New Roman"/>
          <w:i/>
          <w:color w:val="000000"/>
        </w:rPr>
        <w:t>members</w:t>
      </w:r>
      <w:r w:rsidR="003E772F" w:rsidRPr="00F3743C">
        <w:rPr>
          <w:rFonts w:ascii="Times New Roman" w:hAnsi="Times New Roman"/>
          <w:i/>
          <w:color w:val="000000"/>
        </w:rPr>
        <w:t xml:space="preserve"> of the European Economic Area</w:t>
      </w:r>
      <w:r w:rsidR="006368AD">
        <w:rPr>
          <w:rFonts w:ascii="Times New Roman" w:hAnsi="Times New Roman"/>
          <w:color w:val="000000"/>
        </w:rPr>
        <w:t xml:space="preserve"> </w:t>
      </w:r>
      <w:r w:rsidR="006368AD" w:rsidRPr="00CE0A08">
        <w:rPr>
          <w:rFonts w:ascii="Times New Roman" w:hAnsi="Times New Roman"/>
          <w:noProof/>
        </w:rPr>
        <w:t>(</w:t>
      </w:r>
      <w:hyperlink w:anchor="EEA" w:history="1">
        <w:r w:rsidR="006368AD" w:rsidRPr="00934AA8">
          <w:rPr>
            <w:rStyle w:val="Hyperlink"/>
            <w:rFonts w:ascii="Times New Roman" w:hAnsi="Times New Roman"/>
            <w:noProof/>
          </w:rPr>
          <w:t>appendix 3</w:t>
        </w:r>
      </w:hyperlink>
      <w:r w:rsidR="006368AD" w:rsidRPr="00CE0A08">
        <w:rPr>
          <w:rFonts w:ascii="Times New Roman" w:hAnsi="Times New Roman"/>
          <w:noProof/>
        </w:rPr>
        <w:t>)</w:t>
      </w:r>
      <w:r w:rsidR="006368AD" w:rsidRPr="00CE0A08">
        <w:rPr>
          <w:rFonts w:ascii="Times New Roman" w:hAnsi="Times New Roman"/>
          <w:noProof/>
        </w:rPr>
        <w:tab/>
      </w:r>
    </w:p>
    <w:p w14:paraId="13829855" w14:textId="77777777" w:rsidR="003E772F" w:rsidRPr="003E772F" w:rsidRDefault="003E772F" w:rsidP="003E772F">
      <w:pPr>
        <w:spacing w:before="0" w:beforeAutospacing="0" w:after="0" w:afterAutospacing="0"/>
        <w:rPr>
          <w:lang w:eastAsia="en-GB"/>
        </w:rPr>
      </w:pPr>
    </w:p>
    <w:p w14:paraId="141ABC5D" w14:textId="77777777" w:rsidR="000618DA" w:rsidRDefault="003E772F" w:rsidP="003E772F">
      <w:pPr>
        <w:pStyle w:val="CM4"/>
        <w:numPr>
          <w:ilvl w:val="0"/>
          <w:numId w:val="25"/>
        </w:numPr>
        <w:spacing w:before="0" w:beforeAutospacing="0" w:afterAutospacing="0"/>
        <w:rPr>
          <w:rFonts w:ascii="Times New Roman" w:hAnsi="Times New Roman"/>
          <w:color w:val="000000"/>
        </w:rPr>
      </w:pPr>
      <w:r w:rsidRPr="00F3743C">
        <w:rPr>
          <w:rFonts w:ascii="Times New Roman" w:hAnsi="Times New Roman"/>
          <w:i/>
          <w:color w:val="000000"/>
        </w:rPr>
        <w:t>OCTs</w:t>
      </w:r>
      <w:r w:rsidR="00BD0F62">
        <w:rPr>
          <w:rFonts w:ascii="Times New Roman" w:hAnsi="Times New Roman"/>
          <w:color w:val="000000"/>
        </w:rPr>
        <w:t xml:space="preserve"> </w:t>
      </w:r>
      <w:r w:rsidR="00BD0F62">
        <w:rPr>
          <w:rFonts w:ascii="Times New Roman" w:eastAsia="Times New Roman" w:hAnsi="Times New Roman"/>
        </w:rPr>
        <w:t>(</w:t>
      </w:r>
      <w:hyperlink w:anchor="OCTs" w:history="1">
        <w:r w:rsidR="00BD0F62" w:rsidRPr="00812A3E">
          <w:rPr>
            <w:rStyle w:val="Hyperlink"/>
            <w:rFonts w:ascii="Times New Roman" w:eastAsia="Times New Roman" w:hAnsi="Times New Roman"/>
          </w:rPr>
          <w:t>appendix 8</w:t>
        </w:r>
      </w:hyperlink>
      <w:r w:rsidR="00BD0F62">
        <w:rPr>
          <w:rFonts w:ascii="Times New Roman" w:eastAsia="Times New Roman" w:hAnsi="Times New Roman"/>
        </w:rPr>
        <w:t>)</w:t>
      </w:r>
    </w:p>
    <w:p w14:paraId="60B8FA33" w14:textId="77777777" w:rsidR="003E772F" w:rsidRPr="003E772F" w:rsidRDefault="003E772F" w:rsidP="003E772F">
      <w:pPr>
        <w:spacing w:before="0" w:beforeAutospacing="0" w:after="0" w:afterAutospacing="0"/>
        <w:rPr>
          <w:lang w:eastAsia="en-GB"/>
        </w:rPr>
      </w:pPr>
    </w:p>
    <w:p w14:paraId="33635C22" w14:textId="77777777" w:rsidR="000618DA" w:rsidRDefault="000618DA" w:rsidP="003E772F">
      <w:pPr>
        <w:pStyle w:val="CM4"/>
        <w:numPr>
          <w:ilvl w:val="0"/>
          <w:numId w:val="25"/>
        </w:numPr>
        <w:spacing w:before="0" w:beforeAutospacing="0" w:afterAutospacing="0"/>
        <w:rPr>
          <w:rFonts w:ascii="Times New Roman" w:hAnsi="Times New Roman"/>
          <w:color w:val="000000"/>
        </w:rPr>
      </w:pPr>
      <w:r w:rsidRPr="00CE0A08">
        <w:rPr>
          <w:rFonts w:ascii="Times New Roman" w:hAnsi="Times New Roman"/>
          <w:color w:val="000000"/>
        </w:rPr>
        <w:t>developing countries and territories, as included in the OECD-DAC list of ODA Recipients, which are</w:t>
      </w:r>
      <w:r w:rsidR="003E772F">
        <w:rPr>
          <w:rFonts w:ascii="Times New Roman" w:hAnsi="Times New Roman"/>
          <w:color w:val="000000"/>
        </w:rPr>
        <w:t xml:space="preserve"> not members of the G-20 group</w:t>
      </w:r>
      <w:r w:rsidR="000E0329">
        <w:rPr>
          <w:rFonts w:ascii="Times New Roman" w:hAnsi="Times New Roman"/>
          <w:color w:val="000000"/>
        </w:rPr>
        <w:t xml:space="preserve"> </w:t>
      </w:r>
      <w:r w:rsidR="000E0329">
        <w:rPr>
          <w:rFonts w:ascii="Times New Roman" w:hAnsi="Times New Roman"/>
        </w:rPr>
        <w:t xml:space="preserve">(appendices </w:t>
      </w:r>
      <w:hyperlink w:anchor="LEAST_DEVELOPED_COUNTRIES" w:history="1">
        <w:r w:rsidR="000E0329" w:rsidRPr="00D3530A">
          <w:rPr>
            <w:rStyle w:val="Hyperlink"/>
            <w:rFonts w:ascii="Times New Roman" w:hAnsi="Times New Roman"/>
          </w:rPr>
          <w:t>4</w:t>
        </w:r>
      </w:hyperlink>
      <w:r w:rsidR="000E0329">
        <w:rPr>
          <w:rFonts w:ascii="Times New Roman" w:hAnsi="Times New Roman"/>
        </w:rPr>
        <w:t xml:space="preserve">, </w:t>
      </w:r>
      <w:hyperlink w:anchor="OTHER_LOW_INCOME_COUNTRIES" w:history="1">
        <w:r w:rsidR="000E0329" w:rsidRPr="00D3530A">
          <w:rPr>
            <w:rStyle w:val="Hyperlink"/>
            <w:rFonts w:ascii="Times New Roman" w:hAnsi="Times New Roman"/>
          </w:rPr>
          <w:t>5</w:t>
        </w:r>
      </w:hyperlink>
      <w:r w:rsidR="000E0329">
        <w:rPr>
          <w:rFonts w:ascii="Times New Roman" w:hAnsi="Times New Roman"/>
        </w:rPr>
        <w:t xml:space="preserve">, </w:t>
      </w:r>
      <w:hyperlink w:anchor="LOWER_MIDDLE_INCOME_COUNTRIES" w:history="1">
        <w:r w:rsidR="000E0329" w:rsidRPr="00D3530A">
          <w:rPr>
            <w:rStyle w:val="Hyperlink"/>
            <w:rFonts w:ascii="Times New Roman" w:hAnsi="Times New Roman"/>
          </w:rPr>
          <w:t>6</w:t>
        </w:r>
      </w:hyperlink>
      <w:r w:rsidR="000E0329">
        <w:rPr>
          <w:rFonts w:ascii="Times New Roman" w:hAnsi="Times New Roman"/>
        </w:rPr>
        <w:t xml:space="preserve"> and </w:t>
      </w:r>
      <w:hyperlink w:anchor="UPPER_MIDDLE_INCOME_COUNTRIES" w:history="1">
        <w:r w:rsidR="000E0329" w:rsidRPr="00D3530A">
          <w:rPr>
            <w:rStyle w:val="Hyperlink"/>
            <w:rFonts w:ascii="Times New Roman" w:hAnsi="Times New Roman"/>
          </w:rPr>
          <w:t>7</w:t>
        </w:r>
      </w:hyperlink>
      <w:r w:rsidR="000E0329">
        <w:rPr>
          <w:rFonts w:ascii="Times New Roman" w:hAnsi="Times New Roman"/>
        </w:rPr>
        <w:t>)</w:t>
      </w:r>
    </w:p>
    <w:p w14:paraId="05D24385" w14:textId="77777777" w:rsidR="003E772F" w:rsidRPr="003E772F" w:rsidRDefault="003E772F" w:rsidP="003E772F">
      <w:pPr>
        <w:spacing w:before="0" w:beforeAutospacing="0" w:after="0" w:afterAutospacing="0"/>
        <w:rPr>
          <w:lang w:eastAsia="en-GB"/>
        </w:rPr>
      </w:pPr>
    </w:p>
    <w:p w14:paraId="6E74FD83" w14:textId="77777777" w:rsidR="000618DA" w:rsidRDefault="000618DA" w:rsidP="003E772F">
      <w:pPr>
        <w:pStyle w:val="CM4"/>
        <w:numPr>
          <w:ilvl w:val="0"/>
          <w:numId w:val="25"/>
        </w:numPr>
        <w:spacing w:before="0" w:beforeAutospacing="0" w:afterAutospacing="0"/>
        <w:rPr>
          <w:rFonts w:ascii="Times New Roman" w:hAnsi="Times New Roman"/>
          <w:color w:val="000000"/>
        </w:rPr>
      </w:pPr>
      <w:r w:rsidRPr="00CE0A08">
        <w:rPr>
          <w:rFonts w:ascii="Times New Roman" w:hAnsi="Times New Roman"/>
          <w:color w:val="000000"/>
        </w:rPr>
        <w:t xml:space="preserve">countries for which </w:t>
      </w:r>
      <w:r w:rsidRPr="00F3743C">
        <w:rPr>
          <w:rFonts w:ascii="Times New Roman" w:hAnsi="Times New Roman"/>
          <w:i/>
          <w:color w:val="000000"/>
        </w:rPr>
        <w:t>reciprocal access</w:t>
      </w:r>
      <w:r w:rsidRPr="00CE0A08">
        <w:rPr>
          <w:rFonts w:ascii="Times New Roman" w:hAnsi="Times New Roman"/>
          <w:color w:val="000000"/>
        </w:rPr>
        <w:t xml:space="preserve"> to external assistance is established by the Commission. Reciprocal access may be granted, for a limited period of at least one year, whenever a country grants eligibility on equal terms to entitie</w:t>
      </w:r>
      <w:r w:rsidR="00627EC5">
        <w:rPr>
          <w:rFonts w:ascii="Times New Roman" w:hAnsi="Times New Roman"/>
          <w:color w:val="000000"/>
        </w:rPr>
        <w:t>s from the Union and from OCTs;</w:t>
      </w:r>
    </w:p>
    <w:p w14:paraId="192E6D46" w14:textId="77777777" w:rsidR="00A27414" w:rsidRDefault="00A27414" w:rsidP="00A27414">
      <w:pPr>
        <w:spacing w:before="0" w:beforeAutospacing="0" w:after="0" w:afterAutospacing="0"/>
        <w:ind w:firstLine="720"/>
        <w:rPr>
          <w:sz w:val="24"/>
          <w:lang w:eastAsia="en-GB"/>
        </w:rPr>
      </w:pPr>
    </w:p>
    <w:p w14:paraId="2522D273" w14:textId="77777777" w:rsidR="002A67C8" w:rsidRDefault="002A67C8" w:rsidP="00A27414">
      <w:pPr>
        <w:spacing w:before="0" w:beforeAutospacing="0" w:after="0" w:afterAutospacing="0"/>
        <w:ind w:firstLine="720"/>
        <w:rPr>
          <w:lang w:eastAsia="en-GB"/>
        </w:rPr>
      </w:pPr>
      <w:r w:rsidRPr="003E772F">
        <w:rPr>
          <w:sz w:val="24"/>
          <w:lang w:eastAsia="en-GB"/>
        </w:rPr>
        <w:t>Currently there are no such countries</w:t>
      </w:r>
      <w:r>
        <w:rPr>
          <w:lang w:eastAsia="en-GB"/>
        </w:rPr>
        <w:t xml:space="preserve">. </w:t>
      </w:r>
    </w:p>
    <w:p w14:paraId="43F04C36" w14:textId="77777777" w:rsidR="003E772F" w:rsidRPr="002A67C8" w:rsidRDefault="003E772F" w:rsidP="003E772F">
      <w:pPr>
        <w:spacing w:before="0" w:beforeAutospacing="0" w:after="0" w:afterAutospacing="0"/>
        <w:rPr>
          <w:lang w:eastAsia="en-GB"/>
        </w:rPr>
      </w:pPr>
    </w:p>
    <w:p w14:paraId="74A88390" w14:textId="77777777" w:rsidR="000618DA" w:rsidRDefault="000618DA" w:rsidP="003E772F">
      <w:pPr>
        <w:pStyle w:val="CM4"/>
        <w:numPr>
          <w:ilvl w:val="0"/>
          <w:numId w:val="25"/>
        </w:numPr>
        <w:spacing w:before="0" w:beforeAutospacing="0" w:afterAutospacing="0"/>
        <w:rPr>
          <w:rFonts w:ascii="Times New Roman" w:hAnsi="Times New Roman"/>
          <w:color w:val="000000"/>
        </w:rPr>
      </w:pPr>
      <w:r w:rsidRPr="00F3743C">
        <w:rPr>
          <w:rFonts w:ascii="Times New Roman" w:hAnsi="Times New Roman"/>
          <w:i/>
          <w:color w:val="000000"/>
        </w:rPr>
        <w:t>Member States of the OECD</w:t>
      </w:r>
      <w:r w:rsidR="009D72B7">
        <w:rPr>
          <w:rFonts w:ascii="Times New Roman" w:hAnsi="Times New Roman"/>
          <w:color w:val="000000"/>
        </w:rPr>
        <w:t xml:space="preserve"> </w:t>
      </w:r>
      <w:r w:rsidR="009D72B7">
        <w:rPr>
          <w:rFonts w:ascii="Times New Roman" w:hAnsi="Times New Roman"/>
        </w:rPr>
        <w:t>(</w:t>
      </w:r>
      <w:hyperlink w:anchor="OECD_MEMBER_STATES" w:history="1">
        <w:r w:rsidR="009D72B7" w:rsidRPr="005023F6">
          <w:rPr>
            <w:rStyle w:val="Hyperlink"/>
            <w:rFonts w:ascii="Times New Roman" w:hAnsi="Times New Roman"/>
          </w:rPr>
          <w:t>appendix 9</w:t>
        </w:r>
      </w:hyperlink>
      <w:r w:rsidR="009D72B7">
        <w:rPr>
          <w:rFonts w:ascii="Times New Roman" w:hAnsi="Times New Roman"/>
        </w:rPr>
        <w:t>)</w:t>
      </w:r>
      <w:r w:rsidRPr="00CE0A08">
        <w:rPr>
          <w:rFonts w:ascii="Times New Roman" w:hAnsi="Times New Roman"/>
          <w:color w:val="000000"/>
        </w:rPr>
        <w:t xml:space="preserve">, in the case of contracts </w:t>
      </w:r>
      <w:r w:rsidR="003472D4">
        <w:rPr>
          <w:rFonts w:ascii="Times New Roman" w:hAnsi="Times New Roman"/>
          <w:color w:val="000000"/>
        </w:rPr>
        <w:t>exclusively</w:t>
      </w:r>
      <w:r w:rsidR="008E05F5">
        <w:rPr>
          <w:rFonts w:ascii="Times New Roman" w:hAnsi="Times New Roman"/>
          <w:color w:val="000000"/>
        </w:rPr>
        <w:t xml:space="preserve"> </w:t>
      </w:r>
      <w:r w:rsidRPr="00CE0A08">
        <w:rPr>
          <w:rFonts w:ascii="Times New Roman" w:hAnsi="Times New Roman"/>
          <w:color w:val="000000"/>
        </w:rPr>
        <w:t>implemente</w:t>
      </w:r>
      <w:r w:rsidR="003E772F">
        <w:rPr>
          <w:rFonts w:ascii="Times New Roman" w:hAnsi="Times New Roman"/>
          <w:color w:val="000000"/>
        </w:rPr>
        <w:t>d</w:t>
      </w:r>
      <w:r w:rsidR="008E05F5">
        <w:rPr>
          <w:rFonts w:ascii="Times New Roman" w:hAnsi="Times New Roman"/>
          <w:color w:val="000000"/>
        </w:rPr>
        <w:t xml:space="preserve"> </w:t>
      </w:r>
      <w:r w:rsidR="003E772F">
        <w:rPr>
          <w:rFonts w:ascii="Times New Roman" w:hAnsi="Times New Roman"/>
          <w:color w:val="000000"/>
        </w:rPr>
        <w:t xml:space="preserve">in a </w:t>
      </w:r>
      <w:r w:rsidR="003E772F" w:rsidRPr="005C05EB">
        <w:rPr>
          <w:rFonts w:ascii="Times New Roman" w:hAnsi="Times New Roman"/>
          <w:color w:val="000000"/>
        </w:rPr>
        <w:t>Least Developed Country</w:t>
      </w:r>
      <w:r w:rsidR="000E0329">
        <w:rPr>
          <w:rStyle w:val="FootnoteReference"/>
          <w:rFonts w:ascii="Times New Roman" w:hAnsi="Times New Roman"/>
          <w:color w:val="000000"/>
        </w:rPr>
        <w:footnoteReference w:id="8"/>
      </w:r>
      <w:r w:rsidR="00A27414">
        <w:rPr>
          <w:rFonts w:ascii="Times New Roman" w:hAnsi="Times New Roman"/>
          <w:color w:val="000000"/>
        </w:rPr>
        <w:t>.</w:t>
      </w:r>
    </w:p>
    <w:p w14:paraId="7FCC243E" w14:textId="77777777" w:rsidR="00D01B28" w:rsidRDefault="00E10561" w:rsidP="006B51A8">
      <w:pPr>
        <w:pStyle w:val="Heading3"/>
      </w:pPr>
      <w:r>
        <w:rPr>
          <w:lang w:eastAsia="en-GB"/>
        </w:rPr>
        <w:br w:type="page"/>
      </w:r>
      <w:bookmarkStart w:id="128" w:name="EU_MEMBER_STATES"/>
      <w:bookmarkStart w:id="129" w:name="_Toc423007520"/>
      <w:bookmarkStart w:id="130" w:name="_Toc423007702"/>
      <w:bookmarkEnd w:id="128"/>
      <w:r w:rsidR="00D01B28" w:rsidRPr="005A0EA2">
        <w:lastRenderedPageBreak/>
        <w:t>APPENDICES</w:t>
      </w:r>
      <w:bookmarkEnd w:id="129"/>
      <w:bookmarkEnd w:id="130"/>
    </w:p>
    <w:p w14:paraId="55976552" w14:textId="77777777" w:rsidR="00D01B28" w:rsidRDefault="00D01B28" w:rsidP="00D01B28">
      <w:pPr>
        <w:tabs>
          <w:tab w:val="center" w:pos="4320"/>
          <w:tab w:val="right" w:pos="7080"/>
          <w:tab w:val="right" w:pos="8640"/>
        </w:tabs>
        <w:spacing w:after="480"/>
        <w:jc w:val="center"/>
        <w:rPr>
          <w:lang w:eastAsia="en-GB"/>
        </w:rPr>
      </w:pPr>
    </w:p>
    <w:p w14:paraId="2C16CBF0" w14:textId="77777777" w:rsidR="00E10561" w:rsidRPr="00E10561" w:rsidRDefault="00934AA8" w:rsidP="00E10561">
      <w:pPr>
        <w:jc w:val="center"/>
        <w:rPr>
          <w:rStyle w:val="DeltaViewInsertion"/>
          <w:i w:val="0"/>
          <w:noProof/>
          <w:sz w:val="24"/>
          <w:szCs w:val="24"/>
        </w:rPr>
      </w:pPr>
      <w:r>
        <w:rPr>
          <w:rStyle w:val="DeltaViewInsertion"/>
          <w:noProof/>
          <w:sz w:val="24"/>
          <w:szCs w:val="24"/>
        </w:rPr>
        <w:t>APPENDIX 1</w:t>
      </w:r>
      <w:r w:rsidR="005A0EA2">
        <w:rPr>
          <w:rStyle w:val="DeltaViewInsertion"/>
          <w:noProof/>
          <w:sz w:val="24"/>
          <w:szCs w:val="24"/>
        </w:rPr>
        <w:t xml:space="preserve"> : </w:t>
      </w:r>
      <w:r w:rsidR="00E10561" w:rsidRPr="00E10561">
        <w:rPr>
          <w:rStyle w:val="DeltaViewInsertion"/>
          <w:i w:val="0"/>
          <w:noProof/>
          <w:sz w:val="24"/>
          <w:szCs w:val="24"/>
        </w:rPr>
        <w:t>EU MEMBER STATES</w:t>
      </w:r>
    </w:p>
    <w:p w14:paraId="019A852B" w14:textId="77777777" w:rsidR="00E10561" w:rsidRPr="00CE0A08" w:rsidRDefault="00E10561" w:rsidP="00E10561">
      <w:pPr>
        <w:pBdr>
          <w:top w:val="single" w:sz="4" w:space="1" w:color="auto"/>
          <w:left w:val="single" w:sz="4" w:space="4" w:color="auto"/>
          <w:bottom w:val="single" w:sz="4" w:space="1" w:color="auto"/>
          <w:right w:val="single" w:sz="4" w:space="4" w:color="auto"/>
        </w:pBdr>
        <w:spacing w:before="120" w:after="120"/>
        <w:ind w:left="567"/>
        <w:outlineLvl w:val="0"/>
        <w:rPr>
          <w:noProof/>
          <w:sz w:val="24"/>
          <w:szCs w:val="24"/>
        </w:rPr>
      </w:pPr>
      <w:bookmarkStart w:id="131" w:name="_Toc423007521"/>
      <w:bookmarkStart w:id="132" w:name="_Toc423007703"/>
      <w:r w:rsidRPr="00CE0A08">
        <w:rPr>
          <w:snapToGrid w:val="0"/>
          <w:sz w:val="24"/>
          <w:szCs w:val="24"/>
        </w:rPr>
        <w:t>Austria, Belgium, Bulgaria, Czech Republic,</w:t>
      </w:r>
      <w:r w:rsidRPr="00CE0A08">
        <w:rPr>
          <w:noProof/>
          <w:sz w:val="24"/>
          <w:szCs w:val="24"/>
        </w:rPr>
        <w:t xml:space="preserve"> Croatia, </w:t>
      </w:r>
      <w:r w:rsidRPr="00CE0A08">
        <w:rPr>
          <w:snapToGrid w:val="0"/>
          <w:sz w:val="24"/>
          <w:szCs w:val="24"/>
        </w:rPr>
        <w:t>Cyprus, Denmark, Estonia, Finland, France, Germany, Greece, Hungary, Ireland, Italy, Latvia, Lithuania, Luxembourg, Malta, Netherlands, Poland, Portugal, Romania, Slovakia, Slovenia, Spain, Sweden, United Kingdom</w:t>
      </w:r>
      <w:r w:rsidR="008443D7">
        <w:rPr>
          <w:rStyle w:val="FootnoteReference"/>
          <w:snapToGrid w:val="0"/>
          <w:sz w:val="24"/>
          <w:szCs w:val="24"/>
        </w:rPr>
        <w:footnoteReference w:id="9"/>
      </w:r>
      <w:r w:rsidRPr="00CE0A08">
        <w:rPr>
          <w:snapToGrid w:val="0"/>
          <w:sz w:val="24"/>
          <w:szCs w:val="24"/>
        </w:rPr>
        <w:t>.</w:t>
      </w:r>
      <w:bookmarkEnd w:id="131"/>
      <w:bookmarkEnd w:id="132"/>
    </w:p>
    <w:p w14:paraId="1FF360F8" w14:textId="77777777" w:rsidR="00E10561" w:rsidRPr="00E10561" w:rsidRDefault="00E10561" w:rsidP="00E10561">
      <w:pPr>
        <w:jc w:val="center"/>
        <w:rPr>
          <w:rStyle w:val="DeltaViewInsertion"/>
        </w:rPr>
      </w:pPr>
      <w:bookmarkStart w:id="133" w:name="IPA_II_BENEFICIARIES"/>
      <w:bookmarkEnd w:id="133"/>
      <w:r w:rsidRPr="00E10561">
        <w:rPr>
          <w:rStyle w:val="DeltaViewInsertion"/>
          <w:noProof/>
          <w:sz w:val="24"/>
          <w:szCs w:val="24"/>
        </w:rPr>
        <w:t xml:space="preserve">APPENDIX </w:t>
      </w:r>
      <w:r w:rsidR="00934AA8">
        <w:rPr>
          <w:rStyle w:val="DeltaViewInsertion"/>
          <w:noProof/>
          <w:sz w:val="24"/>
          <w:szCs w:val="24"/>
        </w:rPr>
        <w:t>2</w:t>
      </w:r>
      <w:r w:rsidR="005A0EA2">
        <w:rPr>
          <w:rStyle w:val="DeltaViewInsertion"/>
          <w:noProof/>
          <w:sz w:val="24"/>
          <w:szCs w:val="24"/>
        </w:rPr>
        <w:t xml:space="preserve"> : </w:t>
      </w:r>
      <w:r w:rsidRPr="00E10561">
        <w:rPr>
          <w:rStyle w:val="DeltaViewInsertion"/>
          <w:i w:val="0"/>
          <w:noProof/>
          <w:sz w:val="24"/>
          <w:szCs w:val="24"/>
        </w:rPr>
        <w:t xml:space="preserve">IPA II </w:t>
      </w:r>
      <w:r w:rsidRPr="00E10561">
        <w:rPr>
          <w:rStyle w:val="DeltaViewInsertion"/>
          <w:rFonts w:ascii="Times New Roman Bold" w:hAnsi="Times New Roman Bold"/>
          <w:i w:val="0"/>
          <w:caps/>
          <w:noProof/>
          <w:sz w:val="24"/>
          <w:szCs w:val="24"/>
        </w:rPr>
        <w:t>beneficiaries</w:t>
      </w:r>
    </w:p>
    <w:p w14:paraId="56DBD339" w14:textId="77777777" w:rsidR="00E10561" w:rsidRDefault="00E10561" w:rsidP="00C03280">
      <w:pPr>
        <w:pBdr>
          <w:top w:val="single" w:sz="4" w:space="1" w:color="auto"/>
          <w:left w:val="single" w:sz="4" w:space="4" w:color="auto"/>
          <w:bottom w:val="single" w:sz="4" w:space="25" w:color="auto"/>
          <w:right w:val="single" w:sz="4" w:space="4" w:color="auto"/>
        </w:pBdr>
        <w:spacing w:before="120" w:after="120"/>
        <w:ind w:left="567"/>
        <w:outlineLvl w:val="0"/>
        <w:rPr>
          <w:noProof/>
          <w:sz w:val="24"/>
          <w:szCs w:val="24"/>
        </w:rPr>
      </w:pPr>
      <w:bookmarkStart w:id="134" w:name="_Toc423007522"/>
      <w:bookmarkStart w:id="135" w:name="_Toc423007704"/>
      <w:r w:rsidRPr="00CE0A08">
        <w:rPr>
          <w:noProof/>
          <w:sz w:val="24"/>
          <w:szCs w:val="24"/>
        </w:rPr>
        <w:t>Albania, Bosnia and Herzegovina, Kosovo</w:t>
      </w:r>
      <w:r w:rsidR="00C03280">
        <w:rPr>
          <w:noProof/>
          <w:sz w:val="24"/>
          <w:szCs w:val="24"/>
        </w:rPr>
        <w:t>*</w:t>
      </w:r>
      <w:r w:rsidRPr="00CE0A08">
        <w:rPr>
          <w:noProof/>
          <w:sz w:val="24"/>
          <w:szCs w:val="24"/>
        </w:rPr>
        <w:t xml:space="preserve">, Montenegro, Serbia, Turkey, Republic of </w:t>
      </w:r>
      <w:r w:rsidR="00B470F4">
        <w:rPr>
          <w:noProof/>
          <w:sz w:val="24"/>
          <w:szCs w:val="24"/>
        </w:rPr>
        <w:t xml:space="preserve">North </w:t>
      </w:r>
      <w:r w:rsidRPr="00CE0A08">
        <w:rPr>
          <w:noProof/>
          <w:sz w:val="24"/>
          <w:szCs w:val="24"/>
        </w:rPr>
        <w:t>Macedonia.</w:t>
      </w:r>
      <w:bookmarkEnd w:id="134"/>
      <w:bookmarkEnd w:id="135"/>
      <w:r w:rsidRPr="00CE0A08">
        <w:rPr>
          <w:noProof/>
          <w:sz w:val="24"/>
          <w:szCs w:val="24"/>
        </w:rPr>
        <w:t xml:space="preserve"> </w:t>
      </w:r>
    </w:p>
    <w:p w14:paraId="4A4321D6" w14:textId="77777777" w:rsidR="00117758" w:rsidRDefault="00117758" w:rsidP="00C03280">
      <w:pPr>
        <w:pBdr>
          <w:top w:val="single" w:sz="4" w:space="1" w:color="auto"/>
          <w:left w:val="single" w:sz="4" w:space="4" w:color="auto"/>
          <w:bottom w:val="single" w:sz="4" w:space="25" w:color="auto"/>
          <w:right w:val="single" w:sz="4" w:space="4" w:color="auto"/>
        </w:pBdr>
        <w:spacing w:before="120" w:after="120"/>
        <w:ind w:left="567"/>
        <w:outlineLvl w:val="0"/>
        <w:rPr>
          <w:noProof/>
          <w:sz w:val="24"/>
          <w:szCs w:val="24"/>
        </w:rPr>
      </w:pPr>
      <w:bookmarkStart w:id="136" w:name="_Toc423007523"/>
      <w:bookmarkStart w:id="137" w:name="_Toc423007705"/>
      <w:r w:rsidRPr="00117758">
        <w:rPr>
          <w:noProof/>
          <w:sz w:val="24"/>
          <w:szCs w:val="24"/>
        </w:rPr>
        <w:t>* This designation is without prejudice to positions on status, and is in line with UNSCR 1244/1999 and the ICJ Opinion on the Kosovo declaration of independence.</w:t>
      </w:r>
      <w:bookmarkEnd w:id="136"/>
      <w:bookmarkEnd w:id="137"/>
    </w:p>
    <w:p w14:paraId="0C75F519" w14:textId="77777777" w:rsidR="00117758" w:rsidRDefault="00117758" w:rsidP="00117758">
      <w:pPr>
        <w:spacing w:before="240" w:after="240"/>
        <w:ind w:left="1276" w:hanging="709"/>
        <w:jc w:val="center"/>
        <w:outlineLvl w:val="0"/>
        <w:rPr>
          <w:noProof/>
          <w:sz w:val="24"/>
          <w:szCs w:val="24"/>
        </w:rPr>
      </w:pPr>
      <w:bookmarkStart w:id="138" w:name="EEA"/>
      <w:bookmarkStart w:id="139" w:name="_Toc423007524"/>
      <w:bookmarkStart w:id="140" w:name="_Toc423007706"/>
      <w:bookmarkEnd w:id="138"/>
      <w:r w:rsidRPr="00E10561">
        <w:rPr>
          <w:rStyle w:val="DeltaViewInsertion"/>
          <w:noProof/>
          <w:sz w:val="24"/>
          <w:szCs w:val="24"/>
        </w:rPr>
        <w:t xml:space="preserve">APPENDIX </w:t>
      </w:r>
      <w:r w:rsidR="00934AA8">
        <w:rPr>
          <w:rStyle w:val="DeltaViewInsertion"/>
          <w:noProof/>
          <w:sz w:val="24"/>
          <w:szCs w:val="24"/>
        </w:rPr>
        <w:t>3</w:t>
      </w:r>
      <w:bookmarkEnd w:id="139"/>
      <w:bookmarkEnd w:id="140"/>
      <w:r w:rsidR="005A0EA2">
        <w:rPr>
          <w:rStyle w:val="DeltaViewInsertion"/>
          <w:noProof/>
          <w:sz w:val="24"/>
          <w:szCs w:val="24"/>
        </w:rPr>
        <w:t xml:space="preserve"> : </w:t>
      </w:r>
      <w:bookmarkStart w:id="141" w:name="_Toc423007525"/>
      <w:bookmarkStart w:id="142" w:name="_Toc423007707"/>
      <w:r w:rsidRPr="00117758">
        <w:rPr>
          <w:rStyle w:val="DeltaViewInsertion"/>
          <w:rFonts w:ascii="Times New Roman Bold" w:hAnsi="Times New Roman Bold"/>
          <w:i w:val="0"/>
          <w:caps/>
          <w:sz w:val="24"/>
          <w:szCs w:val="24"/>
        </w:rPr>
        <w:t>European Economic Area</w:t>
      </w:r>
      <w:bookmarkEnd w:id="141"/>
      <w:bookmarkEnd w:id="142"/>
      <w:r w:rsidRPr="00CE0A08">
        <w:rPr>
          <w:noProof/>
          <w:sz w:val="24"/>
          <w:szCs w:val="24"/>
        </w:rPr>
        <w:t xml:space="preserve"> </w:t>
      </w:r>
    </w:p>
    <w:p w14:paraId="24487835" w14:textId="77777777" w:rsidR="00934AA8" w:rsidRDefault="00D01B28" w:rsidP="00117758">
      <w:pPr>
        <w:pBdr>
          <w:top w:val="single" w:sz="4" w:space="1" w:color="auto"/>
          <w:left w:val="single" w:sz="4" w:space="4" w:color="auto"/>
          <w:bottom w:val="single" w:sz="4" w:space="1" w:color="auto"/>
          <w:right w:val="single" w:sz="4" w:space="4" w:color="auto"/>
        </w:pBdr>
        <w:spacing w:before="120" w:after="120"/>
        <w:ind w:left="567"/>
        <w:outlineLvl w:val="0"/>
        <w:rPr>
          <w:noProof/>
          <w:sz w:val="24"/>
          <w:szCs w:val="24"/>
        </w:rPr>
      </w:pPr>
      <w:bookmarkStart w:id="143" w:name="_Toc423007526"/>
      <w:bookmarkStart w:id="144" w:name="_Toc423007708"/>
      <w:r>
        <w:rPr>
          <w:noProof/>
          <w:sz w:val="24"/>
          <w:szCs w:val="24"/>
        </w:rPr>
        <w:t xml:space="preserve">(only non-EU MS are mentioned) </w:t>
      </w:r>
      <w:r w:rsidR="00117758" w:rsidRPr="00CE0A08">
        <w:rPr>
          <w:noProof/>
          <w:sz w:val="24"/>
          <w:szCs w:val="24"/>
        </w:rPr>
        <w:t>Iceland, Lichtenstein, Norway.</w:t>
      </w:r>
      <w:bookmarkEnd w:id="143"/>
      <w:bookmarkEnd w:id="144"/>
      <w:r w:rsidR="00117758" w:rsidRPr="00CE0A08">
        <w:rPr>
          <w:noProof/>
          <w:sz w:val="24"/>
          <w:szCs w:val="24"/>
        </w:rPr>
        <w:t xml:space="preserve"> </w:t>
      </w:r>
    </w:p>
    <w:p w14:paraId="0B383E9B" w14:textId="77777777" w:rsidR="00934AA8" w:rsidRPr="00934AA8" w:rsidRDefault="00934AA8" w:rsidP="005A0EA2">
      <w:pPr>
        <w:spacing w:before="240" w:after="240"/>
        <w:jc w:val="center"/>
        <w:outlineLvl w:val="0"/>
        <w:rPr>
          <w:rStyle w:val="DeltaViewInsertion"/>
          <w:rFonts w:ascii="Times New Roman Bold" w:hAnsi="Times New Roman Bold"/>
          <w:i w:val="0"/>
          <w:caps/>
          <w:sz w:val="24"/>
          <w:szCs w:val="24"/>
        </w:rPr>
      </w:pPr>
      <w:bookmarkStart w:id="145" w:name="LEAST_DEVELOPED_COUNTRIES"/>
      <w:bookmarkStart w:id="146" w:name="_Toc423007527"/>
      <w:bookmarkStart w:id="147" w:name="_Toc423007709"/>
      <w:bookmarkEnd w:id="145"/>
      <w:r w:rsidRPr="00E10561">
        <w:rPr>
          <w:rStyle w:val="DeltaViewInsertion"/>
          <w:noProof/>
          <w:sz w:val="24"/>
          <w:szCs w:val="24"/>
        </w:rPr>
        <w:t xml:space="preserve">APPENDIX </w:t>
      </w:r>
      <w:r>
        <w:rPr>
          <w:rStyle w:val="DeltaViewInsertion"/>
          <w:noProof/>
          <w:sz w:val="24"/>
          <w:szCs w:val="24"/>
        </w:rPr>
        <w:t>4</w:t>
      </w:r>
      <w:bookmarkEnd w:id="146"/>
      <w:bookmarkEnd w:id="147"/>
      <w:r w:rsidR="005A0EA2">
        <w:rPr>
          <w:rStyle w:val="DeltaViewInsertion"/>
          <w:noProof/>
          <w:sz w:val="24"/>
          <w:szCs w:val="24"/>
        </w:rPr>
        <w:t xml:space="preserve"> : </w:t>
      </w:r>
      <w:r w:rsidRPr="00934AA8">
        <w:rPr>
          <w:rStyle w:val="DeltaViewInsertion"/>
          <w:rFonts w:ascii="Times New Roman Bold" w:hAnsi="Times New Roman Bold"/>
          <w:i w:val="0"/>
          <w:caps/>
          <w:sz w:val="24"/>
          <w:szCs w:val="24"/>
        </w:rPr>
        <w:t>Least Developed Countries</w:t>
      </w:r>
    </w:p>
    <w:p w14:paraId="07C68060" w14:textId="19AD19EB" w:rsidR="00934AA8" w:rsidRPr="00CE0A08" w:rsidRDefault="00934AA8" w:rsidP="00934AA8">
      <w:pPr>
        <w:pBdr>
          <w:top w:val="single" w:sz="4" w:space="1" w:color="auto"/>
          <w:left w:val="single" w:sz="4" w:space="4" w:color="auto"/>
          <w:bottom w:val="single" w:sz="4" w:space="1" w:color="auto"/>
          <w:right w:val="single" w:sz="4" w:space="4" w:color="auto"/>
        </w:pBdr>
        <w:spacing w:before="120" w:after="120"/>
        <w:ind w:left="567"/>
        <w:rPr>
          <w:rFonts w:eastAsia="Times New Roman"/>
          <w:color w:val="000000"/>
          <w:sz w:val="24"/>
          <w:szCs w:val="24"/>
          <w:lang w:eastAsia="en-GB"/>
        </w:rPr>
      </w:pPr>
      <w:r w:rsidRPr="00CE0A08">
        <w:rPr>
          <w:rFonts w:eastAsia="Times New Roman"/>
          <w:color w:val="000000"/>
          <w:sz w:val="24"/>
          <w:szCs w:val="24"/>
          <w:lang w:eastAsia="en-GB"/>
        </w:rPr>
        <w:t>Afghanistan,</w:t>
      </w:r>
      <w:r w:rsidR="00565108">
        <w:rPr>
          <w:rFonts w:eastAsia="Times New Roman"/>
          <w:color w:val="000000"/>
          <w:sz w:val="24"/>
          <w:szCs w:val="24"/>
          <w:lang w:eastAsia="en-GB"/>
        </w:rPr>
        <w:t xml:space="preserve"> Angola,</w:t>
      </w:r>
      <w:r w:rsidRPr="00CE0A08">
        <w:rPr>
          <w:rFonts w:eastAsia="Times New Roman"/>
          <w:color w:val="000000"/>
          <w:sz w:val="24"/>
          <w:szCs w:val="24"/>
          <w:lang w:eastAsia="en-GB"/>
        </w:rPr>
        <w:t xml:space="preserve"> Bangladesh, Benin, Bhutan, Burkina Faso, Burundi, Cambodia, Central African Republic, Chad, Comoros, Democratic Republic of the Congo, Djibouti, Eritrea, Ethiopia, Gambia, Guinea, Guinea-Bissau, Haiti, Kiribati, </w:t>
      </w:r>
      <w:r w:rsidRPr="00FA30F9">
        <w:rPr>
          <w:sz w:val="24"/>
          <w:szCs w:val="24"/>
          <w:lang w:eastAsia="en-GB"/>
        </w:rPr>
        <w:t>Lao People's Democratic Republic</w:t>
      </w:r>
      <w:r w:rsidRPr="00CE0A08">
        <w:rPr>
          <w:rFonts w:eastAsia="Times New Roman"/>
          <w:color w:val="000000"/>
          <w:sz w:val="24"/>
          <w:szCs w:val="24"/>
          <w:lang w:eastAsia="en-GB"/>
        </w:rPr>
        <w:t>, Lesotho, Liberia, Madagascar, Malawi, Mali, Mauritania, Mozambique, Myanmar, Nepal, Niger, Rwanda, Sao Tome &amp; Principe, Senegal, Sierra Leone, Solomon Islands, Somalia, Sudan, South Sudan, Tanzania, Timor-Leste, Togo, Tuvalu, Uganda, Yemen, Zambia.</w:t>
      </w:r>
      <w:r w:rsidRPr="00CE0A08">
        <w:rPr>
          <w:rFonts w:eastAsia="Times New Roman"/>
          <w:color w:val="000000"/>
          <w:sz w:val="24"/>
          <w:szCs w:val="24"/>
          <w:u w:val="single"/>
          <w:lang w:eastAsia="en-GB"/>
        </w:rPr>
        <w:t xml:space="preserve"> </w:t>
      </w:r>
    </w:p>
    <w:p w14:paraId="6537A1F6" w14:textId="77777777" w:rsidR="00117758" w:rsidRPr="00934AA8" w:rsidRDefault="00934AA8" w:rsidP="005A0EA2">
      <w:pPr>
        <w:spacing w:before="240" w:after="240"/>
        <w:jc w:val="center"/>
        <w:outlineLvl w:val="0"/>
        <w:rPr>
          <w:rFonts w:ascii="Times New Roman Bold" w:eastAsia="Times New Roman" w:hAnsi="Times New Roman Bold"/>
          <w:b/>
          <w:caps/>
          <w:color w:val="000000"/>
          <w:sz w:val="24"/>
          <w:szCs w:val="24"/>
          <w:lang w:eastAsia="en-GB"/>
        </w:rPr>
      </w:pPr>
      <w:bookmarkStart w:id="148" w:name="OTHER_LOW_INCOME_COUNTRIES"/>
      <w:bookmarkStart w:id="149" w:name="_Toc423007528"/>
      <w:bookmarkStart w:id="150" w:name="_Toc423007710"/>
      <w:bookmarkEnd w:id="148"/>
      <w:r w:rsidRPr="00E10561">
        <w:rPr>
          <w:rStyle w:val="DeltaViewInsertion"/>
          <w:noProof/>
          <w:sz w:val="24"/>
          <w:szCs w:val="24"/>
        </w:rPr>
        <w:t xml:space="preserve">APPENDIX </w:t>
      </w:r>
      <w:r>
        <w:rPr>
          <w:rStyle w:val="DeltaViewInsertion"/>
          <w:noProof/>
          <w:sz w:val="24"/>
          <w:szCs w:val="24"/>
        </w:rPr>
        <w:t>5</w:t>
      </w:r>
      <w:bookmarkEnd w:id="149"/>
      <w:bookmarkEnd w:id="150"/>
      <w:r w:rsidR="005A0EA2">
        <w:rPr>
          <w:rStyle w:val="DeltaViewInsertion"/>
          <w:noProof/>
          <w:sz w:val="24"/>
          <w:szCs w:val="24"/>
        </w:rPr>
        <w:t xml:space="preserve">: </w:t>
      </w:r>
      <w:r w:rsidRPr="00934AA8">
        <w:rPr>
          <w:rFonts w:ascii="Times New Roman Bold" w:eastAsia="Times New Roman" w:hAnsi="Times New Roman Bold"/>
          <w:b/>
          <w:caps/>
          <w:color w:val="000000"/>
          <w:sz w:val="24"/>
          <w:szCs w:val="24"/>
          <w:lang w:eastAsia="en-GB"/>
        </w:rPr>
        <w:t>Other Low Income Countries</w:t>
      </w:r>
    </w:p>
    <w:p w14:paraId="224D5853" w14:textId="77777777" w:rsidR="00934AA8" w:rsidRPr="00CE0A08" w:rsidRDefault="00934AA8" w:rsidP="00934AA8">
      <w:pPr>
        <w:pBdr>
          <w:top w:val="single" w:sz="4" w:space="1" w:color="auto"/>
          <w:left w:val="single" w:sz="4" w:space="4" w:color="auto"/>
          <w:bottom w:val="single" w:sz="4" w:space="1" w:color="auto"/>
          <w:right w:val="single" w:sz="4" w:space="4" w:color="auto"/>
        </w:pBdr>
        <w:autoSpaceDE w:val="0"/>
        <w:autoSpaceDN w:val="0"/>
        <w:adjustRightInd w:val="0"/>
        <w:spacing w:after="0"/>
        <w:ind w:left="567"/>
        <w:rPr>
          <w:rFonts w:eastAsia="Times New Roman"/>
          <w:color w:val="000000"/>
          <w:sz w:val="24"/>
          <w:szCs w:val="24"/>
          <w:lang w:eastAsia="en-GB"/>
        </w:rPr>
      </w:pPr>
      <w:r w:rsidRPr="00CE0A08">
        <w:rPr>
          <w:rFonts w:eastAsia="Times New Roman"/>
          <w:color w:val="000000"/>
          <w:sz w:val="24"/>
          <w:szCs w:val="24"/>
          <w:lang w:eastAsia="en-GB"/>
        </w:rPr>
        <w:t>Democratic People’s Republic of Korea,</w:t>
      </w:r>
      <w:r>
        <w:rPr>
          <w:rFonts w:eastAsia="Times New Roman"/>
          <w:color w:val="000000"/>
          <w:sz w:val="24"/>
          <w:szCs w:val="24"/>
          <w:lang w:eastAsia="en-GB"/>
        </w:rPr>
        <w:t xml:space="preserve"> </w:t>
      </w:r>
      <w:r w:rsidRPr="00CE0A08">
        <w:rPr>
          <w:rFonts w:eastAsia="Times New Roman"/>
          <w:color w:val="000000"/>
          <w:sz w:val="24"/>
          <w:szCs w:val="24"/>
          <w:lang w:eastAsia="en-GB"/>
        </w:rPr>
        <w:t xml:space="preserve">Zimbabwe. </w:t>
      </w:r>
    </w:p>
    <w:p w14:paraId="0C422898" w14:textId="77777777" w:rsidR="00934AA8" w:rsidRDefault="006B51A8" w:rsidP="00934AA8">
      <w:pPr>
        <w:jc w:val="center"/>
        <w:rPr>
          <w:rFonts w:ascii="Times New Roman Bold" w:eastAsia="Times New Roman" w:hAnsi="Times New Roman Bold"/>
          <w:b/>
          <w:caps/>
          <w:color w:val="000000"/>
          <w:sz w:val="24"/>
          <w:szCs w:val="24"/>
          <w:lang w:eastAsia="en-GB"/>
        </w:rPr>
      </w:pPr>
      <w:bookmarkStart w:id="151" w:name="LOWER_MIDDLE_INCOME_COUNTRIES"/>
      <w:bookmarkEnd w:id="151"/>
      <w:r>
        <w:rPr>
          <w:rStyle w:val="DeltaViewInsertion"/>
          <w:noProof/>
          <w:sz w:val="24"/>
          <w:szCs w:val="24"/>
        </w:rPr>
        <w:br w:type="page"/>
      </w:r>
      <w:r w:rsidR="00934AA8" w:rsidRPr="00E10561">
        <w:rPr>
          <w:rStyle w:val="DeltaViewInsertion"/>
          <w:noProof/>
          <w:sz w:val="24"/>
          <w:szCs w:val="24"/>
        </w:rPr>
        <w:lastRenderedPageBreak/>
        <w:t>APPENDIX</w:t>
      </w:r>
      <w:r w:rsidR="00934AA8">
        <w:rPr>
          <w:rStyle w:val="DeltaViewInsertion"/>
          <w:noProof/>
          <w:sz w:val="24"/>
          <w:szCs w:val="24"/>
        </w:rPr>
        <w:t xml:space="preserve"> 6</w:t>
      </w:r>
      <w:r w:rsidR="005A0EA2">
        <w:rPr>
          <w:rStyle w:val="DeltaViewInsertion"/>
          <w:noProof/>
          <w:sz w:val="24"/>
          <w:szCs w:val="24"/>
        </w:rPr>
        <w:t xml:space="preserve"> : </w:t>
      </w:r>
      <w:r w:rsidR="00934AA8" w:rsidRPr="00934AA8">
        <w:rPr>
          <w:rFonts w:ascii="Times New Roman Bold" w:eastAsia="Times New Roman" w:hAnsi="Times New Roman Bold"/>
          <w:b/>
          <w:caps/>
          <w:color w:val="000000"/>
          <w:sz w:val="24"/>
          <w:szCs w:val="24"/>
          <w:lang w:eastAsia="en-GB"/>
        </w:rPr>
        <w:t>Lower Middle Income Countries and Territories</w:t>
      </w:r>
    </w:p>
    <w:p w14:paraId="611C0AC9" w14:textId="49C631C6" w:rsidR="00934AA8" w:rsidRPr="00CE0A08" w:rsidRDefault="00934AA8" w:rsidP="00934AA8">
      <w:pPr>
        <w:pBdr>
          <w:top w:val="single" w:sz="4" w:space="1" w:color="auto"/>
          <w:left w:val="single" w:sz="4" w:space="4" w:color="auto"/>
          <w:bottom w:val="single" w:sz="4" w:space="1" w:color="auto"/>
          <w:right w:val="single" w:sz="4" w:space="4" w:color="auto"/>
        </w:pBdr>
        <w:autoSpaceDE w:val="0"/>
        <w:autoSpaceDN w:val="0"/>
        <w:adjustRightInd w:val="0"/>
        <w:spacing w:after="0"/>
        <w:ind w:left="567"/>
        <w:rPr>
          <w:rFonts w:eastAsia="Times New Roman"/>
          <w:color w:val="000000"/>
          <w:sz w:val="24"/>
          <w:szCs w:val="24"/>
          <w:lang w:eastAsia="en-GB"/>
        </w:rPr>
      </w:pPr>
      <w:r w:rsidRPr="00CE0A08">
        <w:rPr>
          <w:rFonts w:eastAsia="Times New Roman"/>
          <w:color w:val="000000"/>
          <w:sz w:val="24"/>
          <w:szCs w:val="24"/>
          <w:lang w:eastAsia="en-GB"/>
        </w:rPr>
        <w:t>Armenia, Bolivia, Ca</w:t>
      </w:r>
      <w:r>
        <w:rPr>
          <w:rFonts w:eastAsia="Times New Roman"/>
          <w:color w:val="000000"/>
          <w:sz w:val="24"/>
          <w:szCs w:val="24"/>
          <w:lang w:eastAsia="en-GB"/>
        </w:rPr>
        <w:t>bo</w:t>
      </w:r>
      <w:r w:rsidRPr="00CE0A08">
        <w:rPr>
          <w:rFonts w:eastAsia="Times New Roman"/>
          <w:color w:val="000000"/>
          <w:sz w:val="24"/>
          <w:szCs w:val="24"/>
          <w:lang w:eastAsia="en-GB"/>
        </w:rPr>
        <w:t xml:space="preserve"> Verde,</w:t>
      </w:r>
      <w:r w:rsidRPr="00037196">
        <w:rPr>
          <w:rFonts w:eastAsia="Times New Roman"/>
          <w:color w:val="000000"/>
          <w:sz w:val="24"/>
          <w:szCs w:val="24"/>
          <w:lang w:eastAsia="en-GB"/>
        </w:rPr>
        <w:t xml:space="preserve"> </w:t>
      </w:r>
      <w:r w:rsidRPr="00CE0A08">
        <w:rPr>
          <w:rFonts w:eastAsia="Times New Roman"/>
          <w:color w:val="000000"/>
          <w:sz w:val="24"/>
          <w:szCs w:val="24"/>
          <w:lang w:eastAsia="en-GB"/>
        </w:rPr>
        <w:t xml:space="preserve">Cameroon,  Congo, Côte d´Ivoire, Egypt, El Salvador, </w:t>
      </w:r>
      <w:r w:rsidR="00CF137C">
        <w:rPr>
          <w:rFonts w:eastAsia="Times New Roman"/>
          <w:color w:val="000000"/>
          <w:sz w:val="24"/>
          <w:szCs w:val="24"/>
          <w:lang w:eastAsia="en-GB"/>
        </w:rPr>
        <w:t xml:space="preserve">Eswatini, </w:t>
      </w:r>
      <w:r w:rsidRPr="00CE0A08">
        <w:rPr>
          <w:rFonts w:eastAsia="Times New Roman"/>
          <w:color w:val="000000"/>
          <w:sz w:val="24"/>
          <w:szCs w:val="24"/>
          <w:lang w:eastAsia="en-GB"/>
        </w:rPr>
        <w:t xml:space="preserve">Georgia, Ghana, Guatemala, Honduras, </w:t>
      </w:r>
      <w:r>
        <w:rPr>
          <w:rFonts w:eastAsia="Times New Roman"/>
          <w:color w:val="000000"/>
          <w:sz w:val="24"/>
          <w:szCs w:val="24"/>
          <w:lang w:eastAsia="en-GB"/>
        </w:rPr>
        <w:t>India, Indonesia,</w:t>
      </w:r>
      <w:r w:rsidRPr="00CE0A08">
        <w:rPr>
          <w:rFonts w:eastAsia="Times New Roman"/>
          <w:color w:val="000000"/>
          <w:sz w:val="24"/>
          <w:szCs w:val="24"/>
          <w:lang w:eastAsia="en-GB"/>
        </w:rPr>
        <w:t xml:space="preserve"> </w:t>
      </w:r>
      <w:r w:rsidR="00317C6F" w:rsidRPr="00CE0A08">
        <w:rPr>
          <w:rFonts w:eastAsia="Times New Roman"/>
          <w:color w:val="000000"/>
          <w:sz w:val="24"/>
          <w:szCs w:val="24"/>
          <w:lang w:eastAsia="en-GB"/>
        </w:rPr>
        <w:t xml:space="preserve">Jordan, Kenya, </w:t>
      </w:r>
      <w:r w:rsidRPr="00CE0A08">
        <w:rPr>
          <w:rFonts w:eastAsia="Times New Roman"/>
          <w:color w:val="000000"/>
          <w:sz w:val="24"/>
          <w:szCs w:val="24"/>
          <w:lang w:eastAsia="en-GB"/>
        </w:rPr>
        <w:t>Kosovo,</w:t>
      </w:r>
      <w:r w:rsidRPr="000013A9">
        <w:rPr>
          <w:sz w:val="18"/>
          <w:szCs w:val="18"/>
          <w:lang w:eastAsia="en-GB"/>
        </w:rPr>
        <w:t xml:space="preserve"> </w:t>
      </w:r>
      <w:r w:rsidRPr="00FA30F9">
        <w:rPr>
          <w:sz w:val="24"/>
          <w:szCs w:val="24"/>
          <w:lang w:eastAsia="en-GB"/>
        </w:rPr>
        <w:t>Kyrgyzstan</w:t>
      </w:r>
      <w:r>
        <w:rPr>
          <w:sz w:val="18"/>
          <w:szCs w:val="18"/>
          <w:lang w:eastAsia="en-GB"/>
        </w:rPr>
        <w:t>,</w:t>
      </w:r>
      <w:r w:rsidRPr="00CE0A08">
        <w:rPr>
          <w:rFonts w:eastAsia="Times New Roman"/>
          <w:color w:val="000000"/>
          <w:sz w:val="24"/>
          <w:szCs w:val="24"/>
          <w:lang w:eastAsia="en-GB"/>
        </w:rPr>
        <w:t xml:space="preserve"> Micronesia</w:t>
      </w:r>
      <w:r>
        <w:rPr>
          <w:rFonts w:eastAsia="Times New Roman"/>
          <w:color w:val="000000"/>
          <w:sz w:val="24"/>
          <w:szCs w:val="24"/>
          <w:lang w:eastAsia="en-GB"/>
        </w:rPr>
        <w:t xml:space="preserve">, </w:t>
      </w:r>
      <w:r w:rsidRPr="00CE0A08">
        <w:rPr>
          <w:rFonts w:eastAsia="Times New Roman"/>
          <w:color w:val="000000"/>
          <w:sz w:val="24"/>
          <w:szCs w:val="24"/>
          <w:lang w:eastAsia="en-GB"/>
        </w:rPr>
        <w:t>Moldova, Mongolia, Morocco, Nicaragua, Nigeria, Pakistan, Papua New Guinea, Philippines, Sri Lanka, Syria</w:t>
      </w:r>
      <w:r>
        <w:rPr>
          <w:rFonts w:eastAsia="Times New Roman"/>
          <w:color w:val="000000"/>
          <w:sz w:val="24"/>
          <w:szCs w:val="24"/>
          <w:lang w:eastAsia="en-GB"/>
        </w:rPr>
        <w:t>n</w:t>
      </w:r>
      <w:r w:rsidRPr="00590007">
        <w:rPr>
          <w:sz w:val="18"/>
          <w:szCs w:val="18"/>
          <w:lang w:eastAsia="en-GB"/>
        </w:rPr>
        <w:t xml:space="preserve"> </w:t>
      </w:r>
      <w:r w:rsidRPr="00FA30F9">
        <w:rPr>
          <w:sz w:val="24"/>
          <w:szCs w:val="24"/>
          <w:lang w:eastAsia="en-GB"/>
        </w:rPr>
        <w:t>Arab Republic</w:t>
      </w:r>
      <w:r w:rsidRPr="00CE0A08">
        <w:rPr>
          <w:rFonts w:eastAsia="Times New Roman"/>
          <w:color w:val="000000"/>
          <w:sz w:val="24"/>
          <w:szCs w:val="24"/>
          <w:lang w:eastAsia="en-GB"/>
        </w:rPr>
        <w:t xml:space="preserve">, </w:t>
      </w:r>
      <w:r w:rsidR="00317C6F" w:rsidRPr="00CE0A08">
        <w:rPr>
          <w:rFonts w:eastAsia="Times New Roman"/>
          <w:color w:val="000000"/>
          <w:sz w:val="24"/>
          <w:szCs w:val="24"/>
          <w:lang w:eastAsia="en-GB"/>
        </w:rPr>
        <w:t>Tajikistan,</w:t>
      </w:r>
      <w:r w:rsidR="00317C6F">
        <w:rPr>
          <w:rFonts w:eastAsia="Times New Roman"/>
          <w:color w:val="000000"/>
          <w:sz w:val="24"/>
          <w:szCs w:val="24"/>
          <w:lang w:eastAsia="en-GB"/>
        </w:rPr>
        <w:t xml:space="preserve"> </w:t>
      </w:r>
      <w:r w:rsidRPr="00CE0A08">
        <w:rPr>
          <w:rFonts w:eastAsia="Times New Roman"/>
          <w:color w:val="000000"/>
          <w:sz w:val="24"/>
          <w:szCs w:val="24"/>
          <w:lang w:eastAsia="en-GB"/>
        </w:rPr>
        <w:t xml:space="preserve">Tokelau, </w:t>
      </w:r>
      <w:r w:rsidR="00317C6F" w:rsidRPr="00CE0A08">
        <w:rPr>
          <w:rFonts w:eastAsia="Times New Roman"/>
          <w:color w:val="000000"/>
          <w:sz w:val="24"/>
          <w:szCs w:val="24"/>
          <w:lang w:eastAsia="en-GB"/>
        </w:rPr>
        <w:t xml:space="preserve">Tunisia, </w:t>
      </w:r>
      <w:r w:rsidRPr="00CE0A08">
        <w:rPr>
          <w:rFonts w:eastAsia="Times New Roman"/>
          <w:color w:val="000000"/>
          <w:sz w:val="24"/>
          <w:szCs w:val="24"/>
          <w:lang w:eastAsia="en-GB"/>
        </w:rPr>
        <w:t xml:space="preserve">Ukraine, Uzbekistan, </w:t>
      </w:r>
      <w:r w:rsidR="000961AA">
        <w:rPr>
          <w:rFonts w:eastAsia="Times New Roman"/>
          <w:color w:val="000000"/>
          <w:sz w:val="24"/>
          <w:szCs w:val="24"/>
          <w:lang w:eastAsia="en-GB"/>
        </w:rPr>
        <w:t>Vanuatu</w:t>
      </w:r>
      <w:r w:rsidR="002740C1">
        <w:rPr>
          <w:rStyle w:val="FootnoteReference"/>
          <w:rFonts w:eastAsia="Times New Roman"/>
          <w:color w:val="000000"/>
          <w:sz w:val="24"/>
          <w:szCs w:val="24"/>
          <w:lang w:eastAsia="en-GB"/>
        </w:rPr>
        <w:footnoteReference w:id="10"/>
      </w:r>
      <w:r w:rsidR="000961AA">
        <w:rPr>
          <w:rFonts w:eastAsia="Times New Roman"/>
          <w:color w:val="000000"/>
          <w:sz w:val="24"/>
          <w:szCs w:val="24"/>
          <w:lang w:eastAsia="en-GB"/>
        </w:rPr>
        <w:t xml:space="preserve">, </w:t>
      </w:r>
      <w:r w:rsidRPr="00CE0A08">
        <w:rPr>
          <w:rFonts w:eastAsia="Times New Roman"/>
          <w:color w:val="000000"/>
          <w:sz w:val="24"/>
          <w:szCs w:val="24"/>
          <w:lang w:eastAsia="en-GB"/>
        </w:rPr>
        <w:t xml:space="preserve">Vietnam, West Bank and Gaza Strip. </w:t>
      </w:r>
    </w:p>
    <w:p w14:paraId="0BD6AA5F" w14:textId="77777777" w:rsidR="00934AA8" w:rsidRDefault="00934AA8" w:rsidP="00627EC5">
      <w:pPr>
        <w:keepNext/>
        <w:jc w:val="center"/>
        <w:rPr>
          <w:rFonts w:ascii="Times New Roman Bold" w:eastAsia="Times New Roman" w:hAnsi="Times New Roman Bold"/>
          <w:b/>
          <w:caps/>
          <w:color w:val="000000"/>
          <w:sz w:val="24"/>
          <w:szCs w:val="24"/>
          <w:lang w:eastAsia="en-GB"/>
        </w:rPr>
      </w:pPr>
      <w:bookmarkStart w:id="152" w:name="UPPER_MIDDLE_INCOME_COUNTRIES"/>
      <w:bookmarkEnd w:id="152"/>
      <w:r w:rsidRPr="00E10561">
        <w:rPr>
          <w:rStyle w:val="DeltaViewInsertion"/>
          <w:noProof/>
          <w:sz w:val="24"/>
          <w:szCs w:val="24"/>
        </w:rPr>
        <w:t>APPENDIX</w:t>
      </w:r>
      <w:r>
        <w:rPr>
          <w:rStyle w:val="DeltaViewInsertion"/>
          <w:noProof/>
          <w:sz w:val="24"/>
          <w:szCs w:val="24"/>
        </w:rPr>
        <w:t xml:space="preserve"> 7</w:t>
      </w:r>
      <w:r w:rsidR="005A0EA2">
        <w:rPr>
          <w:rStyle w:val="DeltaViewInsertion"/>
          <w:noProof/>
          <w:sz w:val="24"/>
          <w:szCs w:val="24"/>
        </w:rPr>
        <w:t xml:space="preserve"> : </w:t>
      </w:r>
      <w:r w:rsidRPr="00934AA8">
        <w:rPr>
          <w:rFonts w:ascii="Times New Roman Bold" w:eastAsia="Times New Roman" w:hAnsi="Times New Roman Bold"/>
          <w:b/>
          <w:caps/>
          <w:color w:val="000000"/>
          <w:sz w:val="24"/>
          <w:szCs w:val="24"/>
          <w:lang w:eastAsia="en-GB"/>
        </w:rPr>
        <w:t>Upper Middle Income Countries and Territories</w:t>
      </w:r>
    </w:p>
    <w:p w14:paraId="4552C0D3" w14:textId="17ADE1D8" w:rsidR="00934AA8" w:rsidRPr="00CE0A08" w:rsidRDefault="00934AA8" w:rsidP="00934AA8">
      <w:pPr>
        <w:pBdr>
          <w:top w:val="single" w:sz="4" w:space="1" w:color="auto"/>
          <w:left w:val="single" w:sz="4" w:space="4" w:color="auto"/>
          <w:bottom w:val="single" w:sz="4" w:space="1" w:color="auto"/>
          <w:right w:val="single" w:sz="4" w:space="4" w:color="auto"/>
        </w:pBdr>
        <w:autoSpaceDE w:val="0"/>
        <w:autoSpaceDN w:val="0"/>
        <w:adjustRightInd w:val="0"/>
        <w:spacing w:after="0"/>
        <w:ind w:left="567"/>
        <w:rPr>
          <w:rFonts w:eastAsia="Times New Roman"/>
          <w:color w:val="000000"/>
          <w:sz w:val="24"/>
          <w:szCs w:val="24"/>
          <w:lang w:eastAsia="en-GB"/>
        </w:rPr>
      </w:pPr>
      <w:r w:rsidRPr="00CE0A08">
        <w:rPr>
          <w:rFonts w:eastAsia="Times New Roman"/>
          <w:color w:val="000000"/>
          <w:sz w:val="24"/>
          <w:szCs w:val="24"/>
          <w:lang w:eastAsia="en-GB"/>
        </w:rPr>
        <w:t xml:space="preserve">Albania, Algeria, Antigua and Barbuda, </w:t>
      </w:r>
      <w:r>
        <w:rPr>
          <w:rFonts w:eastAsia="Times New Roman"/>
          <w:color w:val="000000"/>
          <w:sz w:val="24"/>
          <w:szCs w:val="24"/>
          <w:lang w:eastAsia="en-GB"/>
        </w:rPr>
        <w:t xml:space="preserve">Argentina, </w:t>
      </w:r>
      <w:r w:rsidRPr="00CE0A08">
        <w:rPr>
          <w:rFonts w:eastAsia="Times New Roman"/>
          <w:color w:val="000000"/>
          <w:sz w:val="24"/>
          <w:szCs w:val="24"/>
          <w:lang w:eastAsia="en-GB"/>
        </w:rPr>
        <w:t>Azerbaijan, Belarus,</w:t>
      </w:r>
      <w:r w:rsidRPr="00037196">
        <w:rPr>
          <w:rFonts w:eastAsia="Times New Roman"/>
          <w:color w:val="000000"/>
          <w:sz w:val="24"/>
          <w:szCs w:val="24"/>
          <w:lang w:eastAsia="en-GB"/>
        </w:rPr>
        <w:t xml:space="preserve"> </w:t>
      </w:r>
      <w:r w:rsidRPr="00CE0A08">
        <w:rPr>
          <w:rFonts w:eastAsia="Times New Roman"/>
          <w:color w:val="000000"/>
          <w:sz w:val="24"/>
          <w:szCs w:val="24"/>
          <w:lang w:eastAsia="en-GB"/>
        </w:rPr>
        <w:t>Belize</w:t>
      </w:r>
      <w:r>
        <w:rPr>
          <w:rFonts w:eastAsia="Times New Roman"/>
          <w:color w:val="000000"/>
          <w:sz w:val="24"/>
          <w:szCs w:val="24"/>
          <w:lang w:eastAsia="en-GB"/>
        </w:rPr>
        <w:t>,</w:t>
      </w:r>
      <w:r w:rsidRPr="00CE0A08">
        <w:rPr>
          <w:rFonts w:eastAsia="Times New Roman"/>
          <w:color w:val="000000"/>
          <w:sz w:val="24"/>
          <w:szCs w:val="24"/>
          <w:lang w:eastAsia="en-GB"/>
        </w:rPr>
        <w:t xml:space="preserve"> Bosnia and Herzegovina, Botswana, </w:t>
      </w:r>
      <w:r>
        <w:rPr>
          <w:rFonts w:eastAsia="Times New Roman"/>
          <w:color w:val="000000"/>
          <w:sz w:val="24"/>
          <w:szCs w:val="24"/>
          <w:lang w:eastAsia="en-GB"/>
        </w:rPr>
        <w:t xml:space="preserve">Brazil, China (People’s Republic of), </w:t>
      </w:r>
      <w:r w:rsidRPr="00CE0A08">
        <w:rPr>
          <w:rFonts w:eastAsia="Times New Roman"/>
          <w:color w:val="000000"/>
          <w:sz w:val="24"/>
          <w:szCs w:val="24"/>
          <w:lang w:eastAsia="en-GB"/>
        </w:rPr>
        <w:t>Colombia, Costa Rica, Cuba, Dominica, Dominican Republic, Ecuador,</w:t>
      </w:r>
      <w:r w:rsidR="00317C6F">
        <w:rPr>
          <w:rFonts w:eastAsia="Times New Roman"/>
          <w:color w:val="000000"/>
          <w:sz w:val="24"/>
          <w:szCs w:val="24"/>
          <w:lang w:eastAsia="en-GB"/>
        </w:rPr>
        <w:t xml:space="preserve"> </w:t>
      </w:r>
      <w:r w:rsidR="00317C6F" w:rsidRPr="00CE0A08">
        <w:rPr>
          <w:rFonts w:eastAsia="Times New Roman"/>
          <w:color w:val="000000"/>
          <w:sz w:val="24"/>
          <w:szCs w:val="24"/>
          <w:lang w:eastAsia="en-GB"/>
        </w:rPr>
        <w:t xml:space="preserve">Equatorial Guinea, </w:t>
      </w:r>
      <w:r>
        <w:rPr>
          <w:rFonts w:eastAsia="Times New Roman"/>
          <w:color w:val="000000"/>
          <w:sz w:val="24"/>
          <w:szCs w:val="24"/>
          <w:lang w:eastAsia="en-GB"/>
        </w:rPr>
        <w:t xml:space="preserve">Fiji, </w:t>
      </w:r>
      <w:r w:rsidRPr="00CE0A08">
        <w:rPr>
          <w:rFonts w:eastAsia="Times New Roman"/>
          <w:color w:val="000000"/>
          <w:sz w:val="24"/>
          <w:szCs w:val="24"/>
          <w:lang w:eastAsia="en-GB"/>
        </w:rPr>
        <w:t>Republic of</w:t>
      </w:r>
      <w:r w:rsidR="00B470F4">
        <w:rPr>
          <w:rFonts w:eastAsia="Times New Roman"/>
          <w:color w:val="000000"/>
          <w:sz w:val="24"/>
          <w:szCs w:val="24"/>
          <w:lang w:eastAsia="en-GB"/>
        </w:rPr>
        <w:t xml:space="preserve"> North</w:t>
      </w:r>
      <w:r w:rsidRPr="00CE0A08">
        <w:rPr>
          <w:rFonts w:eastAsia="Times New Roman"/>
          <w:color w:val="000000"/>
          <w:sz w:val="24"/>
          <w:szCs w:val="24"/>
          <w:lang w:eastAsia="en-GB"/>
        </w:rPr>
        <w:t xml:space="preserve"> Macedonia, Gabon, Grenada, </w:t>
      </w:r>
      <w:r w:rsidR="00317C6F" w:rsidRPr="00CE0A08">
        <w:rPr>
          <w:rFonts w:eastAsia="Times New Roman"/>
          <w:color w:val="000000"/>
          <w:sz w:val="24"/>
          <w:szCs w:val="24"/>
          <w:lang w:eastAsia="en-GB"/>
        </w:rPr>
        <w:t>Guyana,</w:t>
      </w:r>
      <w:r w:rsidR="00317C6F">
        <w:rPr>
          <w:rFonts w:eastAsia="Times New Roman"/>
          <w:color w:val="000000"/>
          <w:sz w:val="24"/>
          <w:szCs w:val="24"/>
          <w:lang w:eastAsia="en-GB"/>
        </w:rPr>
        <w:t xml:space="preserve"> </w:t>
      </w:r>
      <w:r w:rsidRPr="00CE0A08">
        <w:rPr>
          <w:rFonts w:eastAsia="Times New Roman"/>
          <w:color w:val="000000"/>
          <w:sz w:val="24"/>
          <w:szCs w:val="24"/>
          <w:lang w:eastAsia="en-GB"/>
        </w:rPr>
        <w:t>Iran, Iraq,</w:t>
      </w:r>
      <w:r>
        <w:rPr>
          <w:rFonts w:eastAsia="Times New Roman"/>
          <w:color w:val="000000"/>
          <w:sz w:val="24"/>
          <w:szCs w:val="24"/>
          <w:lang w:eastAsia="en-GB"/>
        </w:rPr>
        <w:t xml:space="preserve"> </w:t>
      </w:r>
      <w:r w:rsidRPr="00CE0A08">
        <w:rPr>
          <w:rFonts w:eastAsia="Times New Roman"/>
          <w:color w:val="000000"/>
          <w:sz w:val="24"/>
          <w:szCs w:val="24"/>
          <w:lang w:eastAsia="en-GB"/>
        </w:rPr>
        <w:t>Jamaica, Kazakhstan, Lebanon, Libya, Malaysia, Maldives, Marshall Islands,  Mauritius,</w:t>
      </w:r>
      <w:r w:rsidRPr="00590007">
        <w:rPr>
          <w:rFonts w:eastAsia="Times New Roman"/>
          <w:color w:val="000000"/>
          <w:sz w:val="24"/>
          <w:szCs w:val="24"/>
          <w:lang w:eastAsia="en-GB"/>
        </w:rPr>
        <w:t xml:space="preserve"> </w:t>
      </w:r>
      <w:r>
        <w:rPr>
          <w:rFonts w:eastAsia="Times New Roman"/>
          <w:color w:val="000000"/>
          <w:sz w:val="24"/>
          <w:szCs w:val="24"/>
          <w:lang w:eastAsia="en-GB"/>
        </w:rPr>
        <w:t xml:space="preserve">Mexico, </w:t>
      </w:r>
      <w:r w:rsidRPr="00CE0A08">
        <w:rPr>
          <w:rFonts w:eastAsia="Times New Roman"/>
          <w:color w:val="000000"/>
          <w:sz w:val="24"/>
          <w:szCs w:val="24"/>
          <w:lang w:eastAsia="en-GB"/>
        </w:rPr>
        <w:t xml:space="preserve">Montenegro, Montserrat, Namibia, Nauru, Niue, Palau, Panama, </w:t>
      </w:r>
      <w:r w:rsidR="00317C6F" w:rsidRPr="00CE0A08">
        <w:rPr>
          <w:rFonts w:eastAsia="Times New Roman"/>
          <w:color w:val="000000"/>
          <w:sz w:val="24"/>
          <w:szCs w:val="24"/>
          <w:lang w:eastAsia="en-GB"/>
        </w:rPr>
        <w:t xml:space="preserve">Paraguay, </w:t>
      </w:r>
      <w:r w:rsidRPr="00CE0A08">
        <w:rPr>
          <w:rFonts w:eastAsia="Times New Roman"/>
          <w:color w:val="000000"/>
          <w:sz w:val="24"/>
          <w:szCs w:val="24"/>
          <w:lang w:eastAsia="en-GB"/>
        </w:rPr>
        <w:t>Peru, Sain</w:t>
      </w:r>
      <w:r>
        <w:rPr>
          <w:rFonts w:eastAsia="Times New Roman"/>
          <w:color w:val="000000"/>
          <w:sz w:val="24"/>
          <w:szCs w:val="24"/>
          <w:lang w:eastAsia="en-GB"/>
        </w:rPr>
        <w:t>t Helena,</w:t>
      </w:r>
      <w:r w:rsidRPr="00CE0A08">
        <w:rPr>
          <w:rFonts w:eastAsia="Times New Roman"/>
          <w:color w:val="000000"/>
          <w:sz w:val="24"/>
          <w:szCs w:val="24"/>
          <w:lang w:eastAsia="en-GB"/>
        </w:rPr>
        <w:t xml:space="preserve"> Saint Lucia, Saint Vincent &amp; the Grenadines, </w:t>
      </w:r>
      <w:r w:rsidR="00317C6F" w:rsidRPr="00CE0A08">
        <w:rPr>
          <w:rFonts w:eastAsia="Times New Roman"/>
          <w:color w:val="000000"/>
          <w:sz w:val="24"/>
          <w:szCs w:val="24"/>
          <w:lang w:eastAsia="en-GB"/>
        </w:rPr>
        <w:t xml:space="preserve">Samoa, </w:t>
      </w:r>
      <w:r w:rsidRPr="00CE0A08">
        <w:rPr>
          <w:rFonts w:eastAsia="Times New Roman"/>
          <w:color w:val="000000"/>
          <w:sz w:val="24"/>
          <w:szCs w:val="24"/>
          <w:lang w:eastAsia="en-GB"/>
        </w:rPr>
        <w:t xml:space="preserve">Serbia, </w:t>
      </w:r>
      <w:r>
        <w:rPr>
          <w:rFonts w:eastAsia="Times New Roman"/>
          <w:color w:val="000000"/>
          <w:sz w:val="24"/>
          <w:szCs w:val="24"/>
          <w:lang w:eastAsia="en-GB"/>
        </w:rPr>
        <w:t xml:space="preserve">South-Africa, </w:t>
      </w:r>
      <w:r w:rsidRPr="00CE0A08">
        <w:rPr>
          <w:rFonts w:eastAsia="Times New Roman"/>
          <w:color w:val="000000"/>
          <w:sz w:val="24"/>
          <w:szCs w:val="24"/>
          <w:lang w:eastAsia="en-GB"/>
        </w:rPr>
        <w:t>Suriname, Thailand,</w:t>
      </w:r>
      <w:r w:rsidRPr="00590007">
        <w:rPr>
          <w:rFonts w:eastAsia="Times New Roman"/>
          <w:color w:val="000000"/>
          <w:sz w:val="24"/>
          <w:szCs w:val="24"/>
          <w:lang w:eastAsia="en-GB"/>
        </w:rPr>
        <w:t xml:space="preserve"> Tonga</w:t>
      </w:r>
      <w:r w:rsidRPr="006135B8">
        <w:rPr>
          <w:rFonts w:eastAsia="Times New Roman"/>
          <w:color w:val="000000"/>
          <w:sz w:val="24"/>
          <w:szCs w:val="24"/>
          <w:lang w:eastAsia="en-GB"/>
        </w:rPr>
        <w:t>,</w:t>
      </w:r>
      <w:r w:rsidRPr="00CE0A08">
        <w:rPr>
          <w:rFonts w:eastAsia="Times New Roman"/>
          <w:color w:val="000000"/>
          <w:sz w:val="24"/>
          <w:szCs w:val="24"/>
          <w:lang w:eastAsia="en-GB"/>
        </w:rPr>
        <w:t xml:space="preserve">  </w:t>
      </w:r>
      <w:r>
        <w:rPr>
          <w:rFonts w:eastAsia="Times New Roman"/>
          <w:color w:val="000000"/>
          <w:sz w:val="24"/>
          <w:szCs w:val="24"/>
          <w:lang w:eastAsia="en-GB"/>
        </w:rPr>
        <w:t xml:space="preserve">Turkey, </w:t>
      </w:r>
      <w:r w:rsidRPr="00CE0A08">
        <w:rPr>
          <w:rFonts w:eastAsia="Times New Roman"/>
          <w:color w:val="000000"/>
          <w:sz w:val="24"/>
          <w:szCs w:val="24"/>
          <w:lang w:eastAsia="en-GB"/>
        </w:rPr>
        <w:t>Turkmenistan, Venezuela, Wallis and Futuna.</w:t>
      </w:r>
    </w:p>
    <w:p w14:paraId="12BC2EFB" w14:textId="77777777" w:rsidR="004D05EC" w:rsidRDefault="004D05EC" w:rsidP="00934AA8">
      <w:pPr>
        <w:jc w:val="center"/>
        <w:rPr>
          <w:rFonts w:ascii="Times New Roman Bold" w:eastAsia="Times New Roman" w:hAnsi="Times New Roman Bold"/>
          <w:b/>
          <w:caps/>
          <w:color w:val="000000"/>
          <w:sz w:val="24"/>
          <w:szCs w:val="24"/>
          <w:lang w:eastAsia="en-GB"/>
        </w:rPr>
      </w:pPr>
      <w:bookmarkStart w:id="153" w:name="OCTs"/>
      <w:bookmarkEnd w:id="153"/>
      <w:r w:rsidRPr="00E10561">
        <w:rPr>
          <w:rStyle w:val="DeltaViewInsertion"/>
          <w:noProof/>
          <w:sz w:val="24"/>
          <w:szCs w:val="24"/>
        </w:rPr>
        <w:t>APPENDIX</w:t>
      </w:r>
      <w:r>
        <w:rPr>
          <w:rStyle w:val="DeltaViewInsertion"/>
          <w:noProof/>
          <w:sz w:val="24"/>
          <w:szCs w:val="24"/>
        </w:rPr>
        <w:t xml:space="preserve"> 8</w:t>
      </w:r>
      <w:r w:rsidR="005A0EA2">
        <w:rPr>
          <w:rStyle w:val="DeltaViewInsertion"/>
          <w:noProof/>
          <w:sz w:val="24"/>
          <w:szCs w:val="24"/>
        </w:rPr>
        <w:t xml:space="preserve"> : </w:t>
      </w:r>
      <w:r w:rsidRPr="004D05EC">
        <w:rPr>
          <w:rFonts w:ascii="Times New Roman Bold" w:eastAsia="Times New Roman" w:hAnsi="Times New Roman Bold"/>
          <w:b/>
          <w:caps/>
          <w:color w:val="000000"/>
          <w:sz w:val="24"/>
          <w:szCs w:val="24"/>
          <w:lang w:eastAsia="en-GB"/>
        </w:rPr>
        <w:t>overseas countries and territories</w:t>
      </w:r>
      <w:r w:rsidR="00CF137C">
        <w:rPr>
          <w:rStyle w:val="FootnoteReference"/>
          <w:rFonts w:ascii="Times New Roman Bold" w:eastAsia="Times New Roman" w:hAnsi="Times New Roman Bold"/>
          <w:b/>
          <w:caps/>
          <w:color w:val="000000"/>
          <w:sz w:val="24"/>
          <w:szCs w:val="24"/>
          <w:lang w:eastAsia="en-GB"/>
        </w:rPr>
        <w:footnoteReference w:id="11"/>
      </w:r>
    </w:p>
    <w:p w14:paraId="5862FBDE" w14:textId="5731F77E" w:rsidR="00812A3E" w:rsidRPr="005A0EA2" w:rsidRDefault="005D51D8" w:rsidP="005A0EA2">
      <w:pPr>
        <w:pBdr>
          <w:top w:val="single" w:sz="4" w:space="1" w:color="auto"/>
          <w:left w:val="single" w:sz="4" w:space="4" w:color="auto"/>
          <w:bottom w:val="single" w:sz="4" w:space="1" w:color="auto"/>
          <w:right w:val="single" w:sz="4" w:space="4" w:color="auto"/>
        </w:pBdr>
        <w:tabs>
          <w:tab w:val="left" w:pos="1418"/>
        </w:tabs>
        <w:spacing w:before="120" w:after="120"/>
        <w:ind w:left="567"/>
        <w:outlineLvl w:val="0"/>
        <w:rPr>
          <w:sz w:val="24"/>
          <w:szCs w:val="24"/>
        </w:rPr>
      </w:pPr>
      <w:r w:rsidRPr="005A0EA2">
        <w:rPr>
          <w:sz w:val="24"/>
          <w:szCs w:val="24"/>
        </w:rPr>
        <w:t xml:space="preserve">Anguilla (UK), Aruba (NL), Bermuda (UK), </w:t>
      </w:r>
      <w:r w:rsidR="00CF137C" w:rsidRPr="00CF137C">
        <w:rPr>
          <w:sz w:val="24"/>
          <w:szCs w:val="24"/>
        </w:rPr>
        <w:t>Bonaire</w:t>
      </w:r>
      <w:r w:rsidR="00CF137C">
        <w:rPr>
          <w:sz w:val="24"/>
          <w:szCs w:val="24"/>
        </w:rPr>
        <w:t xml:space="preserve"> (NL), </w:t>
      </w:r>
      <w:r w:rsidR="00CF137C" w:rsidRPr="00CF137C">
        <w:rPr>
          <w:sz w:val="24"/>
          <w:szCs w:val="24"/>
        </w:rPr>
        <w:t>British Antarctic Territory</w:t>
      </w:r>
      <w:r w:rsidR="00CF137C">
        <w:rPr>
          <w:sz w:val="24"/>
          <w:szCs w:val="24"/>
        </w:rPr>
        <w:t xml:space="preserve"> (UK), </w:t>
      </w:r>
      <w:r w:rsidRPr="005A0EA2">
        <w:rPr>
          <w:sz w:val="24"/>
          <w:szCs w:val="24"/>
        </w:rPr>
        <w:t>British Indian Ocean Territory (UK), British Virgin Islands (UK), Cayman Islands (UK), Curação (NL), Falkland Islands (UK), French Polynesia (FR), French Southern and Antarctic Territories (FR), Greenland (DK), Montserrat (UK), New Caledonia and Dependencies (FR), Pitcairn (UK), Saba (NL), Saint Barthelemy (FR), Saint Helena</w:t>
      </w:r>
      <w:r w:rsidR="003B603C">
        <w:rPr>
          <w:sz w:val="24"/>
          <w:szCs w:val="24"/>
        </w:rPr>
        <w:t>,</w:t>
      </w:r>
      <w:r w:rsidR="009D7E13">
        <w:rPr>
          <w:sz w:val="24"/>
          <w:szCs w:val="24"/>
        </w:rPr>
        <w:t xml:space="preserve"> </w:t>
      </w:r>
      <w:r w:rsidRPr="005A0EA2">
        <w:rPr>
          <w:sz w:val="24"/>
          <w:szCs w:val="24"/>
        </w:rPr>
        <w:t xml:space="preserve">Ascension </w:t>
      </w:r>
      <w:r w:rsidR="003B603C">
        <w:rPr>
          <w:sz w:val="24"/>
          <w:szCs w:val="24"/>
        </w:rPr>
        <w:t>and</w:t>
      </w:r>
      <w:r w:rsidRPr="005A0EA2">
        <w:rPr>
          <w:sz w:val="24"/>
          <w:szCs w:val="24"/>
        </w:rPr>
        <w:t xml:space="preserve"> Tristan da Cunha (UK), Sint Eustatius (NL), Sint Maarten (NL), South Georgia and South Sandwich Islands (UK), St. Pierre and Miquelon (FR), Turks and Caicos (UK), Wallis and Futuna Islands (FR)</w:t>
      </w:r>
      <w:r w:rsidR="00812A3E" w:rsidRPr="005A0EA2">
        <w:rPr>
          <w:sz w:val="24"/>
          <w:szCs w:val="24"/>
        </w:rPr>
        <w:t>.</w:t>
      </w:r>
    </w:p>
    <w:p w14:paraId="686565B0" w14:textId="77777777" w:rsidR="00812A3E" w:rsidRDefault="00812A3E" w:rsidP="00934AA8">
      <w:pPr>
        <w:jc w:val="center"/>
        <w:rPr>
          <w:rFonts w:ascii="Times New Roman Bold" w:eastAsia="Times New Roman" w:hAnsi="Times New Roman Bold"/>
          <w:b/>
          <w:caps/>
          <w:color w:val="000000"/>
          <w:sz w:val="24"/>
          <w:szCs w:val="24"/>
          <w:lang w:eastAsia="en-GB"/>
        </w:rPr>
      </w:pPr>
      <w:bookmarkStart w:id="154" w:name="OECD_MEMBER_STATES"/>
      <w:bookmarkEnd w:id="154"/>
      <w:r w:rsidRPr="00E10561">
        <w:rPr>
          <w:rStyle w:val="DeltaViewInsertion"/>
          <w:noProof/>
          <w:sz w:val="24"/>
          <w:szCs w:val="24"/>
        </w:rPr>
        <w:t>APPENDIX</w:t>
      </w:r>
      <w:r>
        <w:rPr>
          <w:rStyle w:val="DeltaViewInsertion"/>
          <w:noProof/>
          <w:sz w:val="24"/>
          <w:szCs w:val="24"/>
        </w:rPr>
        <w:t xml:space="preserve"> 9</w:t>
      </w:r>
      <w:r w:rsidR="005A0EA2">
        <w:rPr>
          <w:rStyle w:val="DeltaViewInsertion"/>
          <w:noProof/>
          <w:sz w:val="24"/>
          <w:szCs w:val="24"/>
        </w:rPr>
        <w:t xml:space="preserve"> : </w:t>
      </w:r>
      <w:r>
        <w:rPr>
          <w:rFonts w:ascii="Times New Roman Bold" w:eastAsia="Times New Roman" w:hAnsi="Times New Roman Bold"/>
          <w:b/>
          <w:caps/>
          <w:color w:val="000000"/>
          <w:sz w:val="24"/>
          <w:szCs w:val="24"/>
          <w:lang w:eastAsia="en-GB"/>
        </w:rPr>
        <w:t>OECD MEMBER STATES</w:t>
      </w:r>
    </w:p>
    <w:p w14:paraId="14FAFC50" w14:textId="77777777" w:rsidR="00A95217" w:rsidRDefault="00A95217" w:rsidP="00A95217">
      <w:pPr>
        <w:pBdr>
          <w:top w:val="single" w:sz="4" w:space="1" w:color="auto"/>
          <w:left w:val="single" w:sz="4" w:space="4" w:color="auto"/>
          <w:bottom w:val="single" w:sz="4" w:space="1" w:color="auto"/>
          <w:right w:val="single" w:sz="4" w:space="4" w:color="auto"/>
        </w:pBdr>
        <w:tabs>
          <w:tab w:val="left" w:pos="1418"/>
        </w:tabs>
        <w:spacing w:before="120" w:after="120"/>
        <w:ind w:left="567"/>
        <w:outlineLvl w:val="0"/>
        <w:rPr>
          <w:sz w:val="24"/>
          <w:szCs w:val="24"/>
        </w:rPr>
      </w:pPr>
      <w:bookmarkStart w:id="155" w:name="_Toc423007529"/>
      <w:bookmarkStart w:id="156" w:name="_Toc423007711"/>
      <w:r>
        <w:rPr>
          <w:sz w:val="24"/>
          <w:szCs w:val="24"/>
        </w:rPr>
        <w:t xml:space="preserve">Austria, Belgium, </w:t>
      </w:r>
      <w:r w:rsidRPr="00A95217">
        <w:rPr>
          <w:sz w:val="24"/>
          <w:szCs w:val="24"/>
        </w:rPr>
        <w:t>Czech Republic,</w:t>
      </w:r>
      <w:r>
        <w:rPr>
          <w:sz w:val="24"/>
          <w:szCs w:val="24"/>
        </w:rPr>
        <w:t xml:space="preserve"> Denmark, </w:t>
      </w:r>
      <w:r w:rsidRPr="00A95217">
        <w:rPr>
          <w:sz w:val="24"/>
          <w:szCs w:val="24"/>
        </w:rPr>
        <w:t>Estonia, Finland, France, Germany, Greece, Hungary, Ireland, Italy,</w:t>
      </w:r>
      <w:r w:rsidR="0058274F">
        <w:rPr>
          <w:sz w:val="24"/>
          <w:szCs w:val="24"/>
        </w:rPr>
        <w:t xml:space="preserve"> Latvia,</w:t>
      </w:r>
      <w:r>
        <w:rPr>
          <w:sz w:val="24"/>
          <w:szCs w:val="24"/>
        </w:rPr>
        <w:t xml:space="preserve"> </w:t>
      </w:r>
      <w:r w:rsidR="00CF137C" w:rsidRPr="00CF137C">
        <w:rPr>
          <w:sz w:val="24"/>
          <w:szCs w:val="24"/>
        </w:rPr>
        <w:t>Lithuania</w:t>
      </w:r>
      <w:r w:rsidR="00CF137C">
        <w:rPr>
          <w:sz w:val="24"/>
          <w:szCs w:val="24"/>
        </w:rPr>
        <w:t xml:space="preserve">, </w:t>
      </w:r>
      <w:r w:rsidRPr="00A95217">
        <w:rPr>
          <w:sz w:val="24"/>
          <w:szCs w:val="24"/>
        </w:rPr>
        <w:t>Luxembourg, Netherlands, Poland, Portugal, Slovakia, Slovenia, Spain, Sweden, United Kingdom.</w:t>
      </w:r>
      <w:bookmarkEnd w:id="155"/>
      <w:bookmarkEnd w:id="156"/>
    </w:p>
    <w:p w14:paraId="7BAE47B3" w14:textId="77777777" w:rsidR="00A95217" w:rsidRPr="00CE0A08" w:rsidRDefault="00A95217" w:rsidP="00A95217">
      <w:pPr>
        <w:pBdr>
          <w:top w:val="single" w:sz="4" w:space="1" w:color="auto"/>
          <w:left w:val="single" w:sz="4" w:space="4" w:color="auto"/>
          <w:bottom w:val="single" w:sz="4" w:space="1" w:color="auto"/>
          <w:right w:val="single" w:sz="4" w:space="4" w:color="auto"/>
        </w:pBdr>
        <w:tabs>
          <w:tab w:val="left" w:pos="1418"/>
        </w:tabs>
        <w:spacing w:before="120" w:after="120"/>
        <w:ind w:left="567"/>
        <w:outlineLvl w:val="0"/>
        <w:rPr>
          <w:sz w:val="24"/>
          <w:szCs w:val="24"/>
        </w:rPr>
      </w:pPr>
      <w:bookmarkStart w:id="157" w:name="_Toc423007530"/>
      <w:bookmarkStart w:id="158" w:name="_Toc423007712"/>
      <w:r w:rsidRPr="00CE0A08">
        <w:rPr>
          <w:sz w:val="24"/>
          <w:szCs w:val="24"/>
        </w:rPr>
        <w:t xml:space="preserve">Australia, Canada, Chile, Iceland, Israel, Japan, Korea, Mexico, New Zealand, </w:t>
      </w:r>
      <w:r>
        <w:rPr>
          <w:sz w:val="24"/>
          <w:szCs w:val="24"/>
        </w:rPr>
        <w:t xml:space="preserve">Norway, </w:t>
      </w:r>
      <w:r w:rsidRPr="00CE0A08">
        <w:rPr>
          <w:sz w:val="24"/>
          <w:szCs w:val="24"/>
        </w:rPr>
        <w:t xml:space="preserve">Switzerland, </w:t>
      </w:r>
      <w:r>
        <w:rPr>
          <w:sz w:val="24"/>
          <w:szCs w:val="24"/>
        </w:rPr>
        <w:t xml:space="preserve">Turkey, </w:t>
      </w:r>
      <w:r w:rsidRPr="00CE0A08">
        <w:rPr>
          <w:sz w:val="24"/>
          <w:szCs w:val="24"/>
        </w:rPr>
        <w:t>United States</w:t>
      </w:r>
      <w:r w:rsidR="006B0EA0">
        <w:rPr>
          <w:sz w:val="24"/>
          <w:szCs w:val="24"/>
        </w:rPr>
        <w:t xml:space="preserve"> of America</w:t>
      </w:r>
      <w:r w:rsidRPr="00CE0A08">
        <w:rPr>
          <w:sz w:val="24"/>
          <w:szCs w:val="24"/>
        </w:rPr>
        <w:t>.</w:t>
      </w:r>
      <w:bookmarkEnd w:id="157"/>
      <w:bookmarkEnd w:id="158"/>
      <w:r w:rsidRPr="00CE0A08">
        <w:rPr>
          <w:sz w:val="24"/>
          <w:szCs w:val="24"/>
        </w:rPr>
        <w:t xml:space="preserve"> </w:t>
      </w:r>
    </w:p>
    <w:p w14:paraId="4FE30081" w14:textId="77777777" w:rsidR="001C3432" w:rsidRDefault="001C3432" w:rsidP="00AF7E42">
      <w:pPr>
        <w:jc w:val="center"/>
        <w:rPr>
          <w:rStyle w:val="DeltaViewInsertion"/>
          <w:noProof/>
          <w:sz w:val="24"/>
          <w:szCs w:val="24"/>
        </w:rPr>
      </w:pPr>
      <w:bookmarkStart w:id="159" w:name="HIGHLY_INDEBTED_POOR_COUNTRIES"/>
      <w:bookmarkStart w:id="160" w:name="G20_MEMBER_DEVELOPING_COUNTRIES"/>
      <w:bookmarkEnd w:id="159"/>
      <w:bookmarkEnd w:id="160"/>
    </w:p>
    <w:p w14:paraId="68019888" w14:textId="5DCE56C1" w:rsidR="00AF7E42" w:rsidRPr="00AF7E42" w:rsidRDefault="00AF7E42" w:rsidP="00AF7E42">
      <w:pPr>
        <w:jc w:val="center"/>
        <w:rPr>
          <w:rFonts w:ascii="Times New Roman Bold" w:eastAsia="Times New Roman" w:hAnsi="Times New Roman Bold"/>
          <w:b/>
          <w:caps/>
          <w:color w:val="000000"/>
          <w:sz w:val="24"/>
          <w:szCs w:val="24"/>
          <w:lang w:eastAsia="en-GB"/>
        </w:rPr>
      </w:pPr>
      <w:r w:rsidRPr="00E10561">
        <w:rPr>
          <w:rStyle w:val="DeltaViewInsertion"/>
          <w:noProof/>
          <w:sz w:val="24"/>
          <w:szCs w:val="24"/>
        </w:rPr>
        <w:t>APPENDIX</w:t>
      </w:r>
      <w:r>
        <w:rPr>
          <w:rStyle w:val="DeltaViewInsertion"/>
          <w:noProof/>
          <w:sz w:val="24"/>
          <w:szCs w:val="24"/>
        </w:rPr>
        <w:t xml:space="preserve"> 1</w:t>
      </w:r>
      <w:r w:rsidR="000E0329">
        <w:rPr>
          <w:rStyle w:val="DeltaViewInsertion"/>
          <w:noProof/>
          <w:sz w:val="24"/>
          <w:szCs w:val="24"/>
        </w:rPr>
        <w:t>0</w:t>
      </w:r>
      <w:r w:rsidR="005A0EA2">
        <w:rPr>
          <w:rStyle w:val="DeltaViewInsertion"/>
          <w:noProof/>
          <w:sz w:val="24"/>
          <w:szCs w:val="24"/>
        </w:rPr>
        <w:t xml:space="preserve"> : </w:t>
      </w:r>
      <w:r w:rsidRPr="00AF7E42">
        <w:rPr>
          <w:rFonts w:ascii="Times New Roman Bold" w:eastAsia="Times New Roman" w:hAnsi="Times New Roman Bold"/>
          <w:b/>
          <w:caps/>
          <w:color w:val="000000"/>
          <w:sz w:val="24"/>
          <w:szCs w:val="24"/>
          <w:lang w:eastAsia="en-GB"/>
        </w:rPr>
        <w:t>G20 member developing countries</w:t>
      </w:r>
    </w:p>
    <w:p w14:paraId="20459903" w14:textId="77777777" w:rsidR="00AF7E42" w:rsidRPr="00D83CFF" w:rsidRDefault="00AF7E42" w:rsidP="005A0EA2">
      <w:pPr>
        <w:pBdr>
          <w:top w:val="single" w:sz="4" w:space="1" w:color="auto"/>
          <w:left w:val="single" w:sz="4" w:space="4" w:color="auto"/>
          <w:bottom w:val="single" w:sz="4" w:space="1" w:color="auto"/>
          <w:right w:val="single" w:sz="4" w:space="4" w:color="auto"/>
        </w:pBdr>
        <w:tabs>
          <w:tab w:val="left" w:pos="1418"/>
        </w:tabs>
        <w:spacing w:before="120" w:after="120"/>
        <w:ind w:left="567"/>
        <w:outlineLvl w:val="0"/>
        <w:rPr>
          <w:sz w:val="24"/>
          <w:szCs w:val="24"/>
          <w:lang w:val="en-IE"/>
        </w:rPr>
      </w:pPr>
      <w:bookmarkStart w:id="161" w:name="_Toc423007531"/>
      <w:bookmarkStart w:id="162" w:name="_Toc423007713"/>
      <w:r w:rsidRPr="00D83CFF">
        <w:rPr>
          <w:sz w:val="24"/>
          <w:szCs w:val="24"/>
          <w:lang w:val="en-IE"/>
        </w:rPr>
        <w:t xml:space="preserve">Argentina, Brazil, China, </w:t>
      </w:r>
      <w:r w:rsidR="00FB476A" w:rsidRPr="00D83CFF">
        <w:rPr>
          <w:sz w:val="24"/>
          <w:szCs w:val="24"/>
          <w:lang w:val="en-IE"/>
        </w:rPr>
        <w:t xml:space="preserve">India, Indonesia, Mexico, </w:t>
      </w:r>
      <w:r w:rsidRPr="00D83CFF">
        <w:rPr>
          <w:sz w:val="24"/>
          <w:szCs w:val="24"/>
          <w:lang w:val="en-IE"/>
        </w:rPr>
        <w:t>South-Africa, Turkey.</w:t>
      </w:r>
      <w:bookmarkEnd w:id="161"/>
      <w:bookmarkEnd w:id="162"/>
    </w:p>
    <w:p w14:paraId="290BC861" w14:textId="74D7DB46" w:rsidR="00AA4CC5" w:rsidRPr="00AA4CC5" w:rsidRDefault="00AA4CC5" w:rsidP="00D83CFF">
      <w:pPr>
        <w:ind w:left="567"/>
        <w:jc w:val="center"/>
        <w:rPr>
          <w:sz w:val="24"/>
          <w:szCs w:val="24"/>
        </w:rPr>
      </w:pPr>
      <w:bookmarkStart w:id="163" w:name="ENI_PARTNER_COUNTRIES"/>
      <w:bookmarkEnd w:id="163"/>
      <w:r w:rsidRPr="00E10561">
        <w:rPr>
          <w:rStyle w:val="DeltaViewInsertion"/>
          <w:noProof/>
          <w:sz w:val="24"/>
          <w:szCs w:val="24"/>
        </w:rPr>
        <w:t>APPENDIX</w:t>
      </w:r>
      <w:r>
        <w:rPr>
          <w:rStyle w:val="DeltaViewInsertion"/>
          <w:noProof/>
          <w:sz w:val="24"/>
          <w:szCs w:val="24"/>
        </w:rPr>
        <w:t xml:space="preserve"> 1</w:t>
      </w:r>
      <w:r w:rsidR="000E0329">
        <w:rPr>
          <w:rStyle w:val="DeltaViewInsertion"/>
          <w:noProof/>
          <w:sz w:val="24"/>
          <w:szCs w:val="24"/>
        </w:rPr>
        <w:t>1</w:t>
      </w:r>
      <w:r w:rsidR="005A0EA2">
        <w:rPr>
          <w:rStyle w:val="DeltaViewInsertion"/>
          <w:noProof/>
          <w:sz w:val="24"/>
          <w:szCs w:val="24"/>
        </w:rPr>
        <w:t xml:space="preserve"> : </w:t>
      </w:r>
      <w:r>
        <w:rPr>
          <w:rStyle w:val="DeltaViewInsertion"/>
          <w:i w:val="0"/>
          <w:noProof/>
          <w:sz w:val="24"/>
          <w:szCs w:val="24"/>
        </w:rPr>
        <w:t>ENI PARTNER COUNTRIES AND TERRITORIES</w:t>
      </w:r>
    </w:p>
    <w:p w14:paraId="4413053C" w14:textId="77777777" w:rsidR="005433C2" w:rsidRDefault="00AA4CC5" w:rsidP="00AA4CC5">
      <w:pPr>
        <w:pBdr>
          <w:top w:val="single" w:sz="4" w:space="1" w:color="auto"/>
          <w:left w:val="single" w:sz="4" w:space="4" w:color="auto"/>
          <w:bottom w:val="single" w:sz="4" w:space="1" w:color="auto"/>
          <w:right w:val="single" w:sz="4" w:space="4" w:color="auto"/>
        </w:pBdr>
        <w:tabs>
          <w:tab w:val="left" w:pos="1418"/>
        </w:tabs>
        <w:spacing w:before="120" w:after="120"/>
        <w:ind w:left="567"/>
        <w:outlineLvl w:val="0"/>
        <w:rPr>
          <w:sz w:val="24"/>
          <w:szCs w:val="24"/>
        </w:rPr>
      </w:pPr>
      <w:bookmarkStart w:id="164" w:name="_Toc423007532"/>
      <w:bookmarkStart w:id="165" w:name="_Toc423007714"/>
      <w:r w:rsidRPr="00CE0A08">
        <w:rPr>
          <w:sz w:val="24"/>
          <w:szCs w:val="24"/>
        </w:rPr>
        <w:t>Algeria, Armenia, Azerbaijan, Belarus, Egypt, Georgia, Israel, Jordan, Lebanon, Libya, Republic of Moldova, Morocco, occupied Palestinian territory (oPt), Syria, Tunisia, Ukraine.</w:t>
      </w:r>
      <w:bookmarkEnd w:id="164"/>
      <w:bookmarkEnd w:id="165"/>
    </w:p>
    <w:p w14:paraId="28BC9A07" w14:textId="77777777" w:rsidR="005433C2" w:rsidRPr="005433C2" w:rsidRDefault="005433C2" w:rsidP="005A0EA2">
      <w:pPr>
        <w:jc w:val="center"/>
        <w:rPr>
          <w:rStyle w:val="DeltaViewInsertion"/>
          <w:i w:val="0"/>
          <w:noProof/>
          <w:sz w:val="24"/>
          <w:szCs w:val="24"/>
        </w:rPr>
      </w:pPr>
      <w:bookmarkStart w:id="166" w:name="ACP_COUNTRIES"/>
      <w:bookmarkEnd w:id="166"/>
      <w:r w:rsidRPr="00E10561">
        <w:rPr>
          <w:rStyle w:val="DeltaViewInsertion"/>
          <w:noProof/>
          <w:sz w:val="24"/>
          <w:szCs w:val="24"/>
        </w:rPr>
        <w:t>APPENDIX</w:t>
      </w:r>
      <w:r>
        <w:rPr>
          <w:rStyle w:val="DeltaViewInsertion"/>
          <w:noProof/>
          <w:sz w:val="24"/>
          <w:szCs w:val="24"/>
        </w:rPr>
        <w:t xml:space="preserve"> 1</w:t>
      </w:r>
      <w:r w:rsidR="00E80A0C">
        <w:rPr>
          <w:rStyle w:val="DeltaViewInsertion"/>
          <w:noProof/>
          <w:sz w:val="24"/>
          <w:szCs w:val="24"/>
        </w:rPr>
        <w:t>2</w:t>
      </w:r>
      <w:r w:rsidR="005A0EA2">
        <w:rPr>
          <w:rStyle w:val="DeltaViewInsertion"/>
          <w:noProof/>
          <w:sz w:val="24"/>
          <w:szCs w:val="24"/>
        </w:rPr>
        <w:t xml:space="preserve"> : </w:t>
      </w:r>
      <w:r w:rsidRPr="005433C2">
        <w:rPr>
          <w:rStyle w:val="DeltaViewInsertion"/>
          <w:i w:val="0"/>
          <w:noProof/>
          <w:sz w:val="24"/>
          <w:szCs w:val="24"/>
        </w:rPr>
        <w:t>ACP COUNTRIES</w:t>
      </w:r>
      <w:r w:rsidR="00846C96">
        <w:rPr>
          <w:rStyle w:val="DeltaViewInsertion"/>
          <w:i w:val="0"/>
          <w:noProof/>
          <w:sz w:val="24"/>
          <w:szCs w:val="24"/>
        </w:rPr>
        <w:t>*</w:t>
      </w:r>
    </w:p>
    <w:p w14:paraId="666DC01A" w14:textId="77777777" w:rsidR="005433C2" w:rsidRDefault="005433C2" w:rsidP="005A0EA2">
      <w:pPr>
        <w:pBdr>
          <w:top w:val="single" w:sz="4" w:space="1" w:color="auto"/>
          <w:left w:val="single" w:sz="4" w:space="19" w:color="auto"/>
          <w:right w:val="single" w:sz="4" w:space="4" w:color="auto"/>
        </w:pBdr>
        <w:spacing w:before="240" w:beforeAutospacing="0"/>
        <w:ind w:left="851"/>
        <w:rPr>
          <w:sz w:val="24"/>
          <w:szCs w:val="24"/>
        </w:rPr>
      </w:pPr>
      <w:r w:rsidRPr="005433C2">
        <w:rPr>
          <w:b/>
          <w:sz w:val="24"/>
          <w:szCs w:val="24"/>
        </w:rPr>
        <w:t>Africa</w:t>
      </w:r>
      <w:r>
        <w:rPr>
          <w:sz w:val="24"/>
          <w:szCs w:val="24"/>
        </w:rPr>
        <w:t>:</w:t>
      </w:r>
    </w:p>
    <w:p w14:paraId="1B6FA32D" w14:textId="56FFE6F1" w:rsidR="005433C2" w:rsidRDefault="005433C2" w:rsidP="005176DA">
      <w:pPr>
        <w:pBdr>
          <w:top w:val="single" w:sz="4" w:space="1" w:color="auto"/>
          <w:left w:val="single" w:sz="4" w:space="19" w:color="auto"/>
          <w:right w:val="single" w:sz="4" w:space="4" w:color="auto"/>
        </w:pBdr>
        <w:spacing w:before="120" w:after="120"/>
        <w:ind w:left="851"/>
        <w:rPr>
          <w:sz w:val="24"/>
          <w:szCs w:val="24"/>
        </w:rPr>
      </w:pPr>
      <w:r w:rsidRPr="005433C2">
        <w:rPr>
          <w:sz w:val="24"/>
          <w:szCs w:val="24"/>
        </w:rPr>
        <w:t>South Africa</w:t>
      </w:r>
      <w:r>
        <w:rPr>
          <w:sz w:val="24"/>
          <w:szCs w:val="24"/>
        </w:rPr>
        <w:t>*</w:t>
      </w:r>
      <w:r w:rsidR="00846C96">
        <w:rPr>
          <w:sz w:val="24"/>
          <w:szCs w:val="24"/>
        </w:rPr>
        <w:t>*</w:t>
      </w:r>
      <w:r w:rsidRPr="005433C2">
        <w:rPr>
          <w:sz w:val="24"/>
          <w:szCs w:val="24"/>
        </w:rPr>
        <w:t>, Angola, Benin, Botswana, Burkina Faso, Burundi, Central African Republic, Cameroon, Ca</w:t>
      </w:r>
      <w:r w:rsidR="007932E7">
        <w:rPr>
          <w:sz w:val="24"/>
          <w:szCs w:val="24"/>
        </w:rPr>
        <w:t>bo</w:t>
      </w:r>
      <w:r w:rsidRPr="005433C2">
        <w:rPr>
          <w:sz w:val="24"/>
          <w:szCs w:val="24"/>
        </w:rPr>
        <w:t xml:space="preserve"> Verde, Chad, Comoros Islands, Congo, Côte d'Ivoire, Democratic Republic of the Congo, Djibouti, Eritrea, </w:t>
      </w:r>
      <w:r w:rsidR="00CF137C">
        <w:rPr>
          <w:sz w:val="24"/>
          <w:szCs w:val="24"/>
        </w:rPr>
        <w:t xml:space="preserve">Eswatini, </w:t>
      </w:r>
      <w:r w:rsidRPr="005433C2">
        <w:rPr>
          <w:sz w:val="24"/>
          <w:szCs w:val="24"/>
        </w:rPr>
        <w:t xml:space="preserve">Ethiopia, Gabon, Gambia, Ghana, Guinea, Guinea-Bissau, Equatorial Guinea, Kenya, Lesotho, Liberia, Madagascar, Malawi, Mali, Mauritius, Mauritania, Mozambique, Namibia, Niger, Nigeria, Uganda, Rwanda, Sao Tome and Principe, Senegal, Seychelles, Sierra Leone, Somalia, </w:t>
      </w:r>
      <w:r w:rsidRPr="00A15A80">
        <w:rPr>
          <w:sz w:val="24"/>
          <w:szCs w:val="24"/>
        </w:rPr>
        <w:t>Sudan,</w:t>
      </w:r>
      <w:r w:rsidRPr="005433C2">
        <w:rPr>
          <w:sz w:val="24"/>
          <w:szCs w:val="24"/>
        </w:rPr>
        <w:t xml:space="preserve"> , Tanzania, Togo, Zambia and Zimbabwe.</w:t>
      </w:r>
    </w:p>
    <w:p w14:paraId="24D3C73F" w14:textId="77777777" w:rsidR="005433C2" w:rsidRPr="005433C2" w:rsidRDefault="005433C2" w:rsidP="005176DA">
      <w:pPr>
        <w:pBdr>
          <w:top w:val="single" w:sz="4" w:space="1" w:color="auto"/>
          <w:left w:val="single" w:sz="4" w:space="19" w:color="auto"/>
          <w:right w:val="single" w:sz="4" w:space="4" w:color="auto"/>
        </w:pBdr>
        <w:spacing w:before="120" w:after="120"/>
        <w:ind w:left="851"/>
        <w:rPr>
          <w:sz w:val="24"/>
          <w:szCs w:val="24"/>
        </w:rPr>
      </w:pPr>
      <w:r w:rsidRPr="005433C2">
        <w:rPr>
          <w:b/>
          <w:sz w:val="24"/>
          <w:szCs w:val="24"/>
        </w:rPr>
        <w:t>Caribbean</w:t>
      </w:r>
      <w:r w:rsidRPr="005433C2">
        <w:rPr>
          <w:sz w:val="24"/>
          <w:szCs w:val="24"/>
        </w:rPr>
        <w:t>:</w:t>
      </w:r>
    </w:p>
    <w:p w14:paraId="6B8F83D1" w14:textId="77777777" w:rsidR="005433C2" w:rsidRPr="005433C2" w:rsidRDefault="005433C2" w:rsidP="005176DA">
      <w:pPr>
        <w:pBdr>
          <w:left w:val="single" w:sz="4" w:space="19" w:color="auto"/>
          <w:bottom w:val="single" w:sz="4" w:space="1" w:color="auto"/>
          <w:right w:val="single" w:sz="4" w:space="4" w:color="auto"/>
        </w:pBdr>
        <w:spacing w:before="120" w:after="120"/>
        <w:ind w:left="851"/>
        <w:rPr>
          <w:sz w:val="24"/>
          <w:szCs w:val="24"/>
        </w:rPr>
      </w:pPr>
      <w:r w:rsidRPr="005433C2">
        <w:rPr>
          <w:sz w:val="24"/>
          <w:szCs w:val="24"/>
        </w:rPr>
        <w:t>Antigua and Barbuda, Bahamas, Barbados, Belize, Dominica, Dominican Republic, Grenada, Guyana, Haiti, Jamaica, Saint Kitts and Nevis, Saint Lucia, Saint Vincent and the Grenadines, Surinam, Trinidad and Tobago.</w:t>
      </w:r>
    </w:p>
    <w:p w14:paraId="7BC0D126" w14:textId="77777777" w:rsidR="005433C2" w:rsidRPr="005433C2" w:rsidRDefault="005433C2" w:rsidP="005176DA">
      <w:pPr>
        <w:pBdr>
          <w:left w:val="single" w:sz="4" w:space="19" w:color="auto"/>
          <w:bottom w:val="single" w:sz="4" w:space="1" w:color="auto"/>
          <w:right w:val="single" w:sz="4" w:space="4" w:color="auto"/>
        </w:pBdr>
        <w:spacing w:before="120" w:after="120"/>
        <w:ind w:left="851"/>
        <w:rPr>
          <w:sz w:val="24"/>
          <w:szCs w:val="24"/>
        </w:rPr>
      </w:pPr>
      <w:r w:rsidRPr="005433C2">
        <w:rPr>
          <w:b/>
          <w:sz w:val="24"/>
          <w:szCs w:val="24"/>
        </w:rPr>
        <w:t>Pacific</w:t>
      </w:r>
      <w:r w:rsidRPr="005433C2">
        <w:rPr>
          <w:sz w:val="24"/>
          <w:szCs w:val="24"/>
        </w:rPr>
        <w:t>:</w:t>
      </w:r>
    </w:p>
    <w:p w14:paraId="2F24921F" w14:textId="77777777" w:rsidR="005433C2" w:rsidRDefault="005433C2" w:rsidP="005176DA">
      <w:pPr>
        <w:pBdr>
          <w:left w:val="single" w:sz="4" w:space="19" w:color="auto"/>
          <w:bottom w:val="single" w:sz="4" w:space="1" w:color="auto"/>
          <w:right w:val="single" w:sz="4" w:space="4" w:color="auto"/>
        </w:pBdr>
        <w:spacing w:before="120" w:after="120"/>
        <w:ind w:left="851"/>
        <w:rPr>
          <w:sz w:val="24"/>
          <w:szCs w:val="24"/>
        </w:rPr>
      </w:pPr>
      <w:r w:rsidRPr="005433C2">
        <w:rPr>
          <w:sz w:val="24"/>
          <w:szCs w:val="24"/>
        </w:rPr>
        <w:t>Cook Islands, East Timor, Fiji, Kiribati, Marshall Islands, Micronesia, Nauru, Niue, Palau, Papua New Guinea, the Solomon Islands, Western Samoa, Tonga, Tuvalu, Vanuatu.</w:t>
      </w:r>
    </w:p>
    <w:p w14:paraId="290677B8" w14:textId="77777777" w:rsidR="005433C2" w:rsidRPr="005433C2" w:rsidRDefault="005433C2" w:rsidP="005A0EA2">
      <w:pPr>
        <w:pBdr>
          <w:left w:val="single" w:sz="4" w:space="19" w:color="auto"/>
          <w:bottom w:val="single" w:sz="4" w:space="1" w:color="auto"/>
          <w:right w:val="single" w:sz="4" w:space="4" w:color="auto"/>
        </w:pBdr>
        <w:spacing w:before="120" w:after="120"/>
        <w:ind w:left="1134" w:hanging="283"/>
        <w:rPr>
          <w:sz w:val="24"/>
          <w:szCs w:val="24"/>
        </w:rPr>
      </w:pPr>
      <w:r>
        <w:rPr>
          <w:sz w:val="24"/>
          <w:szCs w:val="24"/>
        </w:rPr>
        <w:t>*</w:t>
      </w:r>
      <w:r w:rsidR="00846C96">
        <w:rPr>
          <w:sz w:val="24"/>
          <w:szCs w:val="24"/>
        </w:rPr>
        <w:t>*</w:t>
      </w:r>
      <w:r w:rsidR="005A0EA2">
        <w:rPr>
          <w:sz w:val="24"/>
          <w:szCs w:val="24"/>
        </w:rPr>
        <w:tab/>
      </w:r>
      <w:r w:rsidRPr="005433C2">
        <w:rPr>
          <w:szCs w:val="20"/>
        </w:rPr>
        <w:t>While natural and legal persons established in South Africa are eligible to participate in procedures financed by the 10</w:t>
      </w:r>
      <w:r w:rsidRPr="005433C2">
        <w:rPr>
          <w:szCs w:val="20"/>
          <w:vertAlign w:val="superscript"/>
        </w:rPr>
        <w:t xml:space="preserve">th/ </w:t>
      </w:r>
      <w:r w:rsidRPr="005433C2">
        <w:rPr>
          <w:szCs w:val="20"/>
        </w:rPr>
        <w:t>11</w:t>
      </w:r>
      <w:r w:rsidRPr="005433C2">
        <w:rPr>
          <w:szCs w:val="20"/>
          <w:vertAlign w:val="superscript"/>
        </w:rPr>
        <w:t xml:space="preserve">th </w:t>
      </w:r>
      <w:r w:rsidRPr="005433C2">
        <w:rPr>
          <w:szCs w:val="20"/>
        </w:rPr>
        <w:t>EDF, South Africa cannot be a beneficiary of contracts financed by the 10</w:t>
      </w:r>
      <w:r w:rsidRPr="005433C2">
        <w:rPr>
          <w:szCs w:val="20"/>
          <w:vertAlign w:val="superscript"/>
        </w:rPr>
        <w:t>th</w:t>
      </w:r>
      <w:r w:rsidRPr="005433C2">
        <w:rPr>
          <w:szCs w:val="20"/>
        </w:rPr>
        <w:t>/11</w:t>
      </w:r>
      <w:r w:rsidRPr="005433C2">
        <w:rPr>
          <w:szCs w:val="20"/>
          <w:vertAlign w:val="superscript"/>
        </w:rPr>
        <w:t>th</w:t>
      </w:r>
      <w:r w:rsidRPr="005433C2">
        <w:rPr>
          <w:szCs w:val="20"/>
        </w:rPr>
        <w:t xml:space="preserve"> EDF.</w:t>
      </w:r>
    </w:p>
    <w:p w14:paraId="782B9A1E" w14:textId="77777777" w:rsidR="00AA4CC5" w:rsidRPr="00846C96" w:rsidRDefault="005A0EA2" w:rsidP="00627EC5">
      <w:pPr>
        <w:pBdr>
          <w:left w:val="single" w:sz="4" w:space="19" w:color="auto"/>
          <w:bottom w:val="single" w:sz="4" w:space="1" w:color="auto"/>
          <w:right w:val="single" w:sz="4" w:space="4" w:color="auto"/>
        </w:pBdr>
        <w:spacing w:before="120" w:after="120"/>
        <w:ind w:left="1134" w:hanging="283"/>
        <w:rPr>
          <w:szCs w:val="20"/>
        </w:rPr>
      </w:pPr>
      <w:r>
        <w:rPr>
          <w:szCs w:val="20"/>
        </w:rPr>
        <w:t>*</w:t>
      </w:r>
      <w:r>
        <w:rPr>
          <w:szCs w:val="20"/>
        </w:rPr>
        <w:tab/>
      </w:r>
      <w:r w:rsidR="00846C96" w:rsidRPr="00846C96">
        <w:rPr>
          <w:szCs w:val="20"/>
        </w:rPr>
        <w:t xml:space="preserve">Cotonou Partnership Agreement of 23 June 2000 (as amended by the provisional application of Decision No 1/2000 of the ACP-EC Council of Ministers of 27 July 2000, Decision No 1/2000 of the ACP-EC customs cooperation committee of 18 October 2000, Decision No 1/2001 of the ACP-EC customs cooperation committee of 20 April 2001, Decision No 2/2001 of the ACP-EC customs cooperation committee of 20 April 2001, Decision No 3/2001 of the ACP-EC customs cooperation committee of 10 May 2001, Decision No 4/2001 of the ACP-EC customs cooperation committee of 27 June 2001, Decision No 5/2001 of the ACP-EC customs cooperation committee of 7 December 2001, Decision No 2/2002 of the ACP-EC customs cooperation committee of 28 October 2002, Decision No 1/2003 of the ACP-EC Council of Ministers of 16 may 2003, Council Decision (EC) of </w:t>
      </w:r>
      <w:r w:rsidR="00846C96" w:rsidRPr="00846C96">
        <w:rPr>
          <w:szCs w:val="20"/>
        </w:rPr>
        <w:lastRenderedPageBreak/>
        <w:t>19 December 2002, Decision No 1/2004 of the ACP-EC Council of Ministers of 6 may 2004, Decision No 2/2004 of the ACP-EC customs cooperation committee of 30 June 2004 and Decision No 4/2005 of the ACP-EC customs cooperation committee of 13 April 2005).</w:t>
      </w:r>
    </w:p>
    <w:p w14:paraId="53BF844E" w14:textId="77777777" w:rsidR="007E4192" w:rsidRPr="0091515A" w:rsidRDefault="007E4192" w:rsidP="00D83CFF">
      <w:pPr>
        <w:tabs>
          <w:tab w:val="center" w:pos="4320"/>
          <w:tab w:val="right" w:pos="7080"/>
          <w:tab w:val="right" w:pos="8640"/>
        </w:tabs>
        <w:spacing w:after="480"/>
        <w:jc w:val="center"/>
        <w:outlineLvl w:val="2"/>
        <w:rPr>
          <w:sz w:val="24"/>
          <w:szCs w:val="24"/>
        </w:rPr>
      </w:pPr>
    </w:p>
    <w:sectPr w:rsidR="007E4192" w:rsidRPr="0091515A" w:rsidSect="006B51A8">
      <w:headerReference w:type="even" r:id="rId8"/>
      <w:headerReference w:type="default" r:id="rId9"/>
      <w:footerReference w:type="even" r:id="rId10"/>
      <w:footerReference w:type="default" r:id="rId11"/>
      <w:headerReference w:type="first" r:id="rId12"/>
      <w:footerReference w:type="first" r:id="rId13"/>
      <w:pgSz w:w="11913" w:h="16834" w:code="9"/>
      <w:pgMar w:top="1383" w:right="1423" w:bottom="1985" w:left="1276" w:header="720" w:footer="832"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29ECBA" w14:textId="77777777" w:rsidR="003F2B48" w:rsidRDefault="003F2B48" w:rsidP="0046720C">
      <w:pPr>
        <w:spacing w:after="0"/>
      </w:pPr>
      <w:r>
        <w:separator/>
      </w:r>
    </w:p>
    <w:p w14:paraId="0E6B600F" w14:textId="77777777" w:rsidR="003F2B48" w:rsidRDefault="003F2B48"/>
  </w:endnote>
  <w:endnote w:type="continuationSeparator" w:id="0">
    <w:p w14:paraId="5FD55E7A" w14:textId="77777777" w:rsidR="003F2B48" w:rsidRDefault="003F2B48" w:rsidP="0046720C">
      <w:pPr>
        <w:spacing w:after="0"/>
      </w:pPr>
      <w:r>
        <w:continuationSeparator/>
      </w:r>
    </w:p>
    <w:p w14:paraId="179644DE" w14:textId="77777777" w:rsidR="003F2B48" w:rsidRDefault="003F2B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00"/>
    <w:family w:val="modern"/>
    <w:pitch w:val="fixed"/>
    <w:sig w:usb0="8000028F" w:usb1="00001800" w:usb2="00000000" w:usb3="00000000" w:csb0="0000001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42EB9" w14:textId="77777777" w:rsidR="003F2B48" w:rsidRDefault="003F2B48" w:rsidP="00BC05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C17060" w14:textId="77777777" w:rsidR="003F2B48" w:rsidRDefault="003F2B48" w:rsidP="00BC0576">
    <w:pPr>
      <w:pStyle w:val="Footer"/>
      <w:ind w:right="360"/>
    </w:pPr>
  </w:p>
  <w:p w14:paraId="6400E345" w14:textId="77777777" w:rsidR="003F2B48" w:rsidRDefault="003F2B4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26555" w14:textId="1343B0FC" w:rsidR="003F2B48" w:rsidRPr="00DB264A" w:rsidRDefault="007B004F" w:rsidP="00D83CFF">
    <w:pPr>
      <w:pStyle w:val="Footer"/>
      <w:tabs>
        <w:tab w:val="clear" w:pos="4536"/>
        <w:tab w:val="left" w:pos="4800"/>
        <w:tab w:val="left" w:pos="7185"/>
        <w:tab w:val="right" w:pos="9214"/>
      </w:tabs>
      <w:spacing w:before="0" w:beforeAutospacing="0" w:after="0" w:afterAutospacing="0"/>
      <w:ind w:right="357"/>
      <w:rPr>
        <w:b/>
        <w:sz w:val="18"/>
        <w:szCs w:val="18"/>
      </w:rPr>
    </w:pPr>
    <w:r>
      <w:rPr>
        <w:b/>
        <w:sz w:val="18"/>
        <w:szCs w:val="18"/>
      </w:rPr>
      <w:t>2021</w:t>
    </w:r>
    <w:r w:rsidR="008E2021">
      <w:rPr>
        <w:b/>
        <w:sz w:val="18"/>
        <w:szCs w:val="18"/>
      </w:rPr>
      <w:t>.1</w:t>
    </w:r>
    <w:r w:rsidR="003F2B48" w:rsidRPr="003A611C">
      <w:rPr>
        <w:b/>
      </w:rPr>
      <w:tab/>
    </w:r>
    <w:r w:rsidR="003F2B48">
      <w:rPr>
        <w:b/>
      </w:rPr>
      <w:tab/>
    </w:r>
    <w:r w:rsidR="003F2B48">
      <w:rPr>
        <w:b/>
      </w:rPr>
      <w:tab/>
    </w:r>
    <w:r w:rsidR="003F2B48" w:rsidRPr="00DB264A">
      <w:rPr>
        <w:sz w:val="18"/>
        <w:szCs w:val="18"/>
      </w:rPr>
      <w:t xml:space="preserve">Page </w:t>
    </w:r>
    <w:r w:rsidR="003F2B48" w:rsidRPr="00DB264A">
      <w:rPr>
        <w:rStyle w:val="PageNumber"/>
        <w:sz w:val="18"/>
        <w:szCs w:val="18"/>
      </w:rPr>
      <w:fldChar w:fldCharType="begin"/>
    </w:r>
    <w:r w:rsidR="003F2B48" w:rsidRPr="00DB264A">
      <w:rPr>
        <w:rStyle w:val="PageNumber"/>
        <w:sz w:val="18"/>
        <w:szCs w:val="18"/>
      </w:rPr>
      <w:instrText xml:space="preserve"> PAGE </w:instrText>
    </w:r>
    <w:r w:rsidR="003F2B48" w:rsidRPr="00DB264A">
      <w:rPr>
        <w:rStyle w:val="PageNumber"/>
        <w:sz w:val="18"/>
        <w:szCs w:val="18"/>
      </w:rPr>
      <w:fldChar w:fldCharType="separate"/>
    </w:r>
    <w:r w:rsidR="008E2021">
      <w:rPr>
        <w:rStyle w:val="PageNumber"/>
        <w:noProof/>
        <w:sz w:val="18"/>
        <w:szCs w:val="18"/>
      </w:rPr>
      <w:t>9</w:t>
    </w:r>
    <w:r w:rsidR="003F2B48" w:rsidRPr="00DB264A">
      <w:rPr>
        <w:rStyle w:val="PageNumber"/>
        <w:sz w:val="18"/>
        <w:szCs w:val="18"/>
      </w:rPr>
      <w:fldChar w:fldCharType="end"/>
    </w:r>
    <w:r w:rsidR="003F2B48" w:rsidRPr="00DB264A">
      <w:rPr>
        <w:sz w:val="18"/>
        <w:szCs w:val="18"/>
      </w:rPr>
      <w:t xml:space="preserve"> of </w:t>
    </w:r>
    <w:r w:rsidR="003F2B48" w:rsidRPr="00DB264A">
      <w:rPr>
        <w:rStyle w:val="PageNumber"/>
        <w:sz w:val="18"/>
        <w:szCs w:val="18"/>
      </w:rPr>
      <w:fldChar w:fldCharType="begin"/>
    </w:r>
    <w:r w:rsidR="003F2B48" w:rsidRPr="00DB264A">
      <w:rPr>
        <w:rStyle w:val="PageNumber"/>
        <w:sz w:val="18"/>
        <w:szCs w:val="18"/>
      </w:rPr>
      <w:instrText xml:space="preserve"> NUMPAGES </w:instrText>
    </w:r>
    <w:r w:rsidR="003F2B48" w:rsidRPr="00DB264A">
      <w:rPr>
        <w:rStyle w:val="PageNumber"/>
        <w:sz w:val="18"/>
        <w:szCs w:val="18"/>
      </w:rPr>
      <w:fldChar w:fldCharType="separate"/>
    </w:r>
    <w:r w:rsidR="008E2021">
      <w:rPr>
        <w:rStyle w:val="PageNumber"/>
        <w:noProof/>
        <w:sz w:val="18"/>
        <w:szCs w:val="18"/>
      </w:rPr>
      <w:t>9</w:t>
    </w:r>
    <w:r w:rsidR="003F2B48" w:rsidRPr="00DB264A">
      <w:rPr>
        <w:rStyle w:val="PageNumber"/>
        <w:sz w:val="18"/>
        <w:szCs w:val="18"/>
      </w:rPr>
      <w:fldChar w:fldCharType="end"/>
    </w:r>
  </w:p>
  <w:p w14:paraId="126659A1" w14:textId="77777777" w:rsidR="003F2B48" w:rsidRPr="005518B0" w:rsidRDefault="003F2B48" w:rsidP="00DB264A">
    <w:pPr>
      <w:spacing w:before="0" w:beforeAutospacing="0" w:after="0" w:afterAutospacing="0"/>
      <w:rPr>
        <w:sz w:val="18"/>
        <w:szCs w:val="18"/>
      </w:rPr>
    </w:pPr>
    <w:r w:rsidRPr="005518B0">
      <w:rPr>
        <w:sz w:val="18"/>
        <w:szCs w:val="18"/>
      </w:rPr>
      <w:fldChar w:fldCharType="begin"/>
    </w:r>
    <w:r w:rsidRPr="005518B0">
      <w:rPr>
        <w:sz w:val="18"/>
        <w:szCs w:val="18"/>
      </w:rPr>
      <w:instrText xml:space="preserve"> FILENAME </w:instrText>
    </w:r>
    <w:r w:rsidRPr="005518B0">
      <w:rPr>
        <w:sz w:val="18"/>
        <w:szCs w:val="18"/>
      </w:rPr>
      <w:fldChar w:fldCharType="separate"/>
    </w:r>
    <w:r>
      <w:rPr>
        <w:noProof/>
        <w:sz w:val="18"/>
        <w:szCs w:val="18"/>
      </w:rPr>
      <w:t>a2a_ecprogrammes_eligibility2014_2020_en.doc</w:t>
    </w:r>
    <w:r w:rsidRPr="005518B0">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E7381" w14:textId="77777777" w:rsidR="003F2B48" w:rsidRDefault="003F2B48" w:rsidP="00BC05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4721458" w14:textId="77777777" w:rsidR="003F2B48" w:rsidRPr="003804FC" w:rsidRDefault="003F2B48" w:rsidP="00BC0576">
    <w:pPr>
      <w:pStyle w:val="Footer"/>
      <w:tabs>
        <w:tab w:val="right" w:pos="10211"/>
      </w:tabs>
      <w:ind w:right="360"/>
      <w:rPr>
        <w:b/>
      </w:rPr>
    </w:pPr>
    <w:r w:rsidRPr="003804FC">
      <w:rPr>
        <w:b/>
      </w:rPr>
      <w:t>2005</w:t>
    </w:r>
    <w:r w:rsidRPr="003804FC">
      <w:rPr>
        <w:b/>
      </w:rPr>
      <w:tab/>
    </w:r>
    <w:r>
      <w:rPr>
        <w:b/>
      </w:rPr>
      <w:tab/>
    </w:r>
  </w:p>
  <w:p w14:paraId="5783772B" w14:textId="77777777" w:rsidR="003F2B48" w:rsidRDefault="003F2B4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1EAC53" w14:textId="77777777" w:rsidR="003F2B48" w:rsidRDefault="003F2B48" w:rsidP="008B4C75">
      <w:pPr>
        <w:spacing w:before="120" w:beforeAutospacing="0" w:after="0" w:afterAutospacing="0"/>
      </w:pPr>
      <w:r>
        <w:separator/>
      </w:r>
    </w:p>
  </w:footnote>
  <w:footnote w:type="continuationSeparator" w:id="0">
    <w:p w14:paraId="13DBE0D8" w14:textId="77777777" w:rsidR="003F2B48" w:rsidRDefault="003F2B48" w:rsidP="0046720C">
      <w:pPr>
        <w:spacing w:after="0"/>
      </w:pPr>
      <w:r>
        <w:continuationSeparator/>
      </w:r>
    </w:p>
    <w:p w14:paraId="754D6FFE" w14:textId="77777777" w:rsidR="003F2B48" w:rsidRDefault="003F2B48"/>
  </w:footnote>
  <w:footnote w:id="1">
    <w:p w14:paraId="63E21D5D" w14:textId="14890692" w:rsidR="003F2B48" w:rsidRPr="00FA30F9" w:rsidRDefault="003F2B48" w:rsidP="00506993">
      <w:pPr>
        <w:autoSpaceDE w:val="0"/>
        <w:autoSpaceDN w:val="0"/>
        <w:adjustRightInd w:val="0"/>
        <w:spacing w:before="0" w:beforeAutospacing="0" w:after="60" w:afterAutospacing="0"/>
        <w:jc w:val="left"/>
        <w:rPr>
          <w:b/>
          <w:bCs/>
          <w:lang w:eastAsia="en-GB"/>
        </w:rPr>
      </w:pPr>
      <w:r>
        <w:rPr>
          <w:rStyle w:val="FootnoteReference"/>
        </w:rPr>
        <w:footnoteRef/>
      </w:r>
      <w:r>
        <w:rPr>
          <w:rFonts w:eastAsia="Times New Roman"/>
          <w:color w:val="000000"/>
          <w:szCs w:val="20"/>
          <w:lang w:eastAsia="en-GB"/>
        </w:rPr>
        <w:t xml:space="preserve"> </w:t>
      </w:r>
      <w:r w:rsidRPr="008F68E7">
        <w:rPr>
          <w:rFonts w:eastAsia="Times New Roman"/>
          <w:color w:val="000000"/>
          <w:szCs w:val="20"/>
          <w:lang w:eastAsia="en-GB"/>
        </w:rPr>
        <w:t xml:space="preserve">Please check the DAC List of ODA Recipients, effective for </w:t>
      </w:r>
      <w:r w:rsidRPr="00A842E0">
        <w:rPr>
          <w:rFonts w:eastAsia="Times New Roman"/>
          <w:color w:val="000000"/>
          <w:szCs w:val="20"/>
          <w:lang w:eastAsia="en-GB"/>
        </w:rPr>
        <w:t>reporting on 2018, 2019 and 2020 flows</w:t>
      </w:r>
      <w:r>
        <w:rPr>
          <w:rFonts w:eastAsia="Times New Roman"/>
          <w:color w:val="000000"/>
          <w:szCs w:val="20"/>
          <w:lang w:eastAsia="en-GB"/>
        </w:rPr>
        <w:t>.</w:t>
      </w:r>
    </w:p>
  </w:footnote>
  <w:footnote w:id="2">
    <w:p w14:paraId="748D7517" w14:textId="77777777" w:rsidR="003F2B48" w:rsidRPr="005518B0" w:rsidRDefault="003F2B48" w:rsidP="001D2B45">
      <w:pPr>
        <w:pStyle w:val="FootnoteText"/>
        <w:spacing w:before="0" w:beforeAutospacing="0" w:after="60" w:afterAutospacing="0"/>
      </w:pPr>
      <w:r w:rsidRPr="005518B0">
        <w:rPr>
          <w:rStyle w:val="FootnoteReference"/>
        </w:rPr>
        <w:footnoteRef/>
      </w:r>
      <w:r>
        <w:t xml:space="preserve"> </w:t>
      </w:r>
      <w:r w:rsidRPr="005518B0">
        <w:t xml:space="preserve">Non eligible G20 Members developing countries are: </w:t>
      </w:r>
      <w:r w:rsidRPr="005518B0">
        <w:rPr>
          <w:rFonts w:eastAsia="Times New Roman"/>
          <w:color w:val="000000"/>
          <w:lang w:eastAsia="en-GB"/>
        </w:rPr>
        <w:t>India</w:t>
      </w:r>
      <w:r>
        <w:rPr>
          <w:rFonts w:eastAsia="Times New Roman"/>
          <w:color w:val="000000"/>
          <w:lang w:eastAsia="en-GB"/>
        </w:rPr>
        <w:t>,</w:t>
      </w:r>
      <w:r w:rsidRPr="005518B0">
        <w:rPr>
          <w:rFonts w:eastAsia="Times New Roman"/>
          <w:color w:val="000000"/>
          <w:lang w:eastAsia="en-GB"/>
        </w:rPr>
        <w:t xml:space="preserve"> Indonesia, Argentina, Brazil, China, Mexico, South Africa. </w:t>
      </w:r>
      <w:r w:rsidRPr="00D77CC7">
        <w:rPr>
          <w:rFonts w:eastAsia="Times New Roman"/>
          <w:color w:val="000000"/>
          <w:lang w:eastAsia="en-GB"/>
        </w:rPr>
        <w:t>South Africa</w:t>
      </w:r>
      <w:r w:rsidRPr="005518B0">
        <w:rPr>
          <w:rFonts w:eastAsia="Times New Roman"/>
          <w:color w:val="000000"/>
          <w:lang w:eastAsia="en-GB"/>
        </w:rPr>
        <w:t xml:space="preserve"> will be eligible when the action will be co-financed with the EDF. </w:t>
      </w:r>
      <w:r w:rsidRPr="00D77CC7">
        <w:rPr>
          <w:rFonts w:eastAsia="Times New Roman"/>
          <w:i/>
          <w:color w:val="000000"/>
          <w:lang w:eastAsia="en-GB"/>
        </w:rPr>
        <w:t xml:space="preserve">Turkey </w:t>
      </w:r>
      <w:r w:rsidRPr="005518B0">
        <w:rPr>
          <w:rFonts w:eastAsia="Times New Roman"/>
          <w:color w:val="000000"/>
          <w:lang w:eastAsia="en-GB"/>
        </w:rPr>
        <w:t xml:space="preserve">is also a developing country (upper middle income) G20 Member but is eligible as a </w:t>
      </w:r>
      <w:r w:rsidRPr="005518B0">
        <w:rPr>
          <w:rStyle w:val="DeltaViewInsertion"/>
          <w:b w:val="0"/>
          <w:i w:val="0"/>
          <w:noProof/>
          <w:szCs w:val="24"/>
          <w:highlight w:val="white"/>
        </w:rPr>
        <w:t xml:space="preserve">beneficiary listed in the Annex I </w:t>
      </w:r>
      <w:r w:rsidRPr="005518B0">
        <w:rPr>
          <w:rStyle w:val="DeltaViewInsertion"/>
          <w:b w:val="0"/>
          <w:i w:val="0"/>
          <w:noProof/>
          <w:szCs w:val="24"/>
        </w:rPr>
        <w:t xml:space="preserve">of </w:t>
      </w:r>
      <w:r w:rsidRPr="005518B0">
        <w:rPr>
          <w:noProof/>
          <w:szCs w:val="24"/>
        </w:rPr>
        <w:t xml:space="preserve">the </w:t>
      </w:r>
      <w:r w:rsidRPr="005518B0">
        <w:rPr>
          <w:rStyle w:val="DeltaViewInsertion"/>
          <w:b w:val="0"/>
          <w:i w:val="0"/>
          <w:noProof/>
          <w:szCs w:val="24"/>
          <w:highlight w:val="white"/>
        </w:rPr>
        <w:t>IPA</w:t>
      </w:r>
      <w:r>
        <w:rPr>
          <w:rStyle w:val="DeltaViewInsertion"/>
          <w:b w:val="0"/>
          <w:i w:val="0"/>
          <w:noProof/>
          <w:szCs w:val="24"/>
        </w:rPr>
        <w:t xml:space="preserve"> </w:t>
      </w:r>
      <w:r w:rsidRPr="005518B0">
        <w:rPr>
          <w:rStyle w:val="DeltaViewInsertion"/>
          <w:b w:val="0"/>
          <w:i w:val="0"/>
          <w:noProof/>
          <w:szCs w:val="24"/>
        </w:rPr>
        <w:t>II.</w:t>
      </w:r>
    </w:p>
  </w:footnote>
  <w:footnote w:id="3">
    <w:p w14:paraId="71D1DA4E" w14:textId="77777777" w:rsidR="003F2B48" w:rsidRPr="00D3530A" w:rsidRDefault="003F2B48" w:rsidP="001D2B45">
      <w:pPr>
        <w:pStyle w:val="FootnoteText"/>
        <w:spacing w:before="0" w:beforeAutospacing="0" w:after="60" w:afterAutospacing="0"/>
      </w:pPr>
      <w:r>
        <w:rPr>
          <w:rStyle w:val="FootnoteReference"/>
        </w:rPr>
        <w:footnoteRef/>
      </w:r>
      <w:r>
        <w:t xml:space="preserve"> </w:t>
      </w:r>
      <w:r w:rsidRPr="00D3530A">
        <w:t xml:space="preserve">See </w:t>
      </w:r>
      <w:hyperlink w:anchor="LEAST_DEVELOPED_COUNTRIES" w:history="1">
        <w:r w:rsidRPr="00D3530A">
          <w:rPr>
            <w:rStyle w:val="Hyperlink"/>
            <w:noProof/>
          </w:rPr>
          <w:t>appendix 4</w:t>
        </w:r>
      </w:hyperlink>
      <w:r w:rsidRPr="00D3530A">
        <w:rPr>
          <w:noProof/>
        </w:rPr>
        <w:t xml:space="preserve"> for the full list</w:t>
      </w:r>
      <w:r>
        <w:rPr>
          <w:noProof/>
        </w:rPr>
        <w:t xml:space="preserve"> of LDCs</w:t>
      </w:r>
      <w:r w:rsidRPr="00D3530A">
        <w:rPr>
          <w:noProof/>
        </w:rPr>
        <w:t>.</w:t>
      </w:r>
    </w:p>
  </w:footnote>
  <w:footnote w:id="4">
    <w:p w14:paraId="1AB0D25B" w14:textId="77777777" w:rsidR="003F2B48" w:rsidRPr="008B4C75" w:rsidRDefault="003F2B48" w:rsidP="00F709D8">
      <w:pPr>
        <w:pStyle w:val="FootnoteText"/>
        <w:spacing w:before="0" w:beforeAutospacing="0" w:after="60" w:afterAutospacing="0"/>
      </w:pPr>
      <w:r>
        <w:rPr>
          <w:rStyle w:val="FootnoteReference"/>
        </w:rPr>
        <w:footnoteRef/>
      </w:r>
      <w:r>
        <w:t xml:space="preserve">  </w:t>
      </w:r>
      <w:bookmarkStart w:id="76" w:name="HIPCs"/>
      <w:bookmarkEnd w:id="76"/>
      <w:r w:rsidRPr="00D3530A">
        <w:t xml:space="preserve">HIPCs are: </w:t>
      </w:r>
      <w:r w:rsidRPr="008B4C75">
        <w:t xml:space="preserve">Afghanistan, Benin, Bolivia, Burkina Faso, Burundi, Cameroon, </w:t>
      </w:r>
      <w:r w:rsidRPr="00317C6F">
        <w:t xml:space="preserve">Central African Republic, Chad, Comoros, Côte d’Ivoire, Democratic Republic of Congo, Ethiopia, Ghana, Guinea, Guinea-Bissau, Guyana, </w:t>
      </w:r>
      <w:r w:rsidRPr="008B4C75">
        <w:t>Haiti, Honduras, Liberia, Madagascar, Malawi, Mali, Mauritania, Mozambique, Nicaragua, Niger, Republic of Congo, Rwanda, São Tomé &amp; Príncipe, Senegal, Sierra Leone, Tanzania, The Gambia, Togo, Uganda, Zambia</w:t>
      </w:r>
      <w:r>
        <w:t>.</w:t>
      </w:r>
    </w:p>
    <w:p w14:paraId="0C82B5D1" w14:textId="77777777" w:rsidR="003F2B48" w:rsidRPr="00317C6F" w:rsidRDefault="003F2B48" w:rsidP="001D2B45">
      <w:pPr>
        <w:pStyle w:val="FootnoteText"/>
        <w:spacing w:before="0" w:beforeAutospacing="0" w:after="60" w:afterAutospacing="0"/>
      </w:pPr>
    </w:p>
  </w:footnote>
  <w:footnote w:id="5">
    <w:p w14:paraId="0D85D4B7" w14:textId="77777777" w:rsidR="003F2B48" w:rsidRPr="005F3F85" w:rsidRDefault="003F2B48" w:rsidP="001D2B45">
      <w:pPr>
        <w:pStyle w:val="FootnoteText"/>
        <w:spacing w:before="0" w:beforeAutospacing="0" w:after="0" w:afterAutospacing="0"/>
      </w:pPr>
      <w:r w:rsidRPr="00AA4CC5">
        <w:rPr>
          <w:vertAlign w:val="superscript"/>
        </w:rPr>
        <w:footnoteRef/>
      </w:r>
      <w:r>
        <w:t xml:space="preserve"> </w:t>
      </w:r>
      <w:r w:rsidRPr="00AA4CC5">
        <w:t>In line with the upcoming corrigendum of the CIR, regarding Article 9(1)</w:t>
      </w:r>
      <w:r>
        <w:t>(</w:t>
      </w:r>
      <w:r w:rsidRPr="00AA4CC5">
        <w:t xml:space="preserve">b) </w:t>
      </w:r>
      <w:r>
        <w:t>(</w:t>
      </w:r>
      <w:r w:rsidRPr="00AA4CC5">
        <w:t>OJ L 316, 4.11.2014, p. 69</w:t>
      </w:r>
      <w:r>
        <w:t>)</w:t>
      </w:r>
      <w:r w:rsidRPr="00AA4CC5">
        <w:t xml:space="preserve"> (FR)</w:t>
      </w:r>
      <w:r>
        <w:t>.</w:t>
      </w:r>
    </w:p>
  </w:footnote>
  <w:footnote w:id="6">
    <w:p w14:paraId="623E3663" w14:textId="77777777" w:rsidR="003F2B48" w:rsidRPr="000E0329" w:rsidRDefault="003F2B48" w:rsidP="00CA2F4E">
      <w:pPr>
        <w:pStyle w:val="FootnoteText"/>
        <w:spacing w:before="0" w:beforeAutospacing="0" w:after="0" w:afterAutospacing="0"/>
      </w:pPr>
      <w:r>
        <w:rPr>
          <w:rStyle w:val="FootnoteReference"/>
        </w:rPr>
        <w:footnoteRef/>
      </w:r>
      <w:r>
        <w:t xml:space="preserve"> </w:t>
      </w:r>
      <w:r w:rsidRPr="00D3530A">
        <w:t xml:space="preserve">See </w:t>
      </w:r>
      <w:hyperlink w:anchor="LEAST_DEVELOPED_COUNTRIES" w:history="1">
        <w:r w:rsidRPr="00D3530A">
          <w:rPr>
            <w:rStyle w:val="Hyperlink"/>
            <w:noProof/>
          </w:rPr>
          <w:t>appendix 4</w:t>
        </w:r>
      </w:hyperlink>
      <w:r w:rsidRPr="00D3530A">
        <w:rPr>
          <w:noProof/>
        </w:rPr>
        <w:t xml:space="preserve"> for the full list</w:t>
      </w:r>
      <w:r>
        <w:rPr>
          <w:noProof/>
        </w:rPr>
        <w:t xml:space="preserve"> of LDCs</w:t>
      </w:r>
      <w:r w:rsidRPr="00D3530A">
        <w:rPr>
          <w:noProof/>
        </w:rPr>
        <w:t>.</w:t>
      </w:r>
    </w:p>
  </w:footnote>
  <w:footnote w:id="7">
    <w:p w14:paraId="7C046F28" w14:textId="6F23E958" w:rsidR="00D87299" w:rsidRPr="000E0329" w:rsidRDefault="003F2B48" w:rsidP="00CA2F4E">
      <w:pPr>
        <w:pStyle w:val="FootnoteText"/>
        <w:spacing w:before="0" w:beforeAutospacing="0" w:after="0" w:afterAutospacing="0"/>
      </w:pPr>
      <w:r>
        <w:rPr>
          <w:rStyle w:val="FootnoteReference"/>
        </w:rPr>
        <w:footnoteRef/>
      </w:r>
      <w:r>
        <w:t xml:space="preserve"> </w:t>
      </w:r>
      <w:r w:rsidRPr="000E0329">
        <w:t xml:space="preserve">See full list of HIPCs in </w:t>
      </w:r>
      <w:hyperlink w:anchor="HIPCs" w:history="1">
        <w:r w:rsidRPr="000E0329">
          <w:rPr>
            <w:rStyle w:val="Hyperlink"/>
          </w:rPr>
          <w:t>footnote 4</w:t>
        </w:r>
      </w:hyperlink>
      <w:r w:rsidR="0023081D">
        <w:rPr>
          <w:rStyle w:val="Hyperlink"/>
        </w:rPr>
        <w:t>.</w:t>
      </w:r>
    </w:p>
  </w:footnote>
  <w:footnote w:id="8">
    <w:p w14:paraId="6D9F6A56" w14:textId="77777777" w:rsidR="003F2B48" w:rsidRPr="000E0329" w:rsidRDefault="003F2B48" w:rsidP="006B51A8">
      <w:pPr>
        <w:pStyle w:val="FootnoteText"/>
        <w:spacing w:before="0" w:beforeAutospacing="0" w:after="0" w:afterAutospacing="0"/>
      </w:pPr>
      <w:r>
        <w:rPr>
          <w:rStyle w:val="FootnoteReference"/>
        </w:rPr>
        <w:footnoteRef/>
      </w:r>
      <w:r>
        <w:t xml:space="preserve"> </w:t>
      </w:r>
      <w:r w:rsidRPr="00D3530A">
        <w:t xml:space="preserve">See </w:t>
      </w:r>
      <w:hyperlink w:anchor="LEAST_DEVELOPED_COUNTRIES" w:history="1">
        <w:r w:rsidRPr="00D3530A">
          <w:rPr>
            <w:rStyle w:val="Hyperlink"/>
            <w:noProof/>
          </w:rPr>
          <w:t>appendix 4</w:t>
        </w:r>
      </w:hyperlink>
      <w:r w:rsidRPr="00D3530A">
        <w:rPr>
          <w:noProof/>
        </w:rPr>
        <w:t xml:space="preserve"> for the full list</w:t>
      </w:r>
      <w:r>
        <w:rPr>
          <w:noProof/>
        </w:rPr>
        <w:t xml:space="preserve"> of LDCs</w:t>
      </w:r>
      <w:r w:rsidRPr="00D3530A">
        <w:rPr>
          <w:noProof/>
        </w:rPr>
        <w:t>.</w:t>
      </w:r>
    </w:p>
  </w:footnote>
  <w:footnote w:id="9">
    <w:p w14:paraId="17BF6945" w14:textId="77777777" w:rsidR="003F2B48" w:rsidRPr="008443D7" w:rsidRDefault="003F2B48">
      <w:pPr>
        <w:pStyle w:val="FootnoteText"/>
      </w:pPr>
      <w:r>
        <w:rPr>
          <w:rStyle w:val="FootnoteReference"/>
        </w:rPr>
        <w:footnoteRef/>
      </w:r>
      <w:r>
        <w:t xml:space="preserve"> </w:t>
      </w:r>
      <w:r w:rsidRPr="008443D7">
        <w:t>The United Kingdom ceased to be an EU Member State on the 31 of January 2020. Pursuant to the Withdrawal Agreement concluded between the EU and the UK, references to the eligibility of ‘Member States’ for participation in programmes under the current 2014-2020 MFF and the EDFs also cover the United Kingdom (Article 127(6), Article 137 and Article 152(1) Withdrawal Agreement).</w:t>
      </w:r>
    </w:p>
  </w:footnote>
  <w:footnote w:id="10">
    <w:p w14:paraId="661CC453" w14:textId="00B2A404" w:rsidR="002740C1" w:rsidRPr="002740C1" w:rsidRDefault="002740C1">
      <w:pPr>
        <w:pStyle w:val="FootnoteText"/>
      </w:pPr>
      <w:r>
        <w:rPr>
          <w:rStyle w:val="FootnoteReference"/>
        </w:rPr>
        <w:footnoteRef/>
      </w:r>
      <w:r>
        <w:t xml:space="preserve"> As from 1 January 2021.</w:t>
      </w:r>
    </w:p>
  </w:footnote>
  <w:footnote w:id="11">
    <w:p w14:paraId="253631A4" w14:textId="77777777" w:rsidR="003F2B48" w:rsidRDefault="003F2B48">
      <w:pPr>
        <w:pStyle w:val="FootnoteText"/>
      </w:pPr>
      <w:r>
        <w:rPr>
          <w:rStyle w:val="FootnoteReference"/>
        </w:rPr>
        <w:footnoteRef/>
      </w:r>
      <w:r>
        <w:t xml:space="preserve"> </w:t>
      </w:r>
      <w:r w:rsidRPr="00983CAF">
        <w:t>OCTs listed in Annex II to the TFEU having special relations with the United Kingdom</w:t>
      </w:r>
      <w:r>
        <w:t xml:space="preserve"> are covered by the scope of the EU-UK Withdrawal Agreement. Therefore, p</w:t>
      </w:r>
      <w:r w:rsidRPr="00983CAF">
        <w:t xml:space="preserve">ursuant to the </w:t>
      </w:r>
      <w:r>
        <w:t xml:space="preserve">EU-UK </w:t>
      </w:r>
      <w:r w:rsidRPr="00983CAF">
        <w:t>Withdrawal Agreement, Union law as referred to in Articles 137 WA therefore includes the rules on financing of OCTs</w:t>
      </w:r>
      <w:r>
        <w:t xml:space="preserve"> and eligibility </w:t>
      </w:r>
      <w:r w:rsidRPr="00983CAF">
        <w:t>under the current 2014-2020 MFF and the EDFs (Article 3(1)(e)</w:t>
      </w:r>
      <w:r>
        <w:t xml:space="preserve">, </w:t>
      </w:r>
      <w:r w:rsidRPr="00983CAF">
        <w:t>Article 127(6</w:t>
      </w:r>
      <w:r>
        <w:t>), Article 137 and Article 152(1),(3</w:t>
      </w:r>
      <w:r w:rsidRPr="00983CAF">
        <w:t>) Withdrawal Agreement).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646DF" w14:textId="77777777" w:rsidR="003F2B48" w:rsidRDefault="003F2B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B92E2" w14:textId="77777777" w:rsidR="003F2B48" w:rsidRPr="00653F8A" w:rsidRDefault="003F2B48" w:rsidP="00BC0576">
    <w:pPr>
      <w:tabs>
        <w:tab w:val="right" w:pos="9214"/>
      </w:tabs>
      <w:rPr>
        <w:lang w:val="fr-BE"/>
      </w:rPr>
    </w:pPr>
    <w:r>
      <w:rPr>
        <w:lang w:val="fr-BE"/>
      </w:rPr>
      <w:tab/>
    </w:r>
    <w:r w:rsidR="008E2021">
      <w:rPr>
        <w:rFonts w:ascii="Arial" w:hAnsi="Arial" w:cs="Arial"/>
      </w:rPr>
      <w:pict w14:anchorId="00F7D2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pt;height:16pt">
          <v:imagedata r:id="rId1" o:title=""/>
        </v:shape>
      </w:pict>
    </w:r>
  </w:p>
  <w:p w14:paraId="020EA8D8" w14:textId="77777777" w:rsidR="003F2B48" w:rsidRDefault="003F2B48" w:rsidP="000D0495">
    <w:pPr>
      <w:spacing w:after="0" w:afterAutospacing="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04FF4" w14:textId="77777777" w:rsidR="003F2B48" w:rsidRPr="0080353B" w:rsidRDefault="003F2B48" w:rsidP="00DB264A">
    <w:pPr>
      <w:pStyle w:val="Annexetitle"/>
      <w:rPr>
        <w:lang w:val="fr-BE"/>
      </w:rPr>
    </w:pPr>
  </w:p>
  <w:p w14:paraId="47A81696" w14:textId="77777777" w:rsidR="003F2B48" w:rsidRDefault="003F2B4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080"/>
    <w:multiLevelType w:val="hybridMultilevel"/>
    <w:tmpl w:val="D9423036"/>
    <w:lvl w:ilvl="0" w:tplc="9CFCE2E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6149FA"/>
    <w:multiLevelType w:val="hybridMultilevel"/>
    <w:tmpl w:val="74C29E00"/>
    <w:lvl w:ilvl="0" w:tplc="088E7038">
      <w:start w:val="1"/>
      <w:numFmt w:val="lowerLetter"/>
      <w:lvlText w:val="%1)"/>
      <w:lvlJc w:val="left"/>
      <w:pPr>
        <w:ind w:left="1437" w:hanging="87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0E4A554C"/>
    <w:multiLevelType w:val="hybridMultilevel"/>
    <w:tmpl w:val="0CEC31FA"/>
    <w:lvl w:ilvl="0" w:tplc="9CFCE2EE">
      <w:start w:val="1"/>
      <w:numFmt w:val="lowerLetter"/>
      <w:lvlText w:val="(%1)"/>
      <w:lvlJc w:val="left"/>
      <w:pPr>
        <w:ind w:left="1305" w:hanging="360"/>
      </w:pPr>
      <w:rPr>
        <w:rFonts w:hint="default"/>
      </w:rPr>
    </w:lvl>
    <w:lvl w:ilvl="1" w:tplc="08090019" w:tentative="1">
      <w:start w:val="1"/>
      <w:numFmt w:val="lowerLetter"/>
      <w:lvlText w:val="%2."/>
      <w:lvlJc w:val="left"/>
      <w:pPr>
        <w:ind w:left="2025" w:hanging="360"/>
      </w:pPr>
    </w:lvl>
    <w:lvl w:ilvl="2" w:tplc="0809001B" w:tentative="1">
      <w:start w:val="1"/>
      <w:numFmt w:val="lowerRoman"/>
      <w:lvlText w:val="%3."/>
      <w:lvlJc w:val="right"/>
      <w:pPr>
        <w:ind w:left="2745" w:hanging="180"/>
      </w:pPr>
    </w:lvl>
    <w:lvl w:ilvl="3" w:tplc="0809000F" w:tentative="1">
      <w:start w:val="1"/>
      <w:numFmt w:val="decimal"/>
      <w:lvlText w:val="%4."/>
      <w:lvlJc w:val="left"/>
      <w:pPr>
        <w:ind w:left="3465" w:hanging="360"/>
      </w:pPr>
    </w:lvl>
    <w:lvl w:ilvl="4" w:tplc="08090019" w:tentative="1">
      <w:start w:val="1"/>
      <w:numFmt w:val="lowerLetter"/>
      <w:lvlText w:val="%5."/>
      <w:lvlJc w:val="left"/>
      <w:pPr>
        <w:ind w:left="4185" w:hanging="360"/>
      </w:pPr>
    </w:lvl>
    <w:lvl w:ilvl="5" w:tplc="0809001B" w:tentative="1">
      <w:start w:val="1"/>
      <w:numFmt w:val="lowerRoman"/>
      <w:lvlText w:val="%6."/>
      <w:lvlJc w:val="right"/>
      <w:pPr>
        <w:ind w:left="4905" w:hanging="180"/>
      </w:pPr>
    </w:lvl>
    <w:lvl w:ilvl="6" w:tplc="0809000F" w:tentative="1">
      <w:start w:val="1"/>
      <w:numFmt w:val="decimal"/>
      <w:lvlText w:val="%7."/>
      <w:lvlJc w:val="left"/>
      <w:pPr>
        <w:ind w:left="5625" w:hanging="360"/>
      </w:pPr>
    </w:lvl>
    <w:lvl w:ilvl="7" w:tplc="08090019" w:tentative="1">
      <w:start w:val="1"/>
      <w:numFmt w:val="lowerLetter"/>
      <w:lvlText w:val="%8."/>
      <w:lvlJc w:val="left"/>
      <w:pPr>
        <w:ind w:left="6345" w:hanging="360"/>
      </w:pPr>
    </w:lvl>
    <w:lvl w:ilvl="8" w:tplc="0809001B" w:tentative="1">
      <w:start w:val="1"/>
      <w:numFmt w:val="lowerRoman"/>
      <w:lvlText w:val="%9."/>
      <w:lvlJc w:val="right"/>
      <w:pPr>
        <w:ind w:left="7065" w:hanging="180"/>
      </w:pPr>
    </w:lvl>
  </w:abstractNum>
  <w:abstractNum w:abstractNumId="3" w15:restartNumberingAfterBreak="0">
    <w:nsid w:val="0EBC782C"/>
    <w:multiLevelType w:val="hybridMultilevel"/>
    <w:tmpl w:val="8A0A079E"/>
    <w:lvl w:ilvl="0" w:tplc="FB52349E">
      <w:start w:val="1"/>
      <w:numFmt w:val="lowerRoman"/>
      <w:lvlText w:val="(%1)"/>
      <w:lvlJc w:val="right"/>
      <w:pPr>
        <w:ind w:left="720" w:hanging="360"/>
      </w:pPr>
      <w:rPr>
        <w:rFonts w:hint="default"/>
      </w:rPr>
    </w:lvl>
    <w:lvl w:ilvl="1" w:tplc="81787340">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1D7925"/>
    <w:multiLevelType w:val="hybridMultilevel"/>
    <w:tmpl w:val="3E0CC5BA"/>
    <w:lvl w:ilvl="0" w:tplc="774C2322">
      <w:numFmt w:val="bullet"/>
      <w:lvlText w:val="-"/>
      <w:lvlJc w:val="left"/>
      <w:pPr>
        <w:ind w:left="1215" w:hanging="360"/>
      </w:pPr>
      <w:rPr>
        <w:rFonts w:ascii="Times New Roman" w:eastAsia="Calibri" w:hAnsi="Times New Roman" w:cs="Times New Roman" w:hint="default"/>
      </w:rPr>
    </w:lvl>
    <w:lvl w:ilvl="1" w:tplc="08090003" w:tentative="1">
      <w:start w:val="1"/>
      <w:numFmt w:val="bullet"/>
      <w:lvlText w:val="o"/>
      <w:lvlJc w:val="left"/>
      <w:pPr>
        <w:ind w:left="1935" w:hanging="360"/>
      </w:pPr>
      <w:rPr>
        <w:rFonts w:ascii="Courier New" w:hAnsi="Courier New" w:cs="Courier New" w:hint="default"/>
      </w:rPr>
    </w:lvl>
    <w:lvl w:ilvl="2" w:tplc="08090005" w:tentative="1">
      <w:start w:val="1"/>
      <w:numFmt w:val="bullet"/>
      <w:lvlText w:val=""/>
      <w:lvlJc w:val="left"/>
      <w:pPr>
        <w:ind w:left="2655" w:hanging="360"/>
      </w:pPr>
      <w:rPr>
        <w:rFonts w:ascii="Wingdings" w:hAnsi="Wingdings" w:hint="default"/>
      </w:rPr>
    </w:lvl>
    <w:lvl w:ilvl="3" w:tplc="08090001" w:tentative="1">
      <w:start w:val="1"/>
      <w:numFmt w:val="bullet"/>
      <w:lvlText w:val=""/>
      <w:lvlJc w:val="left"/>
      <w:pPr>
        <w:ind w:left="3375" w:hanging="360"/>
      </w:pPr>
      <w:rPr>
        <w:rFonts w:ascii="Symbol" w:hAnsi="Symbol" w:hint="default"/>
      </w:rPr>
    </w:lvl>
    <w:lvl w:ilvl="4" w:tplc="08090003" w:tentative="1">
      <w:start w:val="1"/>
      <w:numFmt w:val="bullet"/>
      <w:lvlText w:val="o"/>
      <w:lvlJc w:val="left"/>
      <w:pPr>
        <w:ind w:left="4095" w:hanging="360"/>
      </w:pPr>
      <w:rPr>
        <w:rFonts w:ascii="Courier New" w:hAnsi="Courier New" w:cs="Courier New" w:hint="default"/>
      </w:rPr>
    </w:lvl>
    <w:lvl w:ilvl="5" w:tplc="08090005" w:tentative="1">
      <w:start w:val="1"/>
      <w:numFmt w:val="bullet"/>
      <w:lvlText w:val=""/>
      <w:lvlJc w:val="left"/>
      <w:pPr>
        <w:ind w:left="4815" w:hanging="360"/>
      </w:pPr>
      <w:rPr>
        <w:rFonts w:ascii="Wingdings" w:hAnsi="Wingdings" w:hint="default"/>
      </w:rPr>
    </w:lvl>
    <w:lvl w:ilvl="6" w:tplc="08090001" w:tentative="1">
      <w:start w:val="1"/>
      <w:numFmt w:val="bullet"/>
      <w:lvlText w:val=""/>
      <w:lvlJc w:val="left"/>
      <w:pPr>
        <w:ind w:left="5535" w:hanging="360"/>
      </w:pPr>
      <w:rPr>
        <w:rFonts w:ascii="Symbol" w:hAnsi="Symbol" w:hint="default"/>
      </w:rPr>
    </w:lvl>
    <w:lvl w:ilvl="7" w:tplc="08090003" w:tentative="1">
      <w:start w:val="1"/>
      <w:numFmt w:val="bullet"/>
      <w:lvlText w:val="o"/>
      <w:lvlJc w:val="left"/>
      <w:pPr>
        <w:ind w:left="6255" w:hanging="360"/>
      </w:pPr>
      <w:rPr>
        <w:rFonts w:ascii="Courier New" w:hAnsi="Courier New" w:cs="Courier New" w:hint="default"/>
      </w:rPr>
    </w:lvl>
    <w:lvl w:ilvl="8" w:tplc="08090005" w:tentative="1">
      <w:start w:val="1"/>
      <w:numFmt w:val="bullet"/>
      <w:lvlText w:val=""/>
      <w:lvlJc w:val="left"/>
      <w:pPr>
        <w:ind w:left="6975" w:hanging="360"/>
      </w:pPr>
      <w:rPr>
        <w:rFonts w:ascii="Wingdings" w:hAnsi="Wingdings" w:hint="default"/>
      </w:rPr>
    </w:lvl>
  </w:abstractNum>
  <w:abstractNum w:abstractNumId="5" w15:restartNumberingAfterBreak="0">
    <w:nsid w:val="104E34AF"/>
    <w:multiLevelType w:val="hybridMultilevel"/>
    <w:tmpl w:val="1F9E7A74"/>
    <w:lvl w:ilvl="0" w:tplc="B9CE91DC">
      <w:start w:val="1"/>
      <w:numFmt w:val="bullet"/>
      <w:lvlText w:val=""/>
      <w:lvlJc w:val="left"/>
      <w:pPr>
        <w:tabs>
          <w:tab w:val="num" w:pos="720"/>
        </w:tabs>
        <w:ind w:left="720" w:hanging="360"/>
      </w:pPr>
      <w:rPr>
        <w:rFonts w:ascii="Wingdings" w:hAnsi="Wingdings"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6F1460"/>
    <w:multiLevelType w:val="hybridMultilevel"/>
    <w:tmpl w:val="C706C610"/>
    <w:lvl w:ilvl="0" w:tplc="040C0017">
      <w:start w:val="1"/>
      <w:numFmt w:val="lowerLetter"/>
      <w:lvlText w:val="%1)"/>
      <w:lvlJc w:val="left"/>
      <w:pPr>
        <w:ind w:left="1287" w:hanging="360"/>
      </w:pPr>
    </w:lvl>
    <w:lvl w:ilvl="1" w:tplc="9CFCE2EE">
      <w:start w:val="1"/>
      <w:numFmt w:val="lowerLetter"/>
      <w:lvlText w:val="(%2)"/>
      <w:lvlJc w:val="left"/>
      <w:pPr>
        <w:ind w:left="2007" w:hanging="360"/>
      </w:pPr>
      <w:rPr>
        <w:rFonts w:hint="default"/>
      </w:r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7" w15:restartNumberingAfterBreak="0">
    <w:nsid w:val="171408F3"/>
    <w:multiLevelType w:val="multilevel"/>
    <w:tmpl w:val="09D8E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AC1EDD"/>
    <w:multiLevelType w:val="hybridMultilevel"/>
    <w:tmpl w:val="A93C153C"/>
    <w:lvl w:ilvl="0" w:tplc="EB06F9EE">
      <w:start w:val="2"/>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EB5E4D"/>
    <w:multiLevelType w:val="hybridMultilevel"/>
    <w:tmpl w:val="4C98F27A"/>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C228C0"/>
    <w:multiLevelType w:val="hybridMultilevel"/>
    <w:tmpl w:val="3EEAF6AC"/>
    <w:lvl w:ilvl="0" w:tplc="F6E09164">
      <w:start w:val="1"/>
      <w:numFmt w:val="lowerLetter"/>
      <w:lvlText w:val="(%1)"/>
      <w:lvlJc w:val="left"/>
      <w:pPr>
        <w:ind w:left="1437" w:hanging="87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1" w15:restartNumberingAfterBreak="0">
    <w:nsid w:val="256E32E6"/>
    <w:multiLevelType w:val="multilevel"/>
    <w:tmpl w:val="584E2032"/>
    <w:lvl w:ilvl="0">
      <w:start w:val="1"/>
      <w:numFmt w:val="decimal"/>
      <w:lvlText w:val="%1.a"/>
      <w:lvlJc w:val="left"/>
      <w:pPr>
        <w:tabs>
          <w:tab w:val="num" w:pos="502"/>
        </w:tabs>
        <w:ind w:left="502" w:hanging="360"/>
      </w:pPr>
      <w:rPr>
        <w:rFonts w:hint="default"/>
      </w:rPr>
    </w:lvl>
    <w:lvl w:ilvl="1">
      <w:start w:val="1"/>
      <w:numFmt w:val="lowerLetter"/>
      <w:lvlText w:val="%1.%2."/>
      <w:lvlJc w:val="left"/>
      <w:pPr>
        <w:tabs>
          <w:tab w:val="num" w:pos="934"/>
        </w:tabs>
        <w:ind w:left="934" w:hanging="432"/>
      </w:pPr>
      <w:rPr>
        <w:rFonts w:hint="default"/>
      </w:rPr>
    </w:lvl>
    <w:lvl w:ilvl="2">
      <w:start w:val="1"/>
      <w:numFmt w:val="decimal"/>
      <w:lvlText w:val="%1.%2.%3."/>
      <w:lvlJc w:val="left"/>
      <w:pPr>
        <w:tabs>
          <w:tab w:val="num" w:pos="1582"/>
        </w:tabs>
        <w:ind w:left="1366" w:hanging="504"/>
      </w:pPr>
      <w:rPr>
        <w:rFonts w:hint="default"/>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2" w15:restartNumberingAfterBreak="0">
    <w:nsid w:val="26BC38FE"/>
    <w:multiLevelType w:val="hybridMultilevel"/>
    <w:tmpl w:val="9ED4B2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83005F8"/>
    <w:multiLevelType w:val="multilevel"/>
    <w:tmpl w:val="33C43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884D3B"/>
    <w:multiLevelType w:val="hybridMultilevel"/>
    <w:tmpl w:val="48AA0B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5" w15:restartNumberingAfterBreak="0">
    <w:nsid w:val="38752886"/>
    <w:multiLevelType w:val="hybridMultilevel"/>
    <w:tmpl w:val="48AAFC84"/>
    <w:lvl w:ilvl="0" w:tplc="0809000F">
      <w:start w:val="1"/>
      <w:numFmt w:val="decimal"/>
      <w:lvlText w:val="%1."/>
      <w:lvlJc w:val="left"/>
      <w:pPr>
        <w:tabs>
          <w:tab w:val="num" w:pos="1429"/>
        </w:tabs>
        <w:ind w:left="1429" w:hanging="360"/>
      </w:pPr>
    </w:lvl>
    <w:lvl w:ilvl="1" w:tplc="08090017">
      <w:start w:val="1"/>
      <w:numFmt w:val="lowerLetter"/>
      <w:lvlText w:val="%2)"/>
      <w:lvlJc w:val="left"/>
      <w:pPr>
        <w:tabs>
          <w:tab w:val="num" w:pos="2149"/>
        </w:tabs>
        <w:ind w:left="2149" w:hanging="360"/>
      </w:pPr>
    </w:lvl>
    <w:lvl w:ilvl="2" w:tplc="0809001B" w:tentative="1">
      <w:start w:val="1"/>
      <w:numFmt w:val="lowerRoman"/>
      <w:lvlText w:val="%3."/>
      <w:lvlJc w:val="right"/>
      <w:pPr>
        <w:tabs>
          <w:tab w:val="num" w:pos="2869"/>
        </w:tabs>
        <w:ind w:left="2869" w:hanging="180"/>
      </w:pPr>
    </w:lvl>
    <w:lvl w:ilvl="3" w:tplc="0809000F" w:tentative="1">
      <w:start w:val="1"/>
      <w:numFmt w:val="decimal"/>
      <w:lvlText w:val="%4."/>
      <w:lvlJc w:val="left"/>
      <w:pPr>
        <w:tabs>
          <w:tab w:val="num" w:pos="3589"/>
        </w:tabs>
        <w:ind w:left="3589" w:hanging="360"/>
      </w:pPr>
    </w:lvl>
    <w:lvl w:ilvl="4" w:tplc="08090019" w:tentative="1">
      <w:start w:val="1"/>
      <w:numFmt w:val="lowerLetter"/>
      <w:lvlText w:val="%5."/>
      <w:lvlJc w:val="left"/>
      <w:pPr>
        <w:tabs>
          <w:tab w:val="num" w:pos="4309"/>
        </w:tabs>
        <w:ind w:left="4309" w:hanging="360"/>
      </w:pPr>
    </w:lvl>
    <w:lvl w:ilvl="5" w:tplc="0809001B" w:tentative="1">
      <w:start w:val="1"/>
      <w:numFmt w:val="lowerRoman"/>
      <w:lvlText w:val="%6."/>
      <w:lvlJc w:val="right"/>
      <w:pPr>
        <w:tabs>
          <w:tab w:val="num" w:pos="5029"/>
        </w:tabs>
        <w:ind w:left="5029" w:hanging="180"/>
      </w:pPr>
    </w:lvl>
    <w:lvl w:ilvl="6" w:tplc="0809000F" w:tentative="1">
      <w:start w:val="1"/>
      <w:numFmt w:val="decimal"/>
      <w:lvlText w:val="%7."/>
      <w:lvlJc w:val="left"/>
      <w:pPr>
        <w:tabs>
          <w:tab w:val="num" w:pos="5749"/>
        </w:tabs>
        <w:ind w:left="5749" w:hanging="360"/>
      </w:pPr>
    </w:lvl>
    <w:lvl w:ilvl="7" w:tplc="08090019" w:tentative="1">
      <w:start w:val="1"/>
      <w:numFmt w:val="lowerLetter"/>
      <w:lvlText w:val="%8."/>
      <w:lvlJc w:val="left"/>
      <w:pPr>
        <w:tabs>
          <w:tab w:val="num" w:pos="6469"/>
        </w:tabs>
        <w:ind w:left="6469" w:hanging="360"/>
      </w:pPr>
    </w:lvl>
    <w:lvl w:ilvl="8" w:tplc="0809001B" w:tentative="1">
      <w:start w:val="1"/>
      <w:numFmt w:val="lowerRoman"/>
      <w:lvlText w:val="%9."/>
      <w:lvlJc w:val="right"/>
      <w:pPr>
        <w:tabs>
          <w:tab w:val="num" w:pos="7189"/>
        </w:tabs>
        <w:ind w:left="7189" w:hanging="180"/>
      </w:pPr>
    </w:lvl>
  </w:abstractNum>
  <w:abstractNum w:abstractNumId="16" w15:restartNumberingAfterBreak="0">
    <w:nsid w:val="3B1A1AA3"/>
    <w:multiLevelType w:val="hybridMultilevel"/>
    <w:tmpl w:val="21120000"/>
    <w:lvl w:ilvl="0" w:tplc="FB52349E">
      <w:start w:val="1"/>
      <w:numFmt w:val="lowerRoman"/>
      <w:lvlText w:val="(%1)"/>
      <w:lvlJc w:val="righ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7" w15:restartNumberingAfterBreak="0">
    <w:nsid w:val="3B71286E"/>
    <w:multiLevelType w:val="hybridMultilevel"/>
    <w:tmpl w:val="5DA28880"/>
    <w:lvl w:ilvl="0" w:tplc="9CFCE2E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C4909E4"/>
    <w:multiLevelType w:val="multilevel"/>
    <w:tmpl w:val="1F58C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555189"/>
    <w:multiLevelType w:val="hybridMultilevel"/>
    <w:tmpl w:val="3B3276D0"/>
    <w:lvl w:ilvl="0" w:tplc="9CFCE2E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147747E"/>
    <w:multiLevelType w:val="hybridMultilevel"/>
    <w:tmpl w:val="67549B28"/>
    <w:lvl w:ilvl="0" w:tplc="7656380C">
      <w:start w:val="1"/>
      <w:numFmt w:val="decimal"/>
      <w:lvlText w:val="%1."/>
      <w:lvlJc w:val="left"/>
      <w:pPr>
        <w:tabs>
          <w:tab w:val="num" w:pos="2858"/>
        </w:tabs>
        <w:ind w:left="2858" w:hanging="360"/>
      </w:pPr>
      <w:rPr>
        <w:rFonts w:hint="default"/>
      </w:rPr>
    </w:lvl>
    <w:lvl w:ilvl="1" w:tplc="7656380C">
      <w:start w:val="1"/>
      <w:numFmt w:val="decimal"/>
      <w:lvlText w:val="%2."/>
      <w:lvlJc w:val="left"/>
      <w:pPr>
        <w:tabs>
          <w:tab w:val="num" w:pos="1440"/>
        </w:tabs>
        <w:ind w:left="1440" w:hanging="360"/>
      </w:pPr>
      <w:rPr>
        <w:rFonts w:hint="default"/>
      </w:rPr>
    </w:lvl>
    <w:lvl w:ilvl="2" w:tplc="067C1EDC">
      <w:start w:val="1"/>
      <w:numFmt w:val="lowerLetter"/>
      <w:lvlText w:val="%3)"/>
      <w:lvlJc w:val="left"/>
      <w:pPr>
        <w:tabs>
          <w:tab w:val="num" w:pos="2204"/>
        </w:tabs>
        <w:ind w:left="2204"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4A776B56"/>
    <w:multiLevelType w:val="multilevel"/>
    <w:tmpl w:val="41F48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0A5F8F"/>
    <w:multiLevelType w:val="multilevel"/>
    <w:tmpl w:val="53A8A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EB3432"/>
    <w:multiLevelType w:val="multilevel"/>
    <w:tmpl w:val="659CA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CD765E"/>
    <w:multiLevelType w:val="hybridMultilevel"/>
    <w:tmpl w:val="52CCCE58"/>
    <w:lvl w:ilvl="0" w:tplc="823E1964">
      <w:start w:val="8"/>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735DDC"/>
    <w:multiLevelType w:val="hybridMultilevel"/>
    <w:tmpl w:val="F656FE3C"/>
    <w:lvl w:ilvl="0" w:tplc="9CFCE2EE">
      <w:start w:val="1"/>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6" w15:restartNumberingAfterBreak="0">
    <w:nsid w:val="539A06EE"/>
    <w:multiLevelType w:val="hybridMultilevel"/>
    <w:tmpl w:val="058412D6"/>
    <w:lvl w:ilvl="0" w:tplc="9CFCE2E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70D6151"/>
    <w:multiLevelType w:val="hybridMultilevel"/>
    <w:tmpl w:val="63B23898"/>
    <w:lvl w:ilvl="0" w:tplc="8F66C52E">
      <w:start w:val="1"/>
      <w:numFmt w:val="bullet"/>
      <w:lvlText w:val="-"/>
      <w:lvlJc w:val="left"/>
      <w:pPr>
        <w:ind w:left="1575" w:hanging="360"/>
      </w:pPr>
      <w:rPr>
        <w:rFonts w:ascii="Calibri" w:hAnsi="Calibri" w:hint="default"/>
        <w:sz w:val="18"/>
      </w:rPr>
    </w:lvl>
    <w:lvl w:ilvl="1" w:tplc="08090003" w:tentative="1">
      <w:start w:val="1"/>
      <w:numFmt w:val="bullet"/>
      <w:lvlText w:val="o"/>
      <w:lvlJc w:val="left"/>
      <w:pPr>
        <w:ind w:left="2295" w:hanging="360"/>
      </w:pPr>
      <w:rPr>
        <w:rFonts w:ascii="Courier New" w:hAnsi="Courier New" w:cs="Courier New" w:hint="default"/>
      </w:rPr>
    </w:lvl>
    <w:lvl w:ilvl="2" w:tplc="08090005" w:tentative="1">
      <w:start w:val="1"/>
      <w:numFmt w:val="bullet"/>
      <w:lvlText w:val=""/>
      <w:lvlJc w:val="left"/>
      <w:pPr>
        <w:ind w:left="3015" w:hanging="360"/>
      </w:pPr>
      <w:rPr>
        <w:rFonts w:ascii="Wingdings" w:hAnsi="Wingdings" w:hint="default"/>
      </w:rPr>
    </w:lvl>
    <w:lvl w:ilvl="3" w:tplc="08090001" w:tentative="1">
      <w:start w:val="1"/>
      <w:numFmt w:val="bullet"/>
      <w:lvlText w:val=""/>
      <w:lvlJc w:val="left"/>
      <w:pPr>
        <w:ind w:left="3735" w:hanging="360"/>
      </w:pPr>
      <w:rPr>
        <w:rFonts w:ascii="Symbol" w:hAnsi="Symbol" w:hint="default"/>
      </w:rPr>
    </w:lvl>
    <w:lvl w:ilvl="4" w:tplc="08090003" w:tentative="1">
      <w:start w:val="1"/>
      <w:numFmt w:val="bullet"/>
      <w:lvlText w:val="o"/>
      <w:lvlJc w:val="left"/>
      <w:pPr>
        <w:ind w:left="4455" w:hanging="360"/>
      </w:pPr>
      <w:rPr>
        <w:rFonts w:ascii="Courier New" w:hAnsi="Courier New" w:cs="Courier New" w:hint="default"/>
      </w:rPr>
    </w:lvl>
    <w:lvl w:ilvl="5" w:tplc="08090005" w:tentative="1">
      <w:start w:val="1"/>
      <w:numFmt w:val="bullet"/>
      <w:lvlText w:val=""/>
      <w:lvlJc w:val="left"/>
      <w:pPr>
        <w:ind w:left="5175" w:hanging="360"/>
      </w:pPr>
      <w:rPr>
        <w:rFonts w:ascii="Wingdings" w:hAnsi="Wingdings" w:hint="default"/>
      </w:rPr>
    </w:lvl>
    <w:lvl w:ilvl="6" w:tplc="08090001" w:tentative="1">
      <w:start w:val="1"/>
      <w:numFmt w:val="bullet"/>
      <w:lvlText w:val=""/>
      <w:lvlJc w:val="left"/>
      <w:pPr>
        <w:ind w:left="5895" w:hanging="360"/>
      </w:pPr>
      <w:rPr>
        <w:rFonts w:ascii="Symbol" w:hAnsi="Symbol" w:hint="default"/>
      </w:rPr>
    </w:lvl>
    <w:lvl w:ilvl="7" w:tplc="08090003" w:tentative="1">
      <w:start w:val="1"/>
      <w:numFmt w:val="bullet"/>
      <w:lvlText w:val="o"/>
      <w:lvlJc w:val="left"/>
      <w:pPr>
        <w:ind w:left="6615" w:hanging="360"/>
      </w:pPr>
      <w:rPr>
        <w:rFonts w:ascii="Courier New" w:hAnsi="Courier New" w:cs="Courier New" w:hint="default"/>
      </w:rPr>
    </w:lvl>
    <w:lvl w:ilvl="8" w:tplc="08090005" w:tentative="1">
      <w:start w:val="1"/>
      <w:numFmt w:val="bullet"/>
      <w:lvlText w:val=""/>
      <w:lvlJc w:val="left"/>
      <w:pPr>
        <w:ind w:left="7335" w:hanging="360"/>
      </w:pPr>
      <w:rPr>
        <w:rFonts w:ascii="Wingdings" w:hAnsi="Wingdings" w:hint="default"/>
      </w:rPr>
    </w:lvl>
  </w:abstractNum>
  <w:abstractNum w:abstractNumId="28" w15:restartNumberingAfterBreak="0">
    <w:nsid w:val="5D107BDC"/>
    <w:multiLevelType w:val="hybridMultilevel"/>
    <w:tmpl w:val="9B769F02"/>
    <w:lvl w:ilvl="0" w:tplc="3160822E">
      <w:start w:val="1"/>
      <w:numFmt w:val="lowerRoman"/>
      <w:lvlText w:val="(%1)"/>
      <w:lvlJc w:val="left"/>
      <w:pPr>
        <w:ind w:left="1992" w:hanging="720"/>
      </w:pPr>
      <w:rPr>
        <w:rFonts w:hint="default"/>
      </w:rPr>
    </w:lvl>
    <w:lvl w:ilvl="1" w:tplc="08090019" w:tentative="1">
      <w:start w:val="1"/>
      <w:numFmt w:val="lowerLetter"/>
      <w:lvlText w:val="%2."/>
      <w:lvlJc w:val="left"/>
      <w:pPr>
        <w:ind w:left="2352" w:hanging="360"/>
      </w:pPr>
    </w:lvl>
    <w:lvl w:ilvl="2" w:tplc="0809001B" w:tentative="1">
      <w:start w:val="1"/>
      <w:numFmt w:val="lowerRoman"/>
      <w:lvlText w:val="%3."/>
      <w:lvlJc w:val="right"/>
      <w:pPr>
        <w:ind w:left="3072" w:hanging="180"/>
      </w:pPr>
    </w:lvl>
    <w:lvl w:ilvl="3" w:tplc="0809000F" w:tentative="1">
      <w:start w:val="1"/>
      <w:numFmt w:val="decimal"/>
      <w:lvlText w:val="%4."/>
      <w:lvlJc w:val="left"/>
      <w:pPr>
        <w:ind w:left="3792" w:hanging="360"/>
      </w:pPr>
    </w:lvl>
    <w:lvl w:ilvl="4" w:tplc="08090019" w:tentative="1">
      <w:start w:val="1"/>
      <w:numFmt w:val="lowerLetter"/>
      <w:lvlText w:val="%5."/>
      <w:lvlJc w:val="left"/>
      <w:pPr>
        <w:ind w:left="4512" w:hanging="360"/>
      </w:pPr>
    </w:lvl>
    <w:lvl w:ilvl="5" w:tplc="0809001B" w:tentative="1">
      <w:start w:val="1"/>
      <w:numFmt w:val="lowerRoman"/>
      <w:lvlText w:val="%6."/>
      <w:lvlJc w:val="right"/>
      <w:pPr>
        <w:ind w:left="5232" w:hanging="180"/>
      </w:pPr>
    </w:lvl>
    <w:lvl w:ilvl="6" w:tplc="0809000F" w:tentative="1">
      <w:start w:val="1"/>
      <w:numFmt w:val="decimal"/>
      <w:lvlText w:val="%7."/>
      <w:lvlJc w:val="left"/>
      <w:pPr>
        <w:ind w:left="5952" w:hanging="360"/>
      </w:pPr>
    </w:lvl>
    <w:lvl w:ilvl="7" w:tplc="08090019" w:tentative="1">
      <w:start w:val="1"/>
      <w:numFmt w:val="lowerLetter"/>
      <w:lvlText w:val="%8."/>
      <w:lvlJc w:val="left"/>
      <w:pPr>
        <w:ind w:left="6672" w:hanging="360"/>
      </w:pPr>
    </w:lvl>
    <w:lvl w:ilvl="8" w:tplc="0809001B" w:tentative="1">
      <w:start w:val="1"/>
      <w:numFmt w:val="lowerRoman"/>
      <w:lvlText w:val="%9."/>
      <w:lvlJc w:val="right"/>
      <w:pPr>
        <w:ind w:left="7392" w:hanging="180"/>
      </w:pPr>
    </w:lvl>
  </w:abstractNum>
  <w:abstractNum w:abstractNumId="29" w15:restartNumberingAfterBreak="0">
    <w:nsid w:val="5DD928AD"/>
    <w:multiLevelType w:val="multilevel"/>
    <w:tmpl w:val="4AF05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0586D9E"/>
    <w:multiLevelType w:val="hybridMultilevel"/>
    <w:tmpl w:val="23EA3C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0D357C3"/>
    <w:multiLevelType w:val="hybridMultilevel"/>
    <w:tmpl w:val="BFE68F9E"/>
    <w:lvl w:ilvl="0" w:tplc="040C0017">
      <w:start w:val="1"/>
      <w:numFmt w:val="lowerLetter"/>
      <w:lvlText w:val="%1)"/>
      <w:lvlJc w:val="left"/>
      <w:pPr>
        <w:ind w:left="1287" w:hanging="360"/>
      </w:pPr>
    </w:lvl>
    <w:lvl w:ilvl="1" w:tplc="6024DE32">
      <w:start w:val="1"/>
      <w:numFmt w:val="lowerLetter"/>
      <w:lvlText w:val="(%2)"/>
      <w:lvlJc w:val="left"/>
      <w:pPr>
        <w:ind w:left="2007" w:hanging="360"/>
      </w:pPr>
      <w:rPr>
        <w:rFonts w:hint="default"/>
      </w:r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63852A99"/>
    <w:multiLevelType w:val="hybridMultilevel"/>
    <w:tmpl w:val="BFE68F9E"/>
    <w:lvl w:ilvl="0" w:tplc="040C0017">
      <w:start w:val="1"/>
      <w:numFmt w:val="lowerLetter"/>
      <w:lvlText w:val="%1)"/>
      <w:lvlJc w:val="left"/>
      <w:pPr>
        <w:ind w:left="1287" w:hanging="360"/>
      </w:pPr>
    </w:lvl>
    <w:lvl w:ilvl="1" w:tplc="6024DE32">
      <w:start w:val="1"/>
      <w:numFmt w:val="lowerLetter"/>
      <w:lvlText w:val="(%2)"/>
      <w:lvlJc w:val="left"/>
      <w:pPr>
        <w:ind w:left="2007" w:hanging="360"/>
      </w:pPr>
      <w:rPr>
        <w:rFonts w:hint="default"/>
      </w:r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3" w15:restartNumberingAfterBreak="0">
    <w:nsid w:val="63E211D8"/>
    <w:multiLevelType w:val="hybridMultilevel"/>
    <w:tmpl w:val="5F6E600C"/>
    <w:lvl w:ilvl="0" w:tplc="4B5A4BFE">
      <w:start w:val="2"/>
      <w:numFmt w:val="decimal"/>
      <w:lvlText w:val="%1."/>
      <w:lvlJc w:val="left"/>
      <w:pPr>
        <w:tabs>
          <w:tab w:val="num" w:pos="2138"/>
        </w:tabs>
        <w:ind w:left="2138" w:hanging="360"/>
      </w:pPr>
      <w:rPr>
        <w:rFonts w:hint="default"/>
      </w:rPr>
    </w:lvl>
    <w:lvl w:ilvl="1" w:tplc="091CBFEC">
      <w:start w:val="3"/>
      <w:numFmt w:val="decimal"/>
      <w:lvlText w:val="%2."/>
      <w:lvlJc w:val="left"/>
      <w:pPr>
        <w:tabs>
          <w:tab w:val="num" w:pos="2138"/>
        </w:tabs>
        <w:ind w:left="2138"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65AB1614"/>
    <w:multiLevelType w:val="hybridMultilevel"/>
    <w:tmpl w:val="576407F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66941B87"/>
    <w:multiLevelType w:val="hybridMultilevel"/>
    <w:tmpl w:val="4656DDF2"/>
    <w:lvl w:ilvl="0" w:tplc="9CFCE2EE">
      <w:start w:val="1"/>
      <w:numFmt w:val="lowerLetter"/>
      <w:lvlText w:val="(%1)"/>
      <w:lvlJc w:val="left"/>
      <w:pPr>
        <w:ind w:left="720" w:hanging="360"/>
      </w:pPr>
      <w:rPr>
        <w:rFonts w:hint="default"/>
      </w:rPr>
    </w:lvl>
    <w:lvl w:ilvl="1" w:tplc="9CFCE2EE">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75446AF"/>
    <w:multiLevelType w:val="hybridMultilevel"/>
    <w:tmpl w:val="4CA6ED26"/>
    <w:lvl w:ilvl="0" w:tplc="DCC02E44">
      <w:start w:val="4"/>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30D0C85"/>
    <w:multiLevelType w:val="hybridMultilevel"/>
    <w:tmpl w:val="FFAE553A"/>
    <w:lvl w:ilvl="0" w:tplc="9CFCE2EE">
      <w:start w:val="1"/>
      <w:numFmt w:val="lowerLetter"/>
      <w:lvlText w:val="(%1)"/>
      <w:lvlJc w:val="left"/>
      <w:pPr>
        <w:ind w:left="720" w:hanging="360"/>
      </w:pPr>
      <w:rPr>
        <w:rFonts w:hint="default"/>
      </w:rPr>
    </w:lvl>
    <w:lvl w:ilvl="1" w:tplc="9CFCE2EE">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3FA7FEC"/>
    <w:multiLevelType w:val="hybridMultilevel"/>
    <w:tmpl w:val="4D3E94A4"/>
    <w:lvl w:ilvl="0" w:tplc="0686A9DC">
      <w:start w:val="1"/>
      <w:numFmt w:val="bullet"/>
      <w:lvlText w:val="–"/>
      <w:lvlJc w:val="left"/>
      <w:pPr>
        <w:tabs>
          <w:tab w:val="num" w:pos="720"/>
        </w:tabs>
        <w:ind w:left="720" w:hanging="360"/>
      </w:pPr>
      <w:rPr>
        <w:rFonts w:ascii="Lucida Console" w:hAnsi="Lucida Console"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8103CF4"/>
    <w:multiLevelType w:val="hybridMultilevel"/>
    <w:tmpl w:val="4410A9AE"/>
    <w:lvl w:ilvl="0" w:tplc="4D02AB68">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94070B1"/>
    <w:multiLevelType w:val="hybridMultilevel"/>
    <w:tmpl w:val="F62C9E0A"/>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B96029F"/>
    <w:multiLevelType w:val="hybridMultilevel"/>
    <w:tmpl w:val="4574F504"/>
    <w:lvl w:ilvl="0" w:tplc="38E65E3A">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2" w15:restartNumberingAfterBreak="0">
    <w:nsid w:val="7E5E217E"/>
    <w:multiLevelType w:val="hybridMultilevel"/>
    <w:tmpl w:val="3AA63E9A"/>
    <w:lvl w:ilvl="0" w:tplc="8F66C52E">
      <w:start w:val="1"/>
      <w:numFmt w:val="bullet"/>
      <w:lvlText w:val="-"/>
      <w:lvlJc w:val="left"/>
      <w:pPr>
        <w:ind w:left="927" w:hanging="360"/>
      </w:pPr>
      <w:rPr>
        <w:rFonts w:ascii="Calibri" w:hAnsi="Calibri" w:hint="default"/>
        <w:sz w:val="18"/>
      </w:rPr>
    </w:lvl>
    <w:lvl w:ilvl="1" w:tplc="08090003" w:tentative="1">
      <w:start w:val="1"/>
      <w:numFmt w:val="bullet"/>
      <w:lvlText w:val="o"/>
      <w:lvlJc w:val="left"/>
      <w:pPr>
        <w:ind w:left="1647" w:hanging="360"/>
      </w:pPr>
      <w:rPr>
        <w:rFonts w:ascii="Courier New" w:hAnsi="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hint="default"/>
      </w:rPr>
    </w:lvl>
    <w:lvl w:ilvl="8" w:tplc="08090005" w:tentative="1">
      <w:start w:val="1"/>
      <w:numFmt w:val="bullet"/>
      <w:lvlText w:val=""/>
      <w:lvlJc w:val="left"/>
      <w:pPr>
        <w:ind w:left="6687" w:hanging="360"/>
      </w:pPr>
      <w:rPr>
        <w:rFonts w:ascii="Wingdings" w:hAnsi="Wingdings" w:hint="default"/>
      </w:rPr>
    </w:lvl>
  </w:abstractNum>
  <w:num w:numId="1">
    <w:abstractNumId w:val="5"/>
  </w:num>
  <w:num w:numId="2">
    <w:abstractNumId w:val="9"/>
  </w:num>
  <w:num w:numId="3">
    <w:abstractNumId w:val="38"/>
  </w:num>
  <w:num w:numId="4">
    <w:abstractNumId w:val="15"/>
  </w:num>
  <w:num w:numId="5">
    <w:abstractNumId w:val="11"/>
  </w:num>
  <w:num w:numId="6">
    <w:abstractNumId w:val="33"/>
  </w:num>
  <w:num w:numId="7">
    <w:abstractNumId w:val="20"/>
  </w:num>
  <w:num w:numId="8">
    <w:abstractNumId w:val="18"/>
  </w:num>
  <w:num w:numId="9">
    <w:abstractNumId w:val="23"/>
  </w:num>
  <w:num w:numId="10">
    <w:abstractNumId w:val="21"/>
  </w:num>
  <w:num w:numId="11">
    <w:abstractNumId w:val="22"/>
  </w:num>
  <w:num w:numId="12">
    <w:abstractNumId w:val="7"/>
  </w:num>
  <w:num w:numId="13">
    <w:abstractNumId w:val="27"/>
  </w:num>
  <w:num w:numId="14">
    <w:abstractNumId w:val="4"/>
  </w:num>
  <w:num w:numId="15">
    <w:abstractNumId w:val="8"/>
  </w:num>
  <w:num w:numId="16">
    <w:abstractNumId w:val="32"/>
  </w:num>
  <w:num w:numId="17">
    <w:abstractNumId w:val="1"/>
  </w:num>
  <w:num w:numId="18">
    <w:abstractNumId w:val="40"/>
  </w:num>
  <w:num w:numId="19">
    <w:abstractNumId w:val="39"/>
  </w:num>
  <w:num w:numId="20">
    <w:abstractNumId w:val="42"/>
  </w:num>
  <w:num w:numId="21">
    <w:abstractNumId w:val="36"/>
  </w:num>
  <w:num w:numId="22">
    <w:abstractNumId w:val="30"/>
  </w:num>
  <w:num w:numId="23">
    <w:abstractNumId w:val="6"/>
  </w:num>
  <w:num w:numId="24">
    <w:abstractNumId w:val="12"/>
  </w:num>
  <w:num w:numId="25">
    <w:abstractNumId w:val="0"/>
  </w:num>
  <w:num w:numId="26">
    <w:abstractNumId w:val="16"/>
  </w:num>
  <w:num w:numId="27">
    <w:abstractNumId w:val="41"/>
  </w:num>
  <w:num w:numId="28">
    <w:abstractNumId w:val="29"/>
  </w:num>
  <w:num w:numId="29">
    <w:abstractNumId w:val="13"/>
  </w:num>
  <w:num w:numId="30">
    <w:abstractNumId w:val="34"/>
  </w:num>
  <w:num w:numId="31">
    <w:abstractNumId w:val="14"/>
  </w:num>
  <w:num w:numId="32">
    <w:abstractNumId w:val="31"/>
  </w:num>
  <w:num w:numId="33">
    <w:abstractNumId w:val="19"/>
  </w:num>
  <w:num w:numId="34">
    <w:abstractNumId w:val="10"/>
  </w:num>
  <w:num w:numId="35">
    <w:abstractNumId w:val="25"/>
  </w:num>
  <w:num w:numId="36">
    <w:abstractNumId w:val="3"/>
  </w:num>
  <w:num w:numId="37">
    <w:abstractNumId w:val="28"/>
  </w:num>
  <w:num w:numId="38">
    <w:abstractNumId w:val="2"/>
  </w:num>
  <w:num w:numId="39">
    <w:abstractNumId w:val="17"/>
  </w:num>
  <w:num w:numId="40">
    <w:abstractNumId w:val="37"/>
  </w:num>
  <w:num w:numId="41">
    <w:abstractNumId w:val="35"/>
  </w:num>
  <w:num w:numId="42">
    <w:abstractNumId w:val="26"/>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hyphenationZone w:val="425"/>
  <w:characterSpacingControl w:val="doNotCompress"/>
  <w:hdrShapeDefaults>
    <o:shapedefaults v:ext="edit" spidmax="3891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46720C"/>
    <w:rsid w:val="00000D16"/>
    <w:rsid w:val="000013A9"/>
    <w:rsid w:val="000053B6"/>
    <w:rsid w:val="000229AC"/>
    <w:rsid w:val="00037196"/>
    <w:rsid w:val="000433AA"/>
    <w:rsid w:val="00046D7D"/>
    <w:rsid w:val="000562B4"/>
    <w:rsid w:val="000618DA"/>
    <w:rsid w:val="000775C5"/>
    <w:rsid w:val="00090B75"/>
    <w:rsid w:val="000913C3"/>
    <w:rsid w:val="000961AA"/>
    <w:rsid w:val="000A4704"/>
    <w:rsid w:val="000B2E90"/>
    <w:rsid w:val="000C25AF"/>
    <w:rsid w:val="000C4D91"/>
    <w:rsid w:val="000C6DE1"/>
    <w:rsid w:val="000D0495"/>
    <w:rsid w:val="000D1E24"/>
    <w:rsid w:val="000D72BF"/>
    <w:rsid w:val="000E0329"/>
    <w:rsid w:val="000E300E"/>
    <w:rsid w:val="000E3CDB"/>
    <w:rsid w:val="00101A6A"/>
    <w:rsid w:val="00103986"/>
    <w:rsid w:val="00104073"/>
    <w:rsid w:val="00106BB4"/>
    <w:rsid w:val="001113E2"/>
    <w:rsid w:val="00113E3C"/>
    <w:rsid w:val="00116B22"/>
    <w:rsid w:val="00117758"/>
    <w:rsid w:val="00130A7A"/>
    <w:rsid w:val="001425EC"/>
    <w:rsid w:val="001437EE"/>
    <w:rsid w:val="00145FB7"/>
    <w:rsid w:val="00151747"/>
    <w:rsid w:val="00157D5C"/>
    <w:rsid w:val="00163B12"/>
    <w:rsid w:val="00164164"/>
    <w:rsid w:val="00164599"/>
    <w:rsid w:val="00166337"/>
    <w:rsid w:val="00175646"/>
    <w:rsid w:val="00176454"/>
    <w:rsid w:val="0019358F"/>
    <w:rsid w:val="001977BB"/>
    <w:rsid w:val="001A4ACA"/>
    <w:rsid w:val="001A7FD0"/>
    <w:rsid w:val="001C0F9E"/>
    <w:rsid w:val="001C3432"/>
    <w:rsid w:val="001C4D53"/>
    <w:rsid w:val="001D2B45"/>
    <w:rsid w:val="001E019C"/>
    <w:rsid w:val="001E32A9"/>
    <w:rsid w:val="001E4440"/>
    <w:rsid w:val="001E55D8"/>
    <w:rsid w:val="00201F42"/>
    <w:rsid w:val="00210DEB"/>
    <w:rsid w:val="00214309"/>
    <w:rsid w:val="002239F9"/>
    <w:rsid w:val="0023081D"/>
    <w:rsid w:val="00233FE3"/>
    <w:rsid w:val="00235066"/>
    <w:rsid w:val="0023510A"/>
    <w:rsid w:val="002527C4"/>
    <w:rsid w:val="00255193"/>
    <w:rsid w:val="00255CDD"/>
    <w:rsid w:val="00255DE7"/>
    <w:rsid w:val="00261CCF"/>
    <w:rsid w:val="0026384D"/>
    <w:rsid w:val="00263B42"/>
    <w:rsid w:val="00263BE1"/>
    <w:rsid w:val="00263C94"/>
    <w:rsid w:val="0027033D"/>
    <w:rsid w:val="0027306B"/>
    <w:rsid w:val="002740C1"/>
    <w:rsid w:val="002812DF"/>
    <w:rsid w:val="002812F8"/>
    <w:rsid w:val="002818BB"/>
    <w:rsid w:val="00281CC1"/>
    <w:rsid w:val="0028324A"/>
    <w:rsid w:val="00285C91"/>
    <w:rsid w:val="00287633"/>
    <w:rsid w:val="00292938"/>
    <w:rsid w:val="00294FCA"/>
    <w:rsid w:val="002A1C87"/>
    <w:rsid w:val="002A67C8"/>
    <w:rsid w:val="002B6D47"/>
    <w:rsid w:val="002D5457"/>
    <w:rsid w:val="002E023E"/>
    <w:rsid w:val="002F1CCB"/>
    <w:rsid w:val="002F4A25"/>
    <w:rsid w:val="003155F6"/>
    <w:rsid w:val="0031675F"/>
    <w:rsid w:val="00316CEF"/>
    <w:rsid w:val="003172C5"/>
    <w:rsid w:val="00317C6F"/>
    <w:rsid w:val="00331B67"/>
    <w:rsid w:val="003420B4"/>
    <w:rsid w:val="003472D4"/>
    <w:rsid w:val="003548C6"/>
    <w:rsid w:val="00362D74"/>
    <w:rsid w:val="00364995"/>
    <w:rsid w:val="00372F15"/>
    <w:rsid w:val="00380209"/>
    <w:rsid w:val="00385DCB"/>
    <w:rsid w:val="00391D30"/>
    <w:rsid w:val="00394FC2"/>
    <w:rsid w:val="003A456F"/>
    <w:rsid w:val="003A611C"/>
    <w:rsid w:val="003B499B"/>
    <w:rsid w:val="003B603C"/>
    <w:rsid w:val="003C06E0"/>
    <w:rsid w:val="003C4F72"/>
    <w:rsid w:val="003D1DEC"/>
    <w:rsid w:val="003E772F"/>
    <w:rsid w:val="003F2B48"/>
    <w:rsid w:val="003F3CE9"/>
    <w:rsid w:val="00434FD0"/>
    <w:rsid w:val="00446A03"/>
    <w:rsid w:val="00446F07"/>
    <w:rsid w:val="00455002"/>
    <w:rsid w:val="00460B43"/>
    <w:rsid w:val="00460C23"/>
    <w:rsid w:val="004613A1"/>
    <w:rsid w:val="0046720C"/>
    <w:rsid w:val="00475B80"/>
    <w:rsid w:val="004862E3"/>
    <w:rsid w:val="00490FD9"/>
    <w:rsid w:val="00491ED5"/>
    <w:rsid w:val="0049214B"/>
    <w:rsid w:val="004934C6"/>
    <w:rsid w:val="00493A98"/>
    <w:rsid w:val="00495558"/>
    <w:rsid w:val="004A5FF2"/>
    <w:rsid w:val="004D05EC"/>
    <w:rsid w:val="004F0CF6"/>
    <w:rsid w:val="004F1031"/>
    <w:rsid w:val="004F2FAD"/>
    <w:rsid w:val="004F59E6"/>
    <w:rsid w:val="004F644E"/>
    <w:rsid w:val="004F67B9"/>
    <w:rsid w:val="005023F6"/>
    <w:rsid w:val="00506993"/>
    <w:rsid w:val="00512551"/>
    <w:rsid w:val="005176DA"/>
    <w:rsid w:val="00527952"/>
    <w:rsid w:val="00534A50"/>
    <w:rsid w:val="00534FF7"/>
    <w:rsid w:val="005433C2"/>
    <w:rsid w:val="005463E8"/>
    <w:rsid w:val="0054647F"/>
    <w:rsid w:val="005518B0"/>
    <w:rsid w:val="0056147F"/>
    <w:rsid w:val="00565108"/>
    <w:rsid w:val="0057727A"/>
    <w:rsid w:val="0058274F"/>
    <w:rsid w:val="0058416B"/>
    <w:rsid w:val="00590007"/>
    <w:rsid w:val="005939AF"/>
    <w:rsid w:val="00594C13"/>
    <w:rsid w:val="00596A4C"/>
    <w:rsid w:val="005A0EA2"/>
    <w:rsid w:val="005A231B"/>
    <w:rsid w:val="005A5758"/>
    <w:rsid w:val="005B0F12"/>
    <w:rsid w:val="005C05EB"/>
    <w:rsid w:val="005C2845"/>
    <w:rsid w:val="005C4738"/>
    <w:rsid w:val="005C7F8F"/>
    <w:rsid w:val="005D51D8"/>
    <w:rsid w:val="005F3F85"/>
    <w:rsid w:val="00604B2E"/>
    <w:rsid w:val="0061230C"/>
    <w:rsid w:val="00627EC5"/>
    <w:rsid w:val="006368AD"/>
    <w:rsid w:val="00640013"/>
    <w:rsid w:val="00640A62"/>
    <w:rsid w:val="00644297"/>
    <w:rsid w:val="006462B1"/>
    <w:rsid w:val="00651C96"/>
    <w:rsid w:val="00660DAB"/>
    <w:rsid w:val="00667005"/>
    <w:rsid w:val="00685397"/>
    <w:rsid w:val="006B047B"/>
    <w:rsid w:val="006B0EA0"/>
    <w:rsid w:val="006B51A8"/>
    <w:rsid w:val="006D53CD"/>
    <w:rsid w:val="006F0697"/>
    <w:rsid w:val="00717680"/>
    <w:rsid w:val="00726C7D"/>
    <w:rsid w:val="00727E7E"/>
    <w:rsid w:val="00740200"/>
    <w:rsid w:val="007518BA"/>
    <w:rsid w:val="00754AFC"/>
    <w:rsid w:val="00756C4E"/>
    <w:rsid w:val="007606B2"/>
    <w:rsid w:val="00764B25"/>
    <w:rsid w:val="0078414A"/>
    <w:rsid w:val="00786E88"/>
    <w:rsid w:val="007916E0"/>
    <w:rsid w:val="007932E7"/>
    <w:rsid w:val="007A22EB"/>
    <w:rsid w:val="007A4DB6"/>
    <w:rsid w:val="007B004F"/>
    <w:rsid w:val="007B1D68"/>
    <w:rsid w:val="007B767F"/>
    <w:rsid w:val="007D074F"/>
    <w:rsid w:val="007E31EA"/>
    <w:rsid w:val="007E4192"/>
    <w:rsid w:val="008110E7"/>
    <w:rsid w:val="0081185A"/>
    <w:rsid w:val="00812A3E"/>
    <w:rsid w:val="008172CC"/>
    <w:rsid w:val="0082019C"/>
    <w:rsid w:val="008250A2"/>
    <w:rsid w:val="00832E36"/>
    <w:rsid w:val="008443D7"/>
    <w:rsid w:val="0084683A"/>
    <w:rsid w:val="00846C96"/>
    <w:rsid w:val="00861679"/>
    <w:rsid w:val="00864173"/>
    <w:rsid w:val="008663EB"/>
    <w:rsid w:val="00885C8A"/>
    <w:rsid w:val="008A6BEE"/>
    <w:rsid w:val="008A7BFA"/>
    <w:rsid w:val="008B0681"/>
    <w:rsid w:val="008B0B77"/>
    <w:rsid w:val="008B4C75"/>
    <w:rsid w:val="008B55D2"/>
    <w:rsid w:val="008C04EE"/>
    <w:rsid w:val="008C30B1"/>
    <w:rsid w:val="008C66C8"/>
    <w:rsid w:val="008D10F0"/>
    <w:rsid w:val="008D2069"/>
    <w:rsid w:val="008D6D3C"/>
    <w:rsid w:val="008E01E3"/>
    <w:rsid w:val="008E05F5"/>
    <w:rsid w:val="008E0A5E"/>
    <w:rsid w:val="008E2021"/>
    <w:rsid w:val="008F18C2"/>
    <w:rsid w:val="008F1DDE"/>
    <w:rsid w:val="008F68E7"/>
    <w:rsid w:val="008F792C"/>
    <w:rsid w:val="00901CE5"/>
    <w:rsid w:val="009044EC"/>
    <w:rsid w:val="0091515A"/>
    <w:rsid w:val="0092309A"/>
    <w:rsid w:val="00924197"/>
    <w:rsid w:val="00925511"/>
    <w:rsid w:val="00927A02"/>
    <w:rsid w:val="00931816"/>
    <w:rsid w:val="00934AA8"/>
    <w:rsid w:val="009379D5"/>
    <w:rsid w:val="009530DE"/>
    <w:rsid w:val="00953E47"/>
    <w:rsid w:val="0096104F"/>
    <w:rsid w:val="00963607"/>
    <w:rsid w:val="00964547"/>
    <w:rsid w:val="00965464"/>
    <w:rsid w:val="00967D32"/>
    <w:rsid w:val="00982BAB"/>
    <w:rsid w:val="00983CAF"/>
    <w:rsid w:val="009B3366"/>
    <w:rsid w:val="009B7CE6"/>
    <w:rsid w:val="009C551F"/>
    <w:rsid w:val="009C60AB"/>
    <w:rsid w:val="009C6293"/>
    <w:rsid w:val="009D593E"/>
    <w:rsid w:val="009D72B7"/>
    <w:rsid w:val="009D7BEF"/>
    <w:rsid w:val="009D7E13"/>
    <w:rsid w:val="009E1C2E"/>
    <w:rsid w:val="009E6EC5"/>
    <w:rsid w:val="009F1ADB"/>
    <w:rsid w:val="00A01AE8"/>
    <w:rsid w:val="00A15A80"/>
    <w:rsid w:val="00A27414"/>
    <w:rsid w:val="00A346E9"/>
    <w:rsid w:val="00A3748C"/>
    <w:rsid w:val="00A37F6C"/>
    <w:rsid w:val="00A40129"/>
    <w:rsid w:val="00A40CEE"/>
    <w:rsid w:val="00A433F8"/>
    <w:rsid w:val="00A44ACA"/>
    <w:rsid w:val="00A45DFF"/>
    <w:rsid w:val="00A518B4"/>
    <w:rsid w:val="00A53536"/>
    <w:rsid w:val="00A55B70"/>
    <w:rsid w:val="00A842E0"/>
    <w:rsid w:val="00A86C0D"/>
    <w:rsid w:val="00A90304"/>
    <w:rsid w:val="00A95217"/>
    <w:rsid w:val="00A96B93"/>
    <w:rsid w:val="00AA0254"/>
    <w:rsid w:val="00AA040C"/>
    <w:rsid w:val="00AA10A6"/>
    <w:rsid w:val="00AA3A2B"/>
    <w:rsid w:val="00AA4CC5"/>
    <w:rsid w:val="00AA5DDE"/>
    <w:rsid w:val="00AB2FC3"/>
    <w:rsid w:val="00AD5F8C"/>
    <w:rsid w:val="00AE5188"/>
    <w:rsid w:val="00AE63B7"/>
    <w:rsid w:val="00AF4116"/>
    <w:rsid w:val="00AF6E78"/>
    <w:rsid w:val="00AF7E42"/>
    <w:rsid w:val="00B00819"/>
    <w:rsid w:val="00B121FB"/>
    <w:rsid w:val="00B21367"/>
    <w:rsid w:val="00B3568D"/>
    <w:rsid w:val="00B37DDD"/>
    <w:rsid w:val="00B470F4"/>
    <w:rsid w:val="00B477A3"/>
    <w:rsid w:val="00B556E0"/>
    <w:rsid w:val="00B57333"/>
    <w:rsid w:val="00B77E68"/>
    <w:rsid w:val="00B80D03"/>
    <w:rsid w:val="00B84022"/>
    <w:rsid w:val="00BB768D"/>
    <w:rsid w:val="00BC0576"/>
    <w:rsid w:val="00BD0F62"/>
    <w:rsid w:val="00BE093C"/>
    <w:rsid w:val="00BE346B"/>
    <w:rsid w:val="00BE3FF8"/>
    <w:rsid w:val="00BE4022"/>
    <w:rsid w:val="00BE7CA6"/>
    <w:rsid w:val="00C021A1"/>
    <w:rsid w:val="00C03280"/>
    <w:rsid w:val="00C07A92"/>
    <w:rsid w:val="00C07D55"/>
    <w:rsid w:val="00C158AB"/>
    <w:rsid w:val="00C22A1F"/>
    <w:rsid w:val="00C25762"/>
    <w:rsid w:val="00C26B26"/>
    <w:rsid w:val="00C52F8C"/>
    <w:rsid w:val="00C530CB"/>
    <w:rsid w:val="00C615E4"/>
    <w:rsid w:val="00C61ADC"/>
    <w:rsid w:val="00C91658"/>
    <w:rsid w:val="00C9522B"/>
    <w:rsid w:val="00CA2F4E"/>
    <w:rsid w:val="00CB3F9F"/>
    <w:rsid w:val="00CB65B8"/>
    <w:rsid w:val="00CB7F4E"/>
    <w:rsid w:val="00CC1D35"/>
    <w:rsid w:val="00CC39FA"/>
    <w:rsid w:val="00CD42F8"/>
    <w:rsid w:val="00CE0A08"/>
    <w:rsid w:val="00CE1900"/>
    <w:rsid w:val="00CF137C"/>
    <w:rsid w:val="00D01B28"/>
    <w:rsid w:val="00D04C59"/>
    <w:rsid w:val="00D07473"/>
    <w:rsid w:val="00D11A04"/>
    <w:rsid w:val="00D17320"/>
    <w:rsid w:val="00D26F28"/>
    <w:rsid w:val="00D3138C"/>
    <w:rsid w:val="00D3530A"/>
    <w:rsid w:val="00D5285A"/>
    <w:rsid w:val="00D56CE4"/>
    <w:rsid w:val="00D62A16"/>
    <w:rsid w:val="00D64EFC"/>
    <w:rsid w:val="00D708F1"/>
    <w:rsid w:val="00D77CC7"/>
    <w:rsid w:val="00D83CFF"/>
    <w:rsid w:val="00D8639D"/>
    <w:rsid w:val="00D87299"/>
    <w:rsid w:val="00D90C2F"/>
    <w:rsid w:val="00DA553A"/>
    <w:rsid w:val="00DB035E"/>
    <w:rsid w:val="00DB0A89"/>
    <w:rsid w:val="00DB264A"/>
    <w:rsid w:val="00DB5864"/>
    <w:rsid w:val="00DC2935"/>
    <w:rsid w:val="00DC44C7"/>
    <w:rsid w:val="00DD39FC"/>
    <w:rsid w:val="00DD4383"/>
    <w:rsid w:val="00DD7B82"/>
    <w:rsid w:val="00DE78E3"/>
    <w:rsid w:val="00DF46F9"/>
    <w:rsid w:val="00E00D51"/>
    <w:rsid w:val="00E02540"/>
    <w:rsid w:val="00E06F38"/>
    <w:rsid w:val="00E07160"/>
    <w:rsid w:val="00E10561"/>
    <w:rsid w:val="00E16947"/>
    <w:rsid w:val="00E22D77"/>
    <w:rsid w:val="00E413D7"/>
    <w:rsid w:val="00E471ED"/>
    <w:rsid w:val="00E56300"/>
    <w:rsid w:val="00E676E8"/>
    <w:rsid w:val="00E70E2A"/>
    <w:rsid w:val="00E80A0C"/>
    <w:rsid w:val="00E92D0B"/>
    <w:rsid w:val="00EA045A"/>
    <w:rsid w:val="00EA1681"/>
    <w:rsid w:val="00EA494E"/>
    <w:rsid w:val="00EB0A39"/>
    <w:rsid w:val="00EB1A27"/>
    <w:rsid w:val="00EB1C95"/>
    <w:rsid w:val="00EB2027"/>
    <w:rsid w:val="00EB4966"/>
    <w:rsid w:val="00EC2432"/>
    <w:rsid w:val="00EC296D"/>
    <w:rsid w:val="00EC345E"/>
    <w:rsid w:val="00EC74BD"/>
    <w:rsid w:val="00ED3300"/>
    <w:rsid w:val="00ED7E04"/>
    <w:rsid w:val="00EE4105"/>
    <w:rsid w:val="00EF3B4F"/>
    <w:rsid w:val="00EF6EE4"/>
    <w:rsid w:val="00EF7037"/>
    <w:rsid w:val="00F14E5A"/>
    <w:rsid w:val="00F3743C"/>
    <w:rsid w:val="00F37C5A"/>
    <w:rsid w:val="00F44BAF"/>
    <w:rsid w:val="00F451E3"/>
    <w:rsid w:val="00F50F49"/>
    <w:rsid w:val="00F606DA"/>
    <w:rsid w:val="00F67156"/>
    <w:rsid w:val="00F709D8"/>
    <w:rsid w:val="00F717FF"/>
    <w:rsid w:val="00F73159"/>
    <w:rsid w:val="00F86D86"/>
    <w:rsid w:val="00FA30F9"/>
    <w:rsid w:val="00FB2B72"/>
    <w:rsid w:val="00FB4484"/>
    <w:rsid w:val="00FB476A"/>
    <w:rsid w:val="00FB5C8A"/>
    <w:rsid w:val="00FB7073"/>
    <w:rsid w:val="00FC2038"/>
    <w:rsid w:val="00FD06B4"/>
    <w:rsid w:val="00FD11B8"/>
    <w:rsid w:val="00FE5F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14:docId w14:val="1E952268"/>
  <w15:chartTrackingRefBased/>
  <w15:docId w15:val="{73A8FEC3-B952-4167-8A1C-9A028B221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2B45"/>
    <w:pPr>
      <w:spacing w:before="100" w:beforeAutospacing="1" w:after="100" w:afterAutospacing="1"/>
      <w:jc w:val="both"/>
    </w:pPr>
    <w:rPr>
      <w:rFonts w:ascii="Times New Roman" w:hAnsi="Times New Roman"/>
      <w:szCs w:val="22"/>
      <w:lang w:eastAsia="en-US"/>
    </w:rPr>
  </w:style>
  <w:style w:type="paragraph" w:styleId="Heading1">
    <w:name w:val="heading 1"/>
    <w:basedOn w:val="Normal"/>
    <w:next w:val="Normal"/>
    <w:link w:val="Heading1Char"/>
    <w:uiPriority w:val="9"/>
    <w:qFormat/>
    <w:rsid w:val="00DB264A"/>
    <w:pPr>
      <w:pBdr>
        <w:top w:val="single" w:sz="4" w:space="0" w:color="auto"/>
        <w:left w:val="single" w:sz="4" w:space="4" w:color="auto"/>
        <w:bottom w:val="single" w:sz="4" w:space="1" w:color="auto"/>
        <w:right w:val="single" w:sz="4" w:space="4" w:color="auto"/>
      </w:pBdr>
      <w:tabs>
        <w:tab w:val="left" w:pos="1701"/>
      </w:tabs>
      <w:spacing w:after="0"/>
      <w:outlineLvl w:val="0"/>
    </w:pPr>
    <w:rPr>
      <w:rFonts w:eastAsia="Times New Roman"/>
      <w:b/>
      <w:sz w:val="24"/>
      <w:szCs w:val="24"/>
      <w:lang w:eastAsia="en-GB"/>
    </w:rPr>
  </w:style>
  <w:style w:type="paragraph" w:styleId="Heading2">
    <w:name w:val="heading 2"/>
    <w:basedOn w:val="Normal"/>
    <w:next w:val="Normal"/>
    <w:link w:val="Heading2Char"/>
    <w:uiPriority w:val="9"/>
    <w:unhideWhenUsed/>
    <w:qFormat/>
    <w:rsid w:val="00DB264A"/>
    <w:pPr>
      <w:tabs>
        <w:tab w:val="left" w:pos="567"/>
      </w:tabs>
      <w:spacing w:before="120" w:after="120"/>
      <w:outlineLvl w:val="1"/>
    </w:pPr>
    <w:rPr>
      <w:b/>
      <w:noProof/>
      <w:sz w:val="24"/>
      <w:szCs w:val="24"/>
    </w:rPr>
  </w:style>
  <w:style w:type="paragraph" w:styleId="Heading3">
    <w:name w:val="heading 3"/>
    <w:basedOn w:val="Normal"/>
    <w:next w:val="Normal"/>
    <w:link w:val="Heading3Char"/>
    <w:uiPriority w:val="9"/>
    <w:unhideWhenUsed/>
    <w:qFormat/>
    <w:rsid w:val="005A0EA2"/>
    <w:pPr>
      <w:tabs>
        <w:tab w:val="center" w:pos="4320"/>
        <w:tab w:val="right" w:pos="7080"/>
        <w:tab w:val="right" w:pos="8640"/>
      </w:tabs>
      <w:spacing w:after="480"/>
      <w:jc w:val="center"/>
      <w:outlineLvl w:val="2"/>
    </w:pPr>
    <w:rPr>
      <w:rFonts w:ascii="Times New Roman Bold" w:eastAsia="Times New Roman" w:hAnsi="Times New Roman Bold"/>
      <w:b/>
      <w:smallCaps/>
      <w:snapToGrid w:val="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semiHidden/>
    <w:unhideWhenUsed/>
    <w:rsid w:val="0046720C"/>
    <w:rPr>
      <w:szCs w:val="20"/>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link w:val="FootnoteText"/>
    <w:uiPriority w:val="99"/>
    <w:semiHidden/>
    <w:rsid w:val="0046720C"/>
    <w:rPr>
      <w:lang w:eastAsia="en-US"/>
    </w:rPr>
  </w:style>
  <w:style w:type="paragraph" w:styleId="Header">
    <w:name w:val="header"/>
    <w:basedOn w:val="Normal"/>
    <w:link w:val="HeaderChar"/>
    <w:uiPriority w:val="99"/>
    <w:unhideWhenUsed/>
    <w:rsid w:val="0046720C"/>
    <w:pPr>
      <w:tabs>
        <w:tab w:val="center" w:pos="4536"/>
        <w:tab w:val="right" w:pos="9072"/>
      </w:tabs>
    </w:pPr>
  </w:style>
  <w:style w:type="character" w:customStyle="1" w:styleId="HeaderChar">
    <w:name w:val="Header Char"/>
    <w:link w:val="Header"/>
    <w:uiPriority w:val="99"/>
    <w:rsid w:val="0046720C"/>
    <w:rPr>
      <w:sz w:val="22"/>
      <w:szCs w:val="22"/>
      <w:lang w:eastAsia="en-US"/>
    </w:rPr>
  </w:style>
  <w:style w:type="paragraph" w:styleId="Footer">
    <w:name w:val="footer"/>
    <w:basedOn w:val="Normal"/>
    <w:link w:val="FooterChar"/>
    <w:uiPriority w:val="99"/>
    <w:semiHidden/>
    <w:unhideWhenUsed/>
    <w:rsid w:val="0046720C"/>
    <w:pPr>
      <w:tabs>
        <w:tab w:val="center" w:pos="4536"/>
        <w:tab w:val="right" w:pos="9072"/>
      </w:tabs>
    </w:pPr>
  </w:style>
  <w:style w:type="character" w:customStyle="1" w:styleId="FooterChar">
    <w:name w:val="Footer Char"/>
    <w:link w:val="Footer"/>
    <w:uiPriority w:val="99"/>
    <w:semiHidden/>
    <w:rsid w:val="0046720C"/>
    <w:rPr>
      <w:sz w:val="22"/>
      <w:szCs w:val="22"/>
      <w:lang w:eastAsia="en-US"/>
    </w:rPr>
  </w:style>
  <w:style w:type="paragraph" w:customStyle="1" w:styleId="Annexetitle">
    <w:name w:val="Annexe_title"/>
    <w:basedOn w:val="Heading1"/>
    <w:next w:val="Normal"/>
    <w:autoRedefine/>
    <w:rsid w:val="0046720C"/>
    <w:pPr>
      <w:pageBreakBefore/>
      <w:pBdr>
        <w:top w:val="single" w:sz="18" w:space="15" w:color="808080" w:shadow="1"/>
        <w:left w:val="single" w:sz="18" w:space="4" w:color="808080" w:shadow="1"/>
        <w:bottom w:val="single" w:sz="18" w:space="15" w:color="808080" w:shadow="1"/>
        <w:right w:val="single" w:sz="18" w:space="4" w:color="808080" w:shadow="1"/>
      </w:pBdr>
      <w:tabs>
        <w:tab w:val="left" w:pos="2552"/>
      </w:tabs>
      <w:spacing w:after="240"/>
      <w:jc w:val="center"/>
      <w:outlineLvl w:val="9"/>
    </w:pPr>
    <w:rPr>
      <w:bCs/>
      <w:caps/>
      <w:noProof/>
      <w:snapToGrid w:val="0"/>
      <w:sz w:val="28"/>
      <w:szCs w:val="28"/>
      <w:shd w:val="clear" w:color="auto" w:fill="FFFFFF"/>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rsid w:val="0046720C"/>
    <w:rPr>
      <w:vertAlign w:val="superscript"/>
    </w:rPr>
  </w:style>
  <w:style w:type="character" w:styleId="PageNumber">
    <w:name w:val="page number"/>
    <w:rsid w:val="0046720C"/>
  </w:style>
  <w:style w:type="character" w:styleId="Emphasis">
    <w:name w:val="Emphasis"/>
    <w:qFormat/>
    <w:rsid w:val="0046720C"/>
    <w:rPr>
      <w:i/>
      <w:iCs/>
    </w:rPr>
  </w:style>
  <w:style w:type="character" w:customStyle="1" w:styleId="Heading1Char">
    <w:name w:val="Heading 1 Char"/>
    <w:link w:val="Heading1"/>
    <w:uiPriority w:val="9"/>
    <w:rsid w:val="00DB264A"/>
    <w:rPr>
      <w:rFonts w:ascii="Times New Roman" w:eastAsia="Times New Roman" w:hAnsi="Times New Roman"/>
      <w:b/>
      <w:sz w:val="24"/>
      <w:szCs w:val="24"/>
    </w:rPr>
  </w:style>
  <w:style w:type="character" w:customStyle="1" w:styleId="DeltaViewInsertion">
    <w:name w:val="DeltaView Insertion"/>
    <w:uiPriority w:val="99"/>
    <w:rsid w:val="005939AF"/>
    <w:rPr>
      <w:b/>
      <w:bCs w:val="0"/>
      <w:i/>
      <w:iCs w:val="0"/>
      <w:color w:val="000000"/>
    </w:rPr>
  </w:style>
  <w:style w:type="character" w:customStyle="1" w:styleId="DeltaViewDeletion">
    <w:name w:val="DeltaView Deletion"/>
    <w:uiPriority w:val="99"/>
    <w:rsid w:val="005939AF"/>
    <w:rPr>
      <w:strike/>
      <w:color w:val="000000"/>
    </w:rPr>
  </w:style>
  <w:style w:type="character" w:customStyle="1" w:styleId="DeltaViewMoveDestination">
    <w:name w:val="DeltaView Move Destination"/>
    <w:uiPriority w:val="99"/>
    <w:rsid w:val="005939AF"/>
    <w:rPr>
      <w:b/>
      <w:bCs w:val="0"/>
      <w:i/>
      <w:iCs w:val="0"/>
      <w:color w:val="000000"/>
    </w:rPr>
  </w:style>
  <w:style w:type="paragraph" w:styleId="BalloonText">
    <w:name w:val="Balloon Text"/>
    <w:basedOn w:val="Normal"/>
    <w:link w:val="BalloonTextChar"/>
    <w:uiPriority w:val="99"/>
    <w:semiHidden/>
    <w:unhideWhenUsed/>
    <w:rsid w:val="001E32A9"/>
    <w:pPr>
      <w:spacing w:after="0"/>
    </w:pPr>
    <w:rPr>
      <w:rFonts w:ascii="Tahoma" w:hAnsi="Tahoma" w:cs="Tahoma"/>
      <w:sz w:val="16"/>
      <w:szCs w:val="16"/>
    </w:rPr>
  </w:style>
  <w:style w:type="character" w:customStyle="1" w:styleId="BalloonTextChar">
    <w:name w:val="Balloon Text Char"/>
    <w:link w:val="BalloonText"/>
    <w:uiPriority w:val="99"/>
    <w:semiHidden/>
    <w:rsid w:val="001E32A9"/>
    <w:rPr>
      <w:rFonts w:ascii="Tahoma" w:hAnsi="Tahoma" w:cs="Tahoma"/>
      <w:sz w:val="16"/>
      <w:szCs w:val="16"/>
      <w:lang w:eastAsia="en-US"/>
    </w:rPr>
  </w:style>
  <w:style w:type="character" w:styleId="Hyperlink">
    <w:name w:val="Hyperlink"/>
    <w:uiPriority w:val="99"/>
    <w:unhideWhenUsed/>
    <w:rsid w:val="002F1CCB"/>
    <w:rPr>
      <w:color w:val="0000FF"/>
      <w:u w:val="single"/>
    </w:rPr>
  </w:style>
  <w:style w:type="character" w:styleId="CommentReference">
    <w:name w:val="annotation reference"/>
    <w:uiPriority w:val="99"/>
    <w:semiHidden/>
    <w:unhideWhenUsed/>
    <w:rsid w:val="0082019C"/>
    <w:rPr>
      <w:sz w:val="16"/>
      <w:szCs w:val="16"/>
    </w:rPr>
  </w:style>
  <w:style w:type="paragraph" w:styleId="CommentText">
    <w:name w:val="annotation text"/>
    <w:basedOn w:val="Normal"/>
    <w:link w:val="CommentTextChar"/>
    <w:uiPriority w:val="99"/>
    <w:semiHidden/>
    <w:unhideWhenUsed/>
    <w:rsid w:val="0082019C"/>
    <w:rPr>
      <w:szCs w:val="20"/>
    </w:rPr>
  </w:style>
  <w:style w:type="character" w:customStyle="1" w:styleId="CommentTextChar">
    <w:name w:val="Comment Text Char"/>
    <w:link w:val="CommentText"/>
    <w:uiPriority w:val="99"/>
    <w:semiHidden/>
    <w:rsid w:val="0082019C"/>
    <w:rPr>
      <w:lang w:eastAsia="en-US"/>
    </w:rPr>
  </w:style>
  <w:style w:type="paragraph" w:styleId="CommentSubject">
    <w:name w:val="annotation subject"/>
    <w:basedOn w:val="CommentText"/>
    <w:next w:val="CommentText"/>
    <w:link w:val="CommentSubjectChar"/>
    <w:uiPriority w:val="99"/>
    <w:semiHidden/>
    <w:unhideWhenUsed/>
    <w:rsid w:val="0082019C"/>
    <w:rPr>
      <w:b/>
      <w:bCs/>
    </w:rPr>
  </w:style>
  <w:style w:type="character" w:customStyle="1" w:styleId="CommentSubjectChar">
    <w:name w:val="Comment Subject Char"/>
    <w:link w:val="CommentSubject"/>
    <w:uiPriority w:val="99"/>
    <w:semiHidden/>
    <w:rsid w:val="0082019C"/>
    <w:rPr>
      <w:b/>
      <w:bCs/>
      <w:lang w:eastAsia="en-US"/>
    </w:rPr>
  </w:style>
  <w:style w:type="paragraph" w:styleId="Revision">
    <w:name w:val="Revision"/>
    <w:hidden/>
    <w:uiPriority w:val="99"/>
    <w:semiHidden/>
    <w:rsid w:val="0082019C"/>
    <w:pPr>
      <w:spacing w:before="100" w:beforeAutospacing="1" w:after="100" w:afterAutospacing="1"/>
      <w:jc w:val="both"/>
    </w:pPr>
    <w:rPr>
      <w:sz w:val="22"/>
      <w:szCs w:val="22"/>
      <w:lang w:eastAsia="en-US"/>
    </w:rPr>
  </w:style>
  <w:style w:type="paragraph" w:customStyle="1" w:styleId="CM1">
    <w:name w:val="CM1"/>
    <w:basedOn w:val="Normal"/>
    <w:next w:val="Normal"/>
    <w:uiPriority w:val="99"/>
    <w:rsid w:val="00EF3B4F"/>
    <w:pPr>
      <w:autoSpaceDE w:val="0"/>
      <w:autoSpaceDN w:val="0"/>
      <w:adjustRightInd w:val="0"/>
      <w:spacing w:after="0"/>
    </w:pPr>
    <w:rPr>
      <w:rFonts w:ascii="EUAlbertina" w:hAnsi="EUAlbertina"/>
      <w:sz w:val="24"/>
      <w:szCs w:val="24"/>
      <w:lang w:eastAsia="en-GB"/>
    </w:rPr>
  </w:style>
  <w:style w:type="paragraph" w:customStyle="1" w:styleId="CM3">
    <w:name w:val="CM3"/>
    <w:basedOn w:val="Normal"/>
    <w:next w:val="Normal"/>
    <w:uiPriority w:val="99"/>
    <w:rsid w:val="00EF3B4F"/>
    <w:pPr>
      <w:autoSpaceDE w:val="0"/>
      <w:autoSpaceDN w:val="0"/>
      <w:adjustRightInd w:val="0"/>
      <w:spacing w:after="0"/>
    </w:pPr>
    <w:rPr>
      <w:rFonts w:ascii="EUAlbertina" w:hAnsi="EUAlbertina"/>
      <w:sz w:val="24"/>
      <w:szCs w:val="24"/>
      <w:lang w:eastAsia="en-GB"/>
    </w:rPr>
  </w:style>
  <w:style w:type="paragraph" w:customStyle="1" w:styleId="CM4">
    <w:name w:val="CM4"/>
    <w:basedOn w:val="Normal"/>
    <w:next w:val="Normal"/>
    <w:uiPriority w:val="99"/>
    <w:rsid w:val="00EF3B4F"/>
    <w:pPr>
      <w:autoSpaceDE w:val="0"/>
      <w:autoSpaceDN w:val="0"/>
      <w:adjustRightInd w:val="0"/>
      <w:spacing w:after="0"/>
    </w:pPr>
    <w:rPr>
      <w:rFonts w:ascii="EUAlbertina" w:hAnsi="EUAlbertina"/>
      <w:sz w:val="24"/>
      <w:szCs w:val="24"/>
      <w:lang w:eastAsia="en-GB"/>
    </w:rPr>
  </w:style>
  <w:style w:type="paragraph" w:customStyle="1" w:styleId="Default">
    <w:name w:val="Default"/>
    <w:rsid w:val="001425EC"/>
    <w:pPr>
      <w:autoSpaceDE w:val="0"/>
      <w:autoSpaceDN w:val="0"/>
      <w:adjustRightInd w:val="0"/>
      <w:spacing w:before="100" w:beforeAutospacing="1" w:after="100" w:afterAutospacing="1"/>
      <w:jc w:val="both"/>
    </w:pPr>
    <w:rPr>
      <w:rFonts w:ascii="EUAlbertina" w:hAnsi="EUAlbertina" w:cs="EUAlbertina"/>
      <w:color w:val="000000"/>
      <w:sz w:val="24"/>
      <w:szCs w:val="24"/>
    </w:rPr>
  </w:style>
  <w:style w:type="character" w:customStyle="1" w:styleId="Marker">
    <w:name w:val="Marker"/>
    <w:rsid w:val="00210DEB"/>
    <w:rPr>
      <w:color w:val="0000FF"/>
    </w:rPr>
  </w:style>
  <w:style w:type="paragraph" w:customStyle="1" w:styleId="astandard3520normal">
    <w:name w:val="a_standard__35__20_normal"/>
    <w:basedOn w:val="Normal"/>
    <w:rsid w:val="002527C4"/>
    <w:pPr>
      <w:spacing w:after="120"/>
      <w:ind w:right="57"/>
    </w:pPr>
    <w:rPr>
      <w:rFonts w:eastAsia="Times New Roman"/>
      <w:sz w:val="24"/>
      <w:szCs w:val="24"/>
      <w:lang w:eastAsia="en-GB"/>
    </w:rPr>
  </w:style>
  <w:style w:type="character" w:styleId="FollowedHyperlink">
    <w:name w:val="FollowedHyperlink"/>
    <w:uiPriority w:val="99"/>
    <w:semiHidden/>
    <w:unhideWhenUsed/>
    <w:rsid w:val="00C03280"/>
    <w:rPr>
      <w:color w:val="800080"/>
      <w:u w:val="single"/>
    </w:rPr>
  </w:style>
  <w:style w:type="table" w:styleId="TableGrid">
    <w:name w:val="Table Grid"/>
    <w:basedOn w:val="TableNormal"/>
    <w:uiPriority w:val="59"/>
    <w:rsid w:val="007E41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846C96"/>
    <w:rPr>
      <w:szCs w:val="20"/>
    </w:rPr>
  </w:style>
  <w:style w:type="character" w:customStyle="1" w:styleId="EndnoteTextChar">
    <w:name w:val="Endnote Text Char"/>
    <w:link w:val="EndnoteText"/>
    <w:uiPriority w:val="99"/>
    <w:semiHidden/>
    <w:rsid w:val="00846C96"/>
    <w:rPr>
      <w:lang w:eastAsia="en-US"/>
    </w:rPr>
  </w:style>
  <w:style w:type="character" w:styleId="EndnoteReference">
    <w:name w:val="endnote reference"/>
    <w:uiPriority w:val="99"/>
    <w:semiHidden/>
    <w:unhideWhenUsed/>
    <w:rsid w:val="00846C96"/>
    <w:rPr>
      <w:vertAlign w:val="superscript"/>
    </w:rPr>
  </w:style>
  <w:style w:type="character" w:customStyle="1" w:styleId="Heading2Char">
    <w:name w:val="Heading 2 Char"/>
    <w:link w:val="Heading2"/>
    <w:uiPriority w:val="9"/>
    <w:rsid w:val="00DB264A"/>
    <w:rPr>
      <w:rFonts w:ascii="Times New Roman" w:hAnsi="Times New Roman"/>
      <w:b/>
      <w:noProof/>
      <w:sz w:val="24"/>
      <w:szCs w:val="24"/>
      <w:lang w:eastAsia="en-US"/>
    </w:rPr>
  </w:style>
  <w:style w:type="character" w:customStyle="1" w:styleId="Heading3Char">
    <w:name w:val="Heading 3 Char"/>
    <w:link w:val="Heading3"/>
    <w:uiPriority w:val="9"/>
    <w:rsid w:val="005A0EA2"/>
    <w:rPr>
      <w:rFonts w:ascii="Times New Roman Bold" w:eastAsia="Times New Roman" w:hAnsi="Times New Roman Bold"/>
      <w:b/>
      <w:smallCaps/>
      <w:snapToGrid w:val="0"/>
      <w:sz w:val="28"/>
      <w:szCs w:val="28"/>
      <w:lang w:eastAsia="en-US"/>
    </w:rPr>
  </w:style>
  <w:style w:type="paragraph" w:styleId="TOC1">
    <w:name w:val="toc 1"/>
    <w:basedOn w:val="Normal"/>
    <w:next w:val="Normal"/>
    <w:autoRedefine/>
    <w:uiPriority w:val="39"/>
    <w:unhideWhenUsed/>
    <w:rsid w:val="005A0EA2"/>
    <w:pPr>
      <w:tabs>
        <w:tab w:val="right" w:leader="dot" w:pos="9204"/>
      </w:tabs>
      <w:spacing w:before="0" w:beforeAutospacing="0" w:after="120" w:afterAutospacing="0"/>
    </w:pPr>
    <w:rPr>
      <w:rFonts w:ascii="Times New Roman Bold" w:hAnsi="Times New Roman Bold"/>
      <w:b/>
    </w:rPr>
  </w:style>
  <w:style w:type="paragraph" w:styleId="TOC2">
    <w:name w:val="toc 2"/>
    <w:basedOn w:val="Normal"/>
    <w:next w:val="Normal"/>
    <w:autoRedefine/>
    <w:uiPriority w:val="39"/>
    <w:unhideWhenUsed/>
    <w:rsid w:val="005A0EA2"/>
    <w:pPr>
      <w:ind w:left="220"/>
    </w:pPr>
  </w:style>
  <w:style w:type="paragraph" w:styleId="TOC3">
    <w:name w:val="toc 3"/>
    <w:basedOn w:val="Normal"/>
    <w:next w:val="Normal"/>
    <w:autoRedefine/>
    <w:uiPriority w:val="39"/>
    <w:unhideWhenUsed/>
    <w:rsid w:val="005A0EA2"/>
    <w:pPr>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19847">
      <w:bodyDiv w:val="1"/>
      <w:marLeft w:val="0"/>
      <w:marRight w:val="0"/>
      <w:marTop w:val="0"/>
      <w:marBottom w:val="0"/>
      <w:divBdr>
        <w:top w:val="none" w:sz="0" w:space="0" w:color="auto"/>
        <w:left w:val="none" w:sz="0" w:space="0" w:color="auto"/>
        <w:bottom w:val="none" w:sz="0" w:space="0" w:color="auto"/>
        <w:right w:val="none" w:sz="0" w:space="0" w:color="auto"/>
      </w:divBdr>
      <w:divsChild>
        <w:div w:id="698244496">
          <w:marLeft w:val="0"/>
          <w:marRight w:val="0"/>
          <w:marTop w:val="0"/>
          <w:marBottom w:val="0"/>
          <w:divBdr>
            <w:top w:val="none" w:sz="0" w:space="0" w:color="auto"/>
            <w:left w:val="none" w:sz="0" w:space="0" w:color="auto"/>
            <w:bottom w:val="none" w:sz="0" w:space="0" w:color="auto"/>
            <w:right w:val="none" w:sz="0" w:space="0" w:color="auto"/>
          </w:divBdr>
          <w:divsChild>
            <w:div w:id="1293512469">
              <w:marLeft w:val="0"/>
              <w:marRight w:val="0"/>
              <w:marTop w:val="0"/>
              <w:marBottom w:val="0"/>
              <w:divBdr>
                <w:top w:val="none" w:sz="0" w:space="0" w:color="auto"/>
                <w:left w:val="none" w:sz="0" w:space="0" w:color="auto"/>
                <w:bottom w:val="none" w:sz="0" w:space="0" w:color="auto"/>
                <w:right w:val="none" w:sz="0" w:space="0" w:color="auto"/>
              </w:divBdr>
              <w:divsChild>
                <w:div w:id="1541015581">
                  <w:marLeft w:val="0"/>
                  <w:marRight w:val="0"/>
                  <w:marTop w:val="0"/>
                  <w:marBottom w:val="0"/>
                  <w:divBdr>
                    <w:top w:val="none" w:sz="0" w:space="0" w:color="auto"/>
                    <w:left w:val="none" w:sz="0" w:space="0" w:color="auto"/>
                    <w:bottom w:val="none" w:sz="0" w:space="0" w:color="auto"/>
                    <w:right w:val="none" w:sz="0" w:space="0" w:color="auto"/>
                  </w:divBdr>
                  <w:divsChild>
                    <w:div w:id="141285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683639">
      <w:bodyDiv w:val="1"/>
      <w:marLeft w:val="0"/>
      <w:marRight w:val="0"/>
      <w:marTop w:val="0"/>
      <w:marBottom w:val="0"/>
      <w:divBdr>
        <w:top w:val="none" w:sz="0" w:space="0" w:color="auto"/>
        <w:left w:val="none" w:sz="0" w:space="0" w:color="auto"/>
        <w:bottom w:val="none" w:sz="0" w:space="0" w:color="auto"/>
        <w:right w:val="none" w:sz="0" w:space="0" w:color="auto"/>
      </w:divBdr>
      <w:divsChild>
        <w:div w:id="292752399">
          <w:marLeft w:val="0"/>
          <w:marRight w:val="0"/>
          <w:marTop w:val="0"/>
          <w:marBottom w:val="0"/>
          <w:divBdr>
            <w:top w:val="none" w:sz="0" w:space="0" w:color="auto"/>
            <w:left w:val="none" w:sz="0" w:space="0" w:color="auto"/>
            <w:bottom w:val="none" w:sz="0" w:space="0" w:color="auto"/>
            <w:right w:val="none" w:sz="0" w:space="0" w:color="auto"/>
          </w:divBdr>
          <w:divsChild>
            <w:div w:id="1764300455">
              <w:marLeft w:val="0"/>
              <w:marRight w:val="0"/>
              <w:marTop w:val="0"/>
              <w:marBottom w:val="0"/>
              <w:divBdr>
                <w:top w:val="none" w:sz="0" w:space="0" w:color="auto"/>
                <w:left w:val="none" w:sz="0" w:space="0" w:color="auto"/>
                <w:bottom w:val="none" w:sz="0" w:space="0" w:color="auto"/>
                <w:right w:val="none" w:sz="0" w:space="0" w:color="auto"/>
              </w:divBdr>
              <w:divsChild>
                <w:div w:id="407656690">
                  <w:marLeft w:val="0"/>
                  <w:marRight w:val="0"/>
                  <w:marTop w:val="0"/>
                  <w:marBottom w:val="0"/>
                  <w:divBdr>
                    <w:top w:val="none" w:sz="0" w:space="0" w:color="auto"/>
                    <w:left w:val="none" w:sz="0" w:space="0" w:color="auto"/>
                    <w:bottom w:val="none" w:sz="0" w:space="0" w:color="auto"/>
                    <w:right w:val="none" w:sz="0" w:space="0" w:color="auto"/>
                  </w:divBdr>
                  <w:divsChild>
                    <w:div w:id="15927177">
                      <w:marLeft w:val="0"/>
                      <w:marRight w:val="0"/>
                      <w:marTop w:val="0"/>
                      <w:marBottom w:val="0"/>
                      <w:divBdr>
                        <w:top w:val="none" w:sz="0" w:space="0" w:color="auto"/>
                        <w:left w:val="none" w:sz="0" w:space="0" w:color="auto"/>
                        <w:bottom w:val="none" w:sz="0" w:space="0" w:color="auto"/>
                        <w:right w:val="none" w:sz="0" w:space="0" w:color="auto"/>
                      </w:divBdr>
                      <w:divsChild>
                        <w:div w:id="101613423">
                          <w:marLeft w:val="0"/>
                          <w:marRight w:val="0"/>
                          <w:marTop w:val="0"/>
                          <w:marBottom w:val="0"/>
                          <w:divBdr>
                            <w:top w:val="none" w:sz="0" w:space="0" w:color="auto"/>
                            <w:left w:val="none" w:sz="0" w:space="0" w:color="auto"/>
                            <w:bottom w:val="none" w:sz="0" w:space="0" w:color="auto"/>
                            <w:right w:val="none" w:sz="0" w:space="0" w:color="auto"/>
                          </w:divBdr>
                          <w:divsChild>
                            <w:div w:id="1827278502">
                              <w:marLeft w:val="0"/>
                              <w:marRight w:val="0"/>
                              <w:marTop w:val="0"/>
                              <w:marBottom w:val="0"/>
                              <w:divBdr>
                                <w:top w:val="none" w:sz="0" w:space="0" w:color="auto"/>
                                <w:left w:val="none" w:sz="0" w:space="0" w:color="auto"/>
                                <w:bottom w:val="none" w:sz="0" w:space="0" w:color="auto"/>
                                <w:right w:val="none" w:sz="0" w:space="0" w:color="auto"/>
                              </w:divBdr>
                              <w:divsChild>
                                <w:div w:id="1286697321">
                                  <w:marLeft w:val="0"/>
                                  <w:marRight w:val="0"/>
                                  <w:marTop w:val="0"/>
                                  <w:marBottom w:val="0"/>
                                  <w:divBdr>
                                    <w:top w:val="none" w:sz="0" w:space="0" w:color="auto"/>
                                    <w:left w:val="none" w:sz="0" w:space="0" w:color="auto"/>
                                    <w:bottom w:val="none" w:sz="0" w:space="0" w:color="auto"/>
                                    <w:right w:val="none" w:sz="0" w:space="0" w:color="auto"/>
                                  </w:divBdr>
                                  <w:divsChild>
                                    <w:div w:id="608589815">
                                      <w:marLeft w:val="0"/>
                                      <w:marRight w:val="0"/>
                                      <w:marTop w:val="0"/>
                                      <w:marBottom w:val="0"/>
                                      <w:divBdr>
                                        <w:top w:val="none" w:sz="0" w:space="0" w:color="auto"/>
                                        <w:left w:val="none" w:sz="0" w:space="0" w:color="auto"/>
                                        <w:bottom w:val="none" w:sz="0" w:space="0" w:color="auto"/>
                                        <w:right w:val="none" w:sz="0" w:space="0" w:color="auto"/>
                                      </w:divBdr>
                                      <w:divsChild>
                                        <w:div w:id="22985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9246092">
      <w:bodyDiv w:val="1"/>
      <w:marLeft w:val="0"/>
      <w:marRight w:val="0"/>
      <w:marTop w:val="0"/>
      <w:marBottom w:val="0"/>
      <w:divBdr>
        <w:top w:val="none" w:sz="0" w:space="0" w:color="auto"/>
        <w:left w:val="none" w:sz="0" w:space="0" w:color="auto"/>
        <w:bottom w:val="none" w:sz="0" w:space="0" w:color="auto"/>
        <w:right w:val="none" w:sz="0" w:space="0" w:color="auto"/>
      </w:divBdr>
      <w:divsChild>
        <w:div w:id="1667398552">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848175543">
      <w:bodyDiv w:val="1"/>
      <w:marLeft w:val="0"/>
      <w:marRight w:val="0"/>
      <w:marTop w:val="0"/>
      <w:marBottom w:val="0"/>
      <w:divBdr>
        <w:top w:val="none" w:sz="0" w:space="0" w:color="auto"/>
        <w:left w:val="none" w:sz="0" w:space="0" w:color="auto"/>
        <w:bottom w:val="none" w:sz="0" w:space="0" w:color="auto"/>
        <w:right w:val="none" w:sz="0" w:space="0" w:color="auto"/>
      </w:divBdr>
      <w:divsChild>
        <w:div w:id="827937188">
          <w:marLeft w:val="0"/>
          <w:marRight w:val="0"/>
          <w:marTop w:val="0"/>
          <w:marBottom w:val="0"/>
          <w:divBdr>
            <w:top w:val="none" w:sz="0" w:space="0" w:color="auto"/>
            <w:left w:val="none" w:sz="0" w:space="0" w:color="auto"/>
            <w:bottom w:val="none" w:sz="0" w:space="0" w:color="auto"/>
            <w:right w:val="none" w:sz="0" w:space="0" w:color="auto"/>
          </w:divBdr>
          <w:divsChild>
            <w:div w:id="1679039184">
              <w:marLeft w:val="0"/>
              <w:marRight w:val="0"/>
              <w:marTop w:val="0"/>
              <w:marBottom w:val="0"/>
              <w:divBdr>
                <w:top w:val="none" w:sz="0" w:space="0" w:color="auto"/>
                <w:left w:val="none" w:sz="0" w:space="0" w:color="auto"/>
                <w:bottom w:val="none" w:sz="0" w:space="0" w:color="auto"/>
                <w:right w:val="none" w:sz="0" w:space="0" w:color="auto"/>
              </w:divBdr>
              <w:divsChild>
                <w:div w:id="14628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004182">
      <w:bodyDiv w:val="1"/>
      <w:marLeft w:val="0"/>
      <w:marRight w:val="0"/>
      <w:marTop w:val="0"/>
      <w:marBottom w:val="0"/>
      <w:divBdr>
        <w:top w:val="none" w:sz="0" w:space="0" w:color="auto"/>
        <w:left w:val="none" w:sz="0" w:space="0" w:color="auto"/>
        <w:bottom w:val="none" w:sz="0" w:space="0" w:color="auto"/>
        <w:right w:val="none" w:sz="0" w:space="0" w:color="auto"/>
      </w:divBdr>
    </w:div>
    <w:div w:id="1021510433">
      <w:bodyDiv w:val="1"/>
      <w:marLeft w:val="0"/>
      <w:marRight w:val="0"/>
      <w:marTop w:val="0"/>
      <w:marBottom w:val="0"/>
      <w:divBdr>
        <w:top w:val="none" w:sz="0" w:space="0" w:color="auto"/>
        <w:left w:val="none" w:sz="0" w:space="0" w:color="auto"/>
        <w:bottom w:val="none" w:sz="0" w:space="0" w:color="auto"/>
        <w:right w:val="none" w:sz="0" w:space="0" w:color="auto"/>
      </w:divBdr>
      <w:divsChild>
        <w:div w:id="1513687743">
          <w:marLeft w:val="0"/>
          <w:marRight w:val="0"/>
          <w:marTop w:val="0"/>
          <w:marBottom w:val="0"/>
          <w:divBdr>
            <w:top w:val="none" w:sz="0" w:space="0" w:color="auto"/>
            <w:left w:val="none" w:sz="0" w:space="0" w:color="auto"/>
            <w:bottom w:val="none" w:sz="0" w:space="0" w:color="auto"/>
            <w:right w:val="none" w:sz="0" w:space="0" w:color="auto"/>
          </w:divBdr>
          <w:divsChild>
            <w:div w:id="1073047268">
              <w:marLeft w:val="0"/>
              <w:marRight w:val="0"/>
              <w:marTop w:val="0"/>
              <w:marBottom w:val="0"/>
              <w:divBdr>
                <w:top w:val="none" w:sz="0" w:space="0" w:color="auto"/>
                <w:left w:val="none" w:sz="0" w:space="0" w:color="auto"/>
                <w:bottom w:val="none" w:sz="0" w:space="0" w:color="auto"/>
                <w:right w:val="none" w:sz="0" w:space="0" w:color="auto"/>
              </w:divBdr>
              <w:divsChild>
                <w:div w:id="1241986140">
                  <w:marLeft w:val="0"/>
                  <w:marRight w:val="150"/>
                  <w:marTop w:val="0"/>
                  <w:marBottom w:val="0"/>
                  <w:divBdr>
                    <w:top w:val="none" w:sz="0" w:space="0" w:color="auto"/>
                    <w:left w:val="none" w:sz="0" w:space="0" w:color="auto"/>
                    <w:bottom w:val="none" w:sz="0" w:space="0" w:color="auto"/>
                    <w:right w:val="none" w:sz="0" w:space="0" w:color="auto"/>
                  </w:divBdr>
                  <w:divsChild>
                    <w:div w:id="1319263824">
                      <w:marLeft w:val="0"/>
                      <w:marRight w:val="0"/>
                      <w:marTop w:val="240"/>
                      <w:marBottom w:val="0"/>
                      <w:divBdr>
                        <w:top w:val="single" w:sz="6" w:space="11" w:color="DDDDDD"/>
                        <w:left w:val="single" w:sz="6" w:space="11" w:color="F0F0F0"/>
                        <w:bottom w:val="single" w:sz="6" w:space="11" w:color="FBFBFB"/>
                        <w:right w:val="single" w:sz="6" w:space="11" w:color="F0F0F0"/>
                      </w:divBdr>
                    </w:div>
                  </w:divsChild>
                </w:div>
              </w:divsChild>
            </w:div>
          </w:divsChild>
        </w:div>
      </w:divsChild>
    </w:div>
    <w:div w:id="1171259877">
      <w:bodyDiv w:val="1"/>
      <w:marLeft w:val="0"/>
      <w:marRight w:val="0"/>
      <w:marTop w:val="0"/>
      <w:marBottom w:val="0"/>
      <w:divBdr>
        <w:top w:val="none" w:sz="0" w:space="0" w:color="auto"/>
        <w:left w:val="none" w:sz="0" w:space="0" w:color="auto"/>
        <w:bottom w:val="none" w:sz="0" w:space="0" w:color="auto"/>
        <w:right w:val="none" w:sz="0" w:space="0" w:color="auto"/>
      </w:divBdr>
      <w:divsChild>
        <w:div w:id="2131511500">
          <w:marLeft w:val="0"/>
          <w:marRight w:val="0"/>
          <w:marTop w:val="0"/>
          <w:marBottom w:val="0"/>
          <w:divBdr>
            <w:top w:val="none" w:sz="0" w:space="0" w:color="auto"/>
            <w:left w:val="none" w:sz="0" w:space="0" w:color="auto"/>
            <w:bottom w:val="none" w:sz="0" w:space="0" w:color="auto"/>
            <w:right w:val="none" w:sz="0" w:space="0" w:color="auto"/>
          </w:divBdr>
          <w:divsChild>
            <w:div w:id="1264845137">
              <w:marLeft w:val="0"/>
              <w:marRight w:val="0"/>
              <w:marTop w:val="0"/>
              <w:marBottom w:val="0"/>
              <w:divBdr>
                <w:top w:val="none" w:sz="0" w:space="0" w:color="auto"/>
                <w:left w:val="single" w:sz="12" w:space="0" w:color="003399"/>
                <w:bottom w:val="none" w:sz="0" w:space="0" w:color="auto"/>
                <w:right w:val="single" w:sz="12" w:space="0" w:color="003399"/>
              </w:divBdr>
              <w:divsChild>
                <w:div w:id="302583501">
                  <w:marLeft w:val="0"/>
                  <w:marRight w:val="-3375"/>
                  <w:marTop w:val="225"/>
                  <w:marBottom w:val="0"/>
                  <w:divBdr>
                    <w:top w:val="none" w:sz="0" w:space="0" w:color="auto"/>
                    <w:left w:val="none" w:sz="0" w:space="0" w:color="auto"/>
                    <w:bottom w:val="none" w:sz="0" w:space="0" w:color="auto"/>
                    <w:right w:val="none" w:sz="0" w:space="0" w:color="auto"/>
                  </w:divBdr>
                  <w:divsChild>
                    <w:div w:id="1408456317">
                      <w:marLeft w:val="0"/>
                      <w:marRight w:val="3375"/>
                      <w:marTop w:val="0"/>
                      <w:marBottom w:val="0"/>
                      <w:divBdr>
                        <w:top w:val="none" w:sz="0" w:space="0" w:color="auto"/>
                        <w:left w:val="none" w:sz="0" w:space="0" w:color="auto"/>
                        <w:bottom w:val="none" w:sz="0" w:space="0" w:color="auto"/>
                        <w:right w:val="none" w:sz="0" w:space="0" w:color="auto"/>
                      </w:divBdr>
                      <w:divsChild>
                        <w:div w:id="1191842726">
                          <w:marLeft w:val="0"/>
                          <w:marRight w:val="0"/>
                          <w:marTop w:val="0"/>
                          <w:marBottom w:val="0"/>
                          <w:divBdr>
                            <w:top w:val="none" w:sz="0" w:space="0" w:color="auto"/>
                            <w:left w:val="none" w:sz="0" w:space="0" w:color="auto"/>
                            <w:bottom w:val="none" w:sz="0" w:space="0" w:color="auto"/>
                            <w:right w:val="none" w:sz="0" w:space="0" w:color="auto"/>
                          </w:divBdr>
                          <w:divsChild>
                            <w:div w:id="2090343401">
                              <w:marLeft w:val="3225"/>
                              <w:marRight w:val="0"/>
                              <w:marTop w:val="0"/>
                              <w:marBottom w:val="0"/>
                              <w:divBdr>
                                <w:top w:val="none" w:sz="0" w:space="0" w:color="auto"/>
                                <w:left w:val="none" w:sz="0" w:space="0" w:color="auto"/>
                                <w:bottom w:val="none" w:sz="0" w:space="0" w:color="auto"/>
                                <w:right w:val="none" w:sz="0" w:space="0" w:color="auto"/>
                              </w:divBdr>
                              <w:divsChild>
                                <w:div w:id="82066806">
                                  <w:marLeft w:val="0"/>
                                  <w:marRight w:val="0"/>
                                  <w:marTop w:val="0"/>
                                  <w:marBottom w:val="0"/>
                                  <w:divBdr>
                                    <w:top w:val="none" w:sz="0" w:space="0" w:color="auto"/>
                                    <w:left w:val="none" w:sz="0" w:space="0" w:color="auto"/>
                                    <w:bottom w:val="none" w:sz="0" w:space="0" w:color="auto"/>
                                    <w:right w:val="none" w:sz="0" w:space="0" w:color="auto"/>
                                  </w:divBdr>
                                  <w:divsChild>
                                    <w:div w:id="278343340">
                                      <w:marLeft w:val="0"/>
                                      <w:marRight w:val="0"/>
                                      <w:marTop w:val="0"/>
                                      <w:marBottom w:val="0"/>
                                      <w:divBdr>
                                        <w:top w:val="none" w:sz="0" w:space="0" w:color="auto"/>
                                        <w:left w:val="none" w:sz="0" w:space="0" w:color="auto"/>
                                        <w:bottom w:val="none" w:sz="0" w:space="0" w:color="auto"/>
                                        <w:right w:val="none" w:sz="0" w:space="0" w:color="auto"/>
                                      </w:divBdr>
                                      <w:divsChild>
                                        <w:div w:id="244262191">
                                          <w:marLeft w:val="0"/>
                                          <w:marRight w:val="0"/>
                                          <w:marTop w:val="0"/>
                                          <w:marBottom w:val="300"/>
                                          <w:divBdr>
                                            <w:top w:val="none" w:sz="0" w:space="0" w:color="auto"/>
                                            <w:left w:val="none" w:sz="0" w:space="0" w:color="auto"/>
                                            <w:bottom w:val="none" w:sz="0" w:space="0" w:color="auto"/>
                                            <w:right w:val="none" w:sz="0" w:space="0" w:color="auto"/>
                                          </w:divBdr>
                                          <w:divsChild>
                                            <w:div w:id="1040740257">
                                              <w:marLeft w:val="0"/>
                                              <w:marRight w:val="0"/>
                                              <w:marTop w:val="0"/>
                                              <w:marBottom w:val="0"/>
                                              <w:divBdr>
                                                <w:top w:val="single" w:sz="6" w:space="0" w:color="CCE2ED"/>
                                                <w:left w:val="none" w:sz="0" w:space="0" w:color="auto"/>
                                                <w:bottom w:val="none" w:sz="0" w:space="0" w:color="auto"/>
                                                <w:right w:val="none" w:sz="0" w:space="0" w:color="auto"/>
                                              </w:divBdr>
                                              <w:divsChild>
                                                <w:div w:id="1413773489">
                                                  <w:marLeft w:val="0"/>
                                                  <w:marRight w:val="0"/>
                                                  <w:marTop w:val="0"/>
                                                  <w:marBottom w:val="0"/>
                                                  <w:divBdr>
                                                    <w:top w:val="single" w:sz="6" w:space="0" w:color="CCE2ED"/>
                                                    <w:left w:val="single" w:sz="6" w:space="8" w:color="CCE2ED"/>
                                                    <w:bottom w:val="single" w:sz="6" w:space="0" w:color="CCE2ED"/>
                                                    <w:right w:val="single" w:sz="6" w:space="8" w:color="CCE2ED"/>
                                                  </w:divBdr>
                                                </w:div>
                                              </w:divsChild>
                                            </w:div>
                                          </w:divsChild>
                                        </w:div>
                                      </w:divsChild>
                                    </w:div>
                                  </w:divsChild>
                                </w:div>
                              </w:divsChild>
                            </w:div>
                          </w:divsChild>
                        </w:div>
                      </w:divsChild>
                    </w:div>
                  </w:divsChild>
                </w:div>
              </w:divsChild>
            </w:div>
          </w:divsChild>
        </w:div>
      </w:divsChild>
    </w:div>
    <w:div w:id="1235894466">
      <w:bodyDiv w:val="1"/>
      <w:marLeft w:val="0"/>
      <w:marRight w:val="0"/>
      <w:marTop w:val="0"/>
      <w:marBottom w:val="0"/>
      <w:divBdr>
        <w:top w:val="none" w:sz="0" w:space="0" w:color="auto"/>
        <w:left w:val="none" w:sz="0" w:space="0" w:color="auto"/>
        <w:bottom w:val="none" w:sz="0" w:space="0" w:color="auto"/>
        <w:right w:val="none" w:sz="0" w:space="0" w:color="auto"/>
      </w:divBdr>
    </w:div>
    <w:div w:id="1307318301">
      <w:bodyDiv w:val="1"/>
      <w:marLeft w:val="0"/>
      <w:marRight w:val="0"/>
      <w:marTop w:val="0"/>
      <w:marBottom w:val="0"/>
      <w:divBdr>
        <w:top w:val="none" w:sz="0" w:space="0" w:color="auto"/>
        <w:left w:val="none" w:sz="0" w:space="0" w:color="auto"/>
        <w:bottom w:val="none" w:sz="0" w:space="0" w:color="auto"/>
        <w:right w:val="none" w:sz="0" w:space="0" w:color="auto"/>
      </w:divBdr>
    </w:div>
    <w:div w:id="1443526317">
      <w:bodyDiv w:val="1"/>
      <w:marLeft w:val="0"/>
      <w:marRight w:val="0"/>
      <w:marTop w:val="0"/>
      <w:marBottom w:val="0"/>
      <w:divBdr>
        <w:top w:val="none" w:sz="0" w:space="0" w:color="auto"/>
        <w:left w:val="none" w:sz="0" w:space="0" w:color="auto"/>
        <w:bottom w:val="none" w:sz="0" w:space="0" w:color="auto"/>
        <w:right w:val="none" w:sz="0" w:space="0" w:color="auto"/>
      </w:divBdr>
    </w:div>
    <w:div w:id="1458373054">
      <w:bodyDiv w:val="1"/>
      <w:marLeft w:val="0"/>
      <w:marRight w:val="0"/>
      <w:marTop w:val="0"/>
      <w:marBottom w:val="0"/>
      <w:divBdr>
        <w:top w:val="none" w:sz="0" w:space="0" w:color="auto"/>
        <w:left w:val="none" w:sz="0" w:space="0" w:color="auto"/>
        <w:bottom w:val="none" w:sz="0" w:space="0" w:color="auto"/>
        <w:right w:val="none" w:sz="0" w:space="0" w:color="auto"/>
      </w:divBdr>
    </w:div>
    <w:div w:id="198928130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DE86D8-A863-4281-B0C0-FECF63E910F6}">
  <ds:schemaRefs>
    <ds:schemaRef ds:uri="http://schemas.openxmlformats.org/officeDocument/2006/bibliography"/>
  </ds:schemaRefs>
</ds:datastoreItem>
</file>

<file path=customXml/itemProps2.xml><?xml version="1.0" encoding="utf-8"?>
<ds:datastoreItem xmlns:ds="http://schemas.openxmlformats.org/officeDocument/2006/customXml" ds:itemID="{753E4D3B-50EA-42EE-A01A-F1C5A1AA6A85}"/>
</file>

<file path=customXml/itemProps3.xml><?xml version="1.0" encoding="utf-8"?>
<ds:datastoreItem xmlns:ds="http://schemas.openxmlformats.org/officeDocument/2006/customXml" ds:itemID="{F846C3AC-E111-40B9-B0ED-F62CE8A4BF75}"/>
</file>

<file path=customXml/itemProps4.xml><?xml version="1.0" encoding="utf-8"?>
<ds:datastoreItem xmlns:ds="http://schemas.openxmlformats.org/officeDocument/2006/customXml" ds:itemID="{0C3EB0A8-43D3-4783-B99E-C96B7123014F}"/>
</file>

<file path=docProps/app.xml><?xml version="1.0" encoding="utf-8"?>
<Properties xmlns="http://schemas.openxmlformats.org/officeDocument/2006/extended-properties" xmlns:vt="http://schemas.openxmlformats.org/officeDocument/2006/docPropsVTypes">
  <Template>Normal</Template>
  <TotalTime>132</TotalTime>
  <Pages>9</Pages>
  <Words>2309</Words>
  <Characters>13281</Characters>
  <Application>Microsoft Office Word</Application>
  <DocSecurity>0</DocSecurity>
  <Lines>260</Lines>
  <Paragraphs>125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15465</CharactersWithSpaces>
  <SharedDoc>false</SharedDoc>
  <HLinks>
    <vt:vector size="228" baseType="variant">
      <vt:variant>
        <vt:i4>4718673</vt:i4>
      </vt:variant>
      <vt:variant>
        <vt:i4>99</vt:i4>
      </vt:variant>
      <vt:variant>
        <vt:i4>0</vt:i4>
      </vt:variant>
      <vt:variant>
        <vt:i4>5</vt:i4>
      </vt:variant>
      <vt:variant>
        <vt:lpwstr/>
      </vt:variant>
      <vt:variant>
        <vt:lpwstr>OECD_MEMBER_STATES</vt:lpwstr>
      </vt:variant>
      <vt:variant>
        <vt:i4>786466</vt:i4>
      </vt:variant>
      <vt:variant>
        <vt:i4>96</vt:i4>
      </vt:variant>
      <vt:variant>
        <vt:i4>0</vt:i4>
      </vt:variant>
      <vt:variant>
        <vt:i4>5</vt:i4>
      </vt:variant>
      <vt:variant>
        <vt:lpwstr/>
      </vt:variant>
      <vt:variant>
        <vt:lpwstr>UPPER_MIDDLE_INCOME_COUNTRIES</vt:lpwstr>
      </vt:variant>
      <vt:variant>
        <vt:i4>1245244</vt:i4>
      </vt:variant>
      <vt:variant>
        <vt:i4>93</vt:i4>
      </vt:variant>
      <vt:variant>
        <vt:i4>0</vt:i4>
      </vt:variant>
      <vt:variant>
        <vt:i4>5</vt:i4>
      </vt:variant>
      <vt:variant>
        <vt:lpwstr/>
      </vt:variant>
      <vt:variant>
        <vt:lpwstr>LOWER_MIDDLE_INCOME_COUNTRIES</vt:lpwstr>
      </vt:variant>
      <vt:variant>
        <vt:i4>6422592</vt:i4>
      </vt:variant>
      <vt:variant>
        <vt:i4>90</vt:i4>
      </vt:variant>
      <vt:variant>
        <vt:i4>0</vt:i4>
      </vt:variant>
      <vt:variant>
        <vt:i4>5</vt:i4>
      </vt:variant>
      <vt:variant>
        <vt:lpwstr/>
      </vt:variant>
      <vt:variant>
        <vt:lpwstr>OTHER_LOW_INCOME_COUNTRIES</vt:lpwstr>
      </vt:variant>
      <vt:variant>
        <vt:i4>655384</vt:i4>
      </vt:variant>
      <vt:variant>
        <vt:i4>87</vt:i4>
      </vt:variant>
      <vt:variant>
        <vt:i4>0</vt:i4>
      </vt:variant>
      <vt:variant>
        <vt:i4>5</vt:i4>
      </vt:variant>
      <vt:variant>
        <vt:lpwstr/>
      </vt:variant>
      <vt:variant>
        <vt:lpwstr>LEAST_DEVELOPED_COUNTRIES</vt:lpwstr>
      </vt:variant>
      <vt:variant>
        <vt:i4>1048603</vt:i4>
      </vt:variant>
      <vt:variant>
        <vt:i4>84</vt:i4>
      </vt:variant>
      <vt:variant>
        <vt:i4>0</vt:i4>
      </vt:variant>
      <vt:variant>
        <vt:i4>5</vt:i4>
      </vt:variant>
      <vt:variant>
        <vt:lpwstr/>
      </vt:variant>
      <vt:variant>
        <vt:lpwstr>OCTs</vt:lpwstr>
      </vt:variant>
      <vt:variant>
        <vt:i4>6619237</vt:i4>
      </vt:variant>
      <vt:variant>
        <vt:i4>81</vt:i4>
      </vt:variant>
      <vt:variant>
        <vt:i4>0</vt:i4>
      </vt:variant>
      <vt:variant>
        <vt:i4>5</vt:i4>
      </vt:variant>
      <vt:variant>
        <vt:lpwstr/>
      </vt:variant>
      <vt:variant>
        <vt:lpwstr>EEA</vt:lpwstr>
      </vt:variant>
      <vt:variant>
        <vt:i4>3407913</vt:i4>
      </vt:variant>
      <vt:variant>
        <vt:i4>78</vt:i4>
      </vt:variant>
      <vt:variant>
        <vt:i4>0</vt:i4>
      </vt:variant>
      <vt:variant>
        <vt:i4>5</vt:i4>
      </vt:variant>
      <vt:variant>
        <vt:lpwstr/>
      </vt:variant>
      <vt:variant>
        <vt:lpwstr>IPA_II_BENEFICIARIES</vt:lpwstr>
      </vt:variant>
      <vt:variant>
        <vt:i4>3932216</vt:i4>
      </vt:variant>
      <vt:variant>
        <vt:i4>75</vt:i4>
      </vt:variant>
      <vt:variant>
        <vt:i4>0</vt:i4>
      </vt:variant>
      <vt:variant>
        <vt:i4>5</vt:i4>
      </vt:variant>
      <vt:variant>
        <vt:lpwstr/>
      </vt:variant>
      <vt:variant>
        <vt:lpwstr>EU_MEMBER_STATES</vt:lpwstr>
      </vt:variant>
      <vt:variant>
        <vt:i4>4718673</vt:i4>
      </vt:variant>
      <vt:variant>
        <vt:i4>72</vt:i4>
      </vt:variant>
      <vt:variant>
        <vt:i4>0</vt:i4>
      </vt:variant>
      <vt:variant>
        <vt:i4>5</vt:i4>
      </vt:variant>
      <vt:variant>
        <vt:lpwstr/>
      </vt:variant>
      <vt:variant>
        <vt:lpwstr>OECD_MEMBER_STATES</vt:lpwstr>
      </vt:variant>
      <vt:variant>
        <vt:i4>786466</vt:i4>
      </vt:variant>
      <vt:variant>
        <vt:i4>69</vt:i4>
      </vt:variant>
      <vt:variant>
        <vt:i4>0</vt:i4>
      </vt:variant>
      <vt:variant>
        <vt:i4>5</vt:i4>
      </vt:variant>
      <vt:variant>
        <vt:lpwstr/>
      </vt:variant>
      <vt:variant>
        <vt:lpwstr>UPPER_MIDDLE_INCOME_COUNTRIES</vt:lpwstr>
      </vt:variant>
      <vt:variant>
        <vt:i4>1245244</vt:i4>
      </vt:variant>
      <vt:variant>
        <vt:i4>66</vt:i4>
      </vt:variant>
      <vt:variant>
        <vt:i4>0</vt:i4>
      </vt:variant>
      <vt:variant>
        <vt:i4>5</vt:i4>
      </vt:variant>
      <vt:variant>
        <vt:lpwstr/>
      </vt:variant>
      <vt:variant>
        <vt:lpwstr>LOWER_MIDDLE_INCOME_COUNTRIES</vt:lpwstr>
      </vt:variant>
      <vt:variant>
        <vt:i4>6422592</vt:i4>
      </vt:variant>
      <vt:variant>
        <vt:i4>63</vt:i4>
      </vt:variant>
      <vt:variant>
        <vt:i4>0</vt:i4>
      </vt:variant>
      <vt:variant>
        <vt:i4>5</vt:i4>
      </vt:variant>
      <vt:variant>
        <vt:lpwstr/>
      </vt:variant>
      <vt:variant>
        <vt:lpwstr>OTHER_LOW_INCOME_COUNTRIES</vt:lpwstr>
      </vt:variant>
      <vt:variant>
        <vt:i4>655384</vt:i4>
      </vt:variant>
      <vt:variant>
        <vt:i4>60</vt:i4>
      </vt:variant>
      <vt:variant>
        <vt:i4>0</vt:i4>
      </vt:variant>
      <vt:variant>
        <vt:i4>5</vt:i4>
      </vt:variant>
      <vt:variant>
        <vt:lpwstr/>
      </vt:variant>
      <vt:variant>
        <vt:lpwstr>LEAST_DEVELOPED_COUNTRIES</vt:lpwstr>
      </vt:variant>
      <vt:variant>
        <vt:i4>1048603</vt:i4>
      </vt:variant>
      <vt:variant>
        <vt:i4>57</vt:i4>
      </vt:variant>
      <vt:variant>
        <vt:i4>0</vt:i4>
      </vt:variant>
      <vt:variant>
        <vt:i4>5</vt:i4>
      </vt:variant>
      <vt:variant>
        <vt:lpwstr/>
      </vt:variant>
      <vt:variant>
        <vt:lpwstr>OCTs</vt:lpwstr>
      </vt:variant>
      <vt:variant>
        <vt:i4>6619237</vt:i4>
      </vt:variant>
      <vt:variant>
        <vt:i4>54</vt:i4>
      </vt:variant>
      <vt:variant>
        <vt:i4>0</vt:i4>
      </vt:variant>
      <vt:variant>
        <vt:i4>5</vt:i4>
      </vt:variant>
      <vt:variant>
        <vt:lpwstr/>
      </vt:variant>
      <vt:variant>
        <vt:lpwstr>EEA</vt:lpwstr>
      </vt:variant>
      <vt:variant>
        <vt:i4>3407913</vt:i4>
      </vt:variant>
      <vt:variant>
        <vt:i4>51</vt:i4>
      </vt:variant>
      <vt:variant>
        <vt:i4>0</vt:i4>
      </vt:variant>
      <vt:variant>
        <vt:i4>5</vt:i4>
      </vt:variant>
      <vt:variant>
        <vt:lpwstr/>
      </vt:variant>
      <vt:variant>
        <vt:lpwstr>IPA_II_BENEFICIARIES</vt:lpwstr>
      </vt:variant>
      <vt:variant>
        <vt:i4>3932216</vt:i4>
      </vt:variant>
      <vt:variant>
        <vt:i4>48</vt:i4>
      </vt:variant>
      <vt:variant>
        <vt:i4>0</vt:i4>
      </vt:variant>
      <vt:variant>
        <vt:i4>5</vt:i4>
      </vt:variant>
      <vt:variant>
        <vt:lpwstr/>
      </vt:variant>
      <vt:variant>
        <vt:lpwstr>EU_MEMBER_STATES</vt:lpwstr>
      </vt:variant>
      <vt:variant>
        <vt:i4>2752538</vt:i4>
      </vt:variant>
      <vt:variant>
        <vt:i4>45</vt:i4>
      </vt:variant>
      <vt:variant>
        <vt:i4>0</vt:i4>
      </vt:variant>
      <vt:variant>
        <vt:i4>5</vt:i4>
      </vt:variant>
      <vt:variant>
        <vt:lpwstr/>
      </vt:variant>
      <vt:variant>
        <vt:lpwstr>ACP_COUNTRIES</vt:lpwstr>
      </vt:variant>
      <vt:variant>
        <vt:i4>524313</vt:i4>
      </vt:variant>
      <vt:variant>
        <vt:i4>42</vt:i4>
      </vt:variant>
      <vt:variant>
        <vt:i4>0</vt:i4>
      </vt:variant>
      <vt:variant>
        <vt:i4>5</vt:i4>
      </vt:variant>
      <vt:variant>
        <vt:lpwstr/>
      </vt:variant>
      <vt:variant>
        <vt:lpwstr>ENI_PARTNER_COUNTRIES</vt:lpwstr>
      </vt:variant>
      <vt:variant>
        <vt:i4>6619237</vt:i4>
      </vt:variant>
      <vt:variant>
        <vt:i4>39</vt:i4>
      </vt:variant>
      <vt:variant>
        <vt:i4>0</vt:i4>
      </vt:variant>
      <vt:variant>
        <vt:i4>5</vt:i4>
      </vt:variant>
      <vt:variant>
        <vt:lpwstr/>
      </vt:variant>
      <vt:variant>
        <vt:lpwstr>EEA</vt:lpwstr>
      </vt:variant>
      <vt:variant>
        <vt:i4>3407913</vt:i4>
      </vt:variant>
      <vt:variant>
        <vt:i4>36</vt:i4>
      </vt:variant>
      <vt:variant>
        <vt:i4>0</vt:i4>
      </vt:variant>
      <vt:variant>
        <vt:i4>5</vt:i4>
      </vt:variant>
      <vt:variant>
        <vt:lpwstr/>
      </vt:variant>
      <vt:variant>
        <vt:lpwstr>IPA_II_BENEFICIARIES</vt:lpwstr>
      </vt:variant>
      <vt:variant>
        <vt:i4>3932216</vt:i4>
      </vt:variant>
      <vt:variant>
        <vt:i4>33</vt:i4>
      </vt:variant>
      <vt:variant>
        <vt:i4>0</vt:i4>
      </vt:variant>
      <vt:variant>
        <vt:i4>5</vt:i4>
      </vt:variant>
      <vt:variant>
        <vt:lpwstr/>
      </vt:variant>
      <vt:variant>
        <vt:lpwstr>EU_MEMBER_STATES</vt:lpwstr>
      </vt:variant>
      <vt:variant>
        <vt:i4>524313</vt:i4>
      </vt:variant>
      <vt:variant>
        <vt:i4>30</vt:i4>
      </vt:variant>
      <vt:variant>
        <vt:i4>0</vt:i4>
      </vt:variant>
      <vt:variant>
        <vt:i4>5</vt:i4>
      </vt:variant>
      <vt:variant>
        <vt:lpwstr/>
      </vt:variant>
      <vt:variant>
        <vt:lpwstr>ENI_PARTNER_COUNTRIES</vt:lpwstr>
      </vt:variant>
      <vt:variant>
        <vt:i4>3211271</vt:i4>
      </vt:variant>
      <vt:variant>
        <vt:i4>27</vt:i4>
      </vt:variant>
      <vt:variant>
        <vt:i4>0</vt:i4>
      </vt:variant>
      <vt:variant>
        <vt:i4>5</vt:i4>
      </vt:variant>
      <vt:variant>
        <vt:lpwstr/>
      </vt:variant>
      <vt:variant>
        <vt:lpwstr>G20_MEMBER_DEVELOPING_COUNTRIES</vt:lpwstr>
      </vt:variant>
      <vt:variant>
        <vt:i4>4718673</vt:i4>
      </vt:variant>
      <vt:variant>
        <vt:i4>24</vt:i4>
      </vt:variant>
      <vt:variant>
        <vt:i4>0</vt:i4>
      </vt:variant>
      <vt:variant>
        <vt:i4>5</vt:i4>
      </vt:variant>
      <vt:variant>
        <vt:lpwstr/>
      </vt:variant>
      <vt:variant>
        <vt:lpwstr>OECD_MEMBER_STATES</vt:lpwstr>
      </vt:variant>
      <vt:variant>
        <vt:i4>1048603</vt:i4>
      </vt:variant>
      <vt:variant>
        <vt:i4>21</vt:i4>
      </vt:variant>
      <vt:variant>
        <vt:i4>0</vt:i4>
      </vt:variant>
      <vt:variant>
        <vt:i4>5</vt:i4>
      </vt:variant>
      <vt:variant>
        <vt:lpwstr/>
      </vt:variant>
      <vt:variant>
        <vt:lpwstr>OCTs</vt:lpwstr>
      </vt:variant>
      <vt:variant>
        <vt:i4>786466</vt:i4>
      </vt:variant>
      <vt:variant>
        <vt:i4>18</vt:i4>
      </vt:variant>
      <vt:variant>
        <vt:i4>0</vt:i4>
      </vt:variant>
      <vt:variant>
        <vt:i4>5</vt:i4>
      </vt:variant>
      <vt:variant>
        <vt:lpwstr/>
      </vt:variant>
      <vt:variant>
        <vt:lpwstr>UPPER_MIDDLE_INCOME_COUNTRIES</vt:lpwstr>
      </vt:variant>
      <vt:variant>
        <vt:i4>1245244</vt:i4>
      </vt:variant>
      <vt:variant>
        <vt:i4>15</vt:i4>
      </vt:variant>
      <vt:variant>
        <vt:i4>0</vt:i4>
      </vt:variant>
      <vt:variant>
        <vt:i4>5</vt:i4>
      </vt:variant>
      <vt:variant>
        <vt:lpwstr/>
      </vt:variant>
      <vt:variant>
        <vt:lpwstr>LOWER_MIDDLE_INCOME_COUNTRIES</vt:lpwstr>
      </vt:variant>
      <vt:variant>
        <vt:i4>6422592</vt:i4>
      </vt:variant>
      <vt:variant>
        <vt:i4>12</vt:i4>
      </vt:variant>
      <vt:variant>
        <vt:i4>0</vt:i4>
      </vt:variant>
      <vt:variant>
        <vt:i4>5</vt:i4>
      </vt:variant>
      <vt:variant>
        <vt:lpwstr/>
      </vt:variant>
      <vt:variant>
        <vt:lpwstr>OTHER_LOW_INCOME_COUNTRIES</vt:lpwstr>
      </vt:variant>
      <vt:variant>
        <vt:i4>655384</vt:i4>
      </vt:variant>
      <vt:variant>
        <vt:i4>9</vt:i4>
      </vt:variant>
      <vt:variant>
        <vt:i4>0</vt:i4>
      </vt:variant>
      <vt:variant>
        <vt:i4>5</vt:i4>
      </vt:variant>
      <vt:variant>
        <vt:lpwstr/>
      </vt:variant>
      <vt:variant>
        <vt:lpwstr>LEAST_DEVELOPED_COUNTRIES</vt:lpwstr>
      </vt:variant>
      <vt:variant>
        <vt:i4>6619237</vt:i4>
      </vt:variant>
      <vt:variant>
        <vt:i4>6</vt:i4>
      </vt:variant>
      <vt:variant>
        <vt:i4>0</vt:i4>
      </vt:variant>
      <vt:variant>
        <vt:i4>5</vt:i4>
      </vt:variant>
      <vt:variant>
        <vt:lpwstr/>
      </vt:variant>
      <vt:variant>
        <vt:lpwstr>EEA</vt:lpwstr>
      </vt:variant>
      <vt:variant>
        <vt:i4>3407913</vt:i4>
      </vt:variant>
      <vt:variant>
        <vt:i4>3</vt:i4>
      </vt:variant>
      <vt:variant>
        <vt:i4>0</vt:i4>
      </vt:variant>
      <vt:variant>
        <vt:i4>5</vt:i4>
      </vt:variant>
      <vt:variant>
        <vt:lpwstr/>
      </vt:variant>
      <vt:variant>
        <vt:lpwstr>IPA_II_BENEFICIARIES</vt:lpwstr>
      </vt:variant>
      <vt:variant>
        <vt:i4>3932216</vt:i4>
      </vt:variant>
      <vt:variant>
        <vt:i4>0</vt:i4>
      </vt:variant>
      <vt:variant>
        <vt:i4>0</vt:i4>
      </vt:variant>
      <vt:variant>
        <vt:i4>5</vt:i4>
      </vt:variant>
      <vt:variant>
        <vt:lpwstr/>
      </vt:variant>
      <vt:variant>
        <vt:lpwstr>EU_MEMBER_STATES</vt:lpwstr>
      </vt:variant>
      <vt:variant>
        <vt:i4>655384</vt:i4>
      </vt:variant>
      <vt:variant>
        <vt:i4>9</vt:i4>
      </vt:variant>
      <vt:variant>
        <vt:i4>0</vt:i4>
      </vt:variant>
      <vt:variant>
        <vt:i4>5</vt:i4>
      </vt:variant>
      <vt:variant>
        <vt:lpwstr/>
      </vt:variant>
      <vt:variant>
        <vt:lpwstr>LEAST_DEVELOPED_COUNTRIES</vt:lpwstr>
      </vt:variant>
      <vt:variant>
        <vt:i4>655384</vt:i4>
      </vt:variant>
      <vt:variant>
        <vt:i4>6</vt:i4>
      </vt:variant>
      <vt:variant>
        <vt:i4>0</vt:i4>
      </vt:variant>
      <vt:variant>
        <vt:i4>5</vt:i4>
      </vt:variant>
      <vt:variant>
        <vt:lpwstr/>
      </vt:variant>
      <vt:variant>
        <vt:lpwstr>HIPCs</vt:lpwstr>
      </vt:variant>
      <vt:variant>
        <vt:i4>655384</vt:i4>
      </vt:variant>
      <vt:variant>
        <vt:i4>3</vt:i4>
      </vt:variant>
      <vt:variant>
        <vt:i4>0</vt:i4>
      </vt:variant>
      <vt:variant>
        <vt:i4>5</vt:i4>
      </vt:variant>
      <vt:variant>
        <vt:lpwstr/>
      </vt:variant>
      <vt:variant>
        <vt:lpwstr>LEAST_DEVELOPED_COUNTRIES</vt:lpwstr>
      </vt:variant>
      <vt:variant>
        <vt:i4>655384</vt:i4>
      </vt:variant>
      <vt:variant>
        <vt:i4>0</vt:i4>
      </vt:variant>
      <vt:variant>
        <vt:i4>0</vt:i4>
      </vt:variant>
      <vt:variant>
        <vt:i4>5</vt:i4>
      </vt:variant>
      <vt:variant>
        <vt:lpwstr/>
      </vt:variant>
      <vt:variant>
        <vt:lpwstr>LEAST_DEVELOPED_COUNTRIES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SABATIER Muriel (DEVCO)</dc:creator>
  <cp:keywords/>
  <cp:lastModifiedBy>OTERO VEGA Yolanda (DEVCO)</cp:lastModifiedBy>
  <cp:revision>23</cp:revision>
  <cp:lastPrinted>2018-07-06T12:20:00Z</cp:lastPrinted>
  <dcterms:created xsi:type="dcterms:W3CDTF">2020-04-24T13:43:00Z</dcterms:created>
  <dcterms:modified xsi:type="dcterms:W3CDTF">2022-05-17T08:21:00Z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